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79B1" w14:textId="2FE5CC35" w:rsidR="003563B7" w:rsidRPr="0004286A" w:rsidRDefault="003563B7" w:rsidP="003563B7">
      <w:pPr>
        <w:jc w:val="center"/>
        <w:rPr>
          <w:color w:val="000000" w:themeColor="text1"/>
          <w:sz w:val="28"/>
          <w:szCs w:val="28"/>
          <w:lang w:val="en-US"/>
        </w:rPr>
      </w:pPr>
      <w:bookmarkStart w:id="0" w:name="_GoBack"/>
      <w:bookmarkEnd w:id="0"/>
    </w:p>
    <w:p w14:paraId="41295C34" w14:textId="03FDBA1C" w:rsidR="003563B7" w:rsidRPr="0004286A" w:rsidRDefault="003B69DC" w:rsidP="003563B7">
      <w:pPr>
        <w:jc w:val="center"/>
        <w:rPr>
          <w:color w:val="000000" w:themeColor="text1"/>
          <w:sz w:val="28"/>
          <w:szCs w:val="28"/>
          <w:lang w:val="en-US"/>
        </w:rPr>
      </w:pPr>
      <w:r w:rsidRPr="0004286A">
        <w:rPr>
          <w:noProof/>
          <w:color w:val="000000" w:themeColor="text1"/>
          <w:sz w:val="28"/>
          <w:szCs w:val="28"/>
          <w:lang w:val="en-US"/>
        </w:rPr>
        <w:drawing>
          <wp:anchor distT="0" distB="0" distL="114300" distR="114300" simplePos="0" relativeHeight="251658241" behindDoc="0" locked="0" layoutInCell="1" allowOverlap="1" wp14:anchorId="433F90D2" wp14:editId="4F2AA72E">
            <wp:simplePos x="0" y="0"/>
            <wp:positionH relativeFrom="column">
              <wp:posOffset>5581015</wp:posOffset>
            </wp:positionH>
            <wp:positionV relativeFrom="paragraph">
              <wp:posOffset>255270</wp:posOffset>
            </wp:positionV>
            <wp:extent cx="549275" cy="1092200"/>
            <wp:effectExtent l="0" t="0" r="0" b="0"/>
            <wp:wrapSquare wrapText="bothSides"/>
            <wp:docPr id="4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27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3C07E" w14:textId="2C3B8F85" w:rsidR="003563B7" w:rsidRPr="0004286A" w:rsidRDefault="003B69DC" w:rsidP="003563B7">
      <w:pPr>
        <w:jc w:val="center"/>
        <w:rPr>
          <w:color w:val="000000" w:themeColor="text1"/>
          <w:sz w:val="28"/>
          <w:szCs w:val="28"/>
          <w:lang w:val="en-US"/>
        </w:rPr>
      </w:pPr>
      <w:r>
        <w:rPr>
          <w:noProof/>
        </w:rPr>
        <w:drawing>
          <wp:anchor distT="0" distB="0" distL="114300" distR="114300" simplePos="0" relativeHeight="251675650" behindDoc="1" locked="0" layoutInCell="1" allowOverlap="1" wp14:anchorId="4ED09297" wp14:editId="65A91F00">
            <wp:simplePos x="0" y="0"/>
            <wp:positionH relativeFrom="column">
              <wp:posOffset>45085</wp:posOffset>
            </wp:positionH>
            <wp:positionV relativeFrom="paragraph">
              <wp:posOffset>101600</wp:posOffset>
            </wp:positionV>
            <wp:extent cx="1034363" cy="797442"/>
            <wp:effectExtent l="0" t="0" r="0" b="3175"/>
            <wp:wrapTight wrapText="bothSides">
              <wp:wrapPolygon edited="0">
                <wp:start x="0" y="0"/>
                <wp:lineTo x="0" y="21342"/>
                <wp:lineTo x="21229" y="21342"/>
                <wp:lineTo x="21229" y="0"/>
                <wp:lineTo x="0" y="0"/>
              </wp:wrapPolygon>
            </wp:wrapTight>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close up of a map&#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4363" cy="797442"/>
                    </a:xfrm>
                    <a:prstGeom prst="rect">
                      <a:avLst/>
                    </a:prstGeom>
                    <a:noFill/>
                  </pic:spPr>
                </pic:pic>
              </a:graphicData>
            </a:graphic>
            <wp14:sizeRelH relativeFrom="page">
              <wp14:pctWidth>0</wp14:pctWidth>
            </wp14:sizeRelH>
            <wp14:sizeRelV relativeFrom="page">
              <wp14:pctHeight>0</wp14:pctHeight>
            </wp14:sizeRelV>
          </wp:anchor>
        </w:drawing>
      </w:r>
      <w:r w:rsidR="00DA32D2" w:rsidRPr="0004286A">
        <w:rPr>
          <w:color w:val="000000" w:themeColor="text1"/>
          <w:sz w:val="28"/>
          <w:szCs w:val="28"/>
          <w:lang w:val="en-US"/>
        </w:rPr>
        <w:t xml:space="preserve">     </w:t>
      </w:r>
    </w:p>
    <w:p w14:paraId="2474DF6A" w14:textId="61860C9F" w:rsidR="003B69DC" w:rsidRDefault="003B69DC" w:rsidP="003B69DC">
      <w:pPr>
        <w:rPr>
          <w:color w:val="000000" w:themeColor="text1"/>
          <w:sz w:val="28"/>
          <w:szCs w:val="28"/>
          <w:lang w:val="en-US"/>
        </w:rPr>
      </w:pPr>
    </w:p>
    <w:p w14:paraId="374DAF58" w14:textId="017645F8" w:rsidR="00E4271E" w:rsidRPr="0004286A" w:rsidRDefault="002C0B65" w:rsidP="003B69DC">
      <w:pPr>
        <w:jc w:val="center"/>
        <w:rPr>
          <w:color w:val="000000" w:themeColor="text1"/>
          <w:sz w:val="28"/>
          <w:szCs w:val="28"/>
          <w:lang w:val="en-US"/>
        </w:rPr>
      </w:pPr>
      <w:r w:rsidRPr="0004286A">
        <w:rPr>
          <w:lang w:val="en-US"/>
        </w:rPr>
        <w:fldChar w:fldCharType="begin"/>
      </w:r>
      <w:r w:rsidR="00F9437E" w:rsidRPr="0004286A">
        <w:rPr>
          <w:lang w:val="en-US"/>
        </w:rPr>
        <w:instrText xml:space="preserve"> INCLUDEPICTURE "C:\\var\\folders\\52\\rmmtlkbs023bhyq3ppmxyx1h0000gn\\T\\com.microsoft.Word\\WebArchiveCopyPasteTempFiles\\wEnaEy5qUuyigAAAABJRU5ErkJggg==" \* MERGEFORMAT </w:instrText>
      </w:r>
      <w:r w:rsidRPr="0004286A">
        <w:rPr>
          <w:lang w:val="en-US"/>
        </w:rPr>
        <w:fldChar w:fldCharType="end"/>
      </w:r>
      <w:r w:rsidR="00E4271E" w:rsidRPr="0004286A">
        <w:rPr>
          <w:color w:val="000000" w:themeColor="text1"/>
          <w:sz w:val="28"/>
          <w:szCs w:val="28"/>
          <w:lang w:val="en-US"/>
        </w:rPr>
        <w:t>U</w:t>
      </w:r>
      <w:r w:rsidR="003563B7" w:rsidRPr="0004286A">
        <w:rPr>
          <w:color w:val="000000" w:themeColor="text1"/>
          <w:sz w:val="28"/>
          <w:szCs w:val="28"/>
          <w:lang w:val="en-US"/>
        </w:rPr>
        <w:t>N</w:t>
      </w:r>
      <w:r w:rsidR="00DA32D2" w:rsidRPr="0004286A">
        <w:rPr>
          <w:color w:val="000000" w:themeColor="text1"/>
          <w:sz w:val="28"/>
          <w:szCs w:val="28"/>
          <w:lang w:val="en-US"/>
        </w:rPr>
        <w:t>ITED NATIONS DEVELOPMENT PROGRAMME</w:t>
      </w:r>
    </w:p>
    <w:p w14:paraId="3A4C8D73" w14:textId="425295D2" w:rsidR="00E4271E" w:rsidRPr="0004286A" w:rsidRDefault="00E4271E" w:rsidP="003563B7">
      <w:pPr>
        <w:rPr>
          <w:color w:val="000000" w:themeColor="text1"/>
          <w:sz w:val="28"/>
          <w:szCs w:val="28"/>
          <w:lang w:val="en-US"/>
        </w:rPr>
      </w:pPr>
    </w:p>
    <w:p w14:paraId="25DB3D63" w14:textId="3E4E65E9" w:rsidR="00E4271E" w:rsidRPr="0004286A" w:rsidRDefault="00DA32D2" w:rsidP="00DA32D2">
      <w:pPr>
        <w:spacing w:line="276" w:lineRule="auto"/>
        <w:jc w:val="center"/>
        <w:rPr>
          <w:b/>
          <w:color w:val="000000" w:themeColor="text1"/>
          <w:sz w:val="28"/>
          <w:szCs w:val="28"/>
          <w:u w:val="single"/>
          <w:lang w:val="en-US"/>
        </w:rPr>
      </w:pPr>
      <w:r w:rsidRPr="0004286A">
        <w:rPr>
          <w:b/>
          <w:color w:val="000000" w:themeColor="text1"/>
          <w:sz w:val="28"/>
          <w:szCs w:val="28"/>
          <w:lang w:val="en-US"/>
        </w:rPr>
        <w:t xml:space="preserve">  </w:t>
      </w:r>
      <w:r w:rsidR="00E4271E" w:rsidRPr="0004286A">
        <w:rPr>
          <w:b/>
          <w:color w:val="000000" w:themeColor="text1"/>
          <w:sz w:val="28"/>
          <w:szCs w:val="28"/>
          <w:u w:val="single"/>
          <w:lang w:val="en-US"/>
        </w:rPr>
        <w:t>PROJECT DOCUMENT</w:t>
      </w:r>
    </w:p>
    <w:p w14:paraId="3906EA19" w14:textId="2791EAE8" w:rsidR="002C0B65" w:rsidRPr="0004286A" w:rsidRDefault="002C0B65" w:rsidP="002C0B65">
      <w:pPr>
        <w:rPr>
          <w:lang w:val="en-US"/>
        </w:rPr>
      </w:pPr>
    </w:p>
    <w:p w14:paraId="66CEB2D0" w14:textId="041576E0" w:rsidR="00E4271E" w:rsidRPr="0004286A" w:rsidRDefault="00E4271E" w:rsidP="00E4271E">
      <w:pPr>
        <w:spacing w:line="276" w:lineRule="auto"/>
        <w:jc w:val="center"/>
        <w:rPr>
          <w:b/>
          <w:i/>
          <w:color w:val="000000" w:themeColor="text1"/>
          <w:szCs w:val="22"/>
          <w:u w:val="single"/>
          <w:lang w:val="en-US"/>
        </w:rPr>
      </w:pPr>
    </w:p>
    <w:p w14:paraId="3D40DD31" w14:textId="72361078" w:rsidR="00E4271E" w:rsidRPr="0004286A" w:rsidRDefault="00E4271E" w:rsidP="003563B7">
      <w:pPr>
        <w:rPr>
          <w:b/>
          <w:color w:val="000000" w:themeColor="text1"/>
          <w:szCs w:val="22"/>
          <w:lang w:val="en-US"/>
        </w:rPr>
      </w:pPr>
    </w:p>
    <w:p w14:paraId="55BB2F39" w14:textId="77777777" w:rsidR="003563B7" w:rsidRPr="0004286A" w:rsidRDefault="003563B7" w:rsidP="008F7B2C">
      <w:pPr>
        <w:rPr>
          <w:b/>
          <w:color w:val="000000" w:themeColor="text1"/>
          <w:szCs w:val="22"/>
          <w:lang w:val="en-US"/>
        </w:rPr>
      </w:pPr>
    </w:p>
    <w:p w14:paraId="633C432F" w14:textId="77777777" w:rsidR="003563B7" w:rsidRPr="0004286A" w:rsidRDefault="003563B7" w:rsidP="008F7B2C">
      <w:pPr>
        <w:rPr>
          <w:b/>
          <w:color w:val="000000" w:themeColor="text1"/>
          <w:szCs w:val="22"/>
          <w:lang w:val="en-US"/>
        </w:rPr>
      </w:pPr>
    </w:p>
    <w:p w14:paraId="630D0C9A" w14:textId="0052FEA4" w:rsidR="0082717B" w:rsidRPr="0004286A" w:rsidRDefault="002F14AB" w:rsidP="001F039F">
      <w:pPr>
        <w:rPr>
          <w:b/>
          <w:bCs/>
          <w:i/>
          <w:iCs/>
          <w:color w:val="000000" w:themeColor="text1"/>
          <w:lang w:val="en-US"/>
        </w:rPr>
      </w:pPr>
      <w:r w:rsidRPr="0004286A">
        <w:rPr>
          <w:b/>
          <w:color w:val="000000" w:themeColor="text1"/>
          <w:lang w:val="en-US"/>
        </w:rPr>
        <w:t>Project Title</w:t>
      </w:r>
      <w:r w:rsidRPr="0004286A">
        <w:rPr>
          <w:color w:val="000000" w:themeColor="text1"/>
          <w:lang w:val="en-US"/>
        </w:rPr>
        <w:t>:</w:t>
      </w:r>
      <w:r w:rsidR="001F039F">
        <w:rPr>
          <w:color w:val="000000" w:themeColor="text1"/>
          <w:lang w:val="en-US"/>
        </w:rPr>
        <w:t xml:space="preserve"> </w:t>
      </w:r>
      <w:r w:rsidR="001F039F">
        <w:rPr>
          <w:b/>
          <w:bCs/>
          <w:color w:val="000000" w:themeColor="text1"/>
          <w:lang w:val="en-US"/>
        </w:rPr>
        <w:t xml:space="preserve">LIBERIA </w:t>
      </w:r>
      <w:r w:rsidR="001F039F">
        <w:rPr>
          <w:b/>
          <w:color w:val="000000" w:themeColor="text1"/>
          <w:lang w:val="en-US"/>
        </w:rPr>
        <w:t xml:space="preserve">ELECTORAL SUPPORT PROJECT </w:t>
      </w:r>
    </w:p>
    <w:p w14:paraId="7424D4CA" w14:textId="77777777" w:rsidR="00C03DA2" w:rsidRPr="0004286A" w:rsidRDefault="00C03DA2" w:rsidP="002F14AB">
      <w:pPr>
        <w:rPr>
          <w:b/>
          <w:color w:val="000000" w:themeColor="text1"/>
          <w:szCs w:val="22"/>
          <w:lang w:val="en-US"/>
        </w:rPr>
      </w:pPr>
    </w:p>
    <w:p w14:paraId="3A64C36D" w14:textId="0B3931EE" w:rsidR="005037E7" w:rsidRPr="0004286A" w:rsidRDefault="002F14AB" w:rsidP="002F14AB">
      <w:pPr>
        <w:rPr>
          <w:b/>
          <w:color w:val="000000" w:themeColor="text1"/>
          <w:szCs w:val="22"/>
          <w:lang w:val="en-US"/>
        </w:rPr>
      </w:pPr>
      <w:r w:rsidRPr="0004286A">
        <w:rPr>
          <w:b/>
          <w:color w:val="000000" w:themeColor="text1"/>
          <w:szCs w:val="22"/>
          <w:lang w:val="en-US"/>
        </w:rPr>
        <w:t>Project Number:</w:t>
      </w:r>
      <w:r w:rsidR="00F6155F" w:rsidRPr="0004286A">
        <w:rPr>
          <w:b/>
          <w:color w:val="000000" w:themeColor="text1"/>
          <w:szCs w:val="22"/>
          <w:lang w:val="en-US"/>
        </w:rPr>
        <w:t xml:space="preserve"> </w:t>
      </w:r>
      <w:r w:rsidR="000F2620" w:rsidRPr="0004286A">
        <w:rPr>
          <w:b/>
          <w:color w:val="000000" w:themeColor="text1"/>
          <w:szCs w:val="22"/>
          <w:highlight w:val="yellow"/>
          <w:lang w:val="en-US"/>
        </w:rPr>
        <w:t>TBD</w:t>
      </w:r>
    </w:p>
    <w:p w14:paraId="46AA004B" w14:textId="76A3D9AA" w:rsidR="008E29C1" w:rsidRPr="0004286A" w:rsidRDefault="008E29C1" w:rsidP="003563B7">
      <w:pPr>
        <w:rPr>
          <w:b/>
          <w:color w:val="000000" w:themeColor="text1"/>
          <w:szCs w:val="22"/>
          <w:lang w:val="en-US"/>
        </w:rPr>
      </w:pPr>
    </w:p>
    <w:p w14:paraId="02DA12F8" w14:textId="77777777" w:rsidR="005037E7" w:rsidRPr="0004286A" w:rsidRDefault="002F14AB" w:rsidP="002F14AB">
      <w:pPr>
        <w:rPr>
          <w:b/>
          <w:color w:val="000000" w:themeColor="text1"/>
          <w:szCs w:val="22"/>
          <w:lang w:val="en-US"/>
        </w:rPr>
      </w:pPr>
      <w:r w:rsidRPr="0004286A">
        <w:rPr>
          <w:b/>
          <w:color w:val="000000" w:themeColor="text1"/>
          <w:szCs w:val="22"/>
          <w:lang w:val="en-US"/>
        </w:rPr>
        <w:t>Implementing Partner:</w:t>
      </w:r>
      <w:r w:rsidR="00F6155F" w:rsidRPr="0004286A">
        <w:rPr>
          <w:color w:val="000000" w:themeColor="text1"/>
          <w:szCs w:val="22"/>
          <w:lang w:val="en-US"/>
        </w:rPr>
        <w:t xml:space="preserve"> UNDP</w:t>
      </w:r>
    </w:p>
    <w:p w14:paraId="03165FC8" w14:textId="77777777" w:rsidR="008E29C1" w:rsidRPr="0004286A" w:rsidRDefault="008E29C1" w:rsidP="002F14AB">
      <w:pPr>
        <w:rPr>
          <w:b/>
          <w:color w:val="000000" w:themeColor="text1"/>
          <w:szCs w:val="22"/>
          <w:lang w:val="en-US"/>
        </w:rPr>
      </w:pPr>
    </w:p>
    <w:p w14:paraId="6B3B0244" w14:textId="68FCB19F" w:rsidR="003563B7" w:rsidRPr="0004286A" w:rsidRDefault="002F14AB" w:rsidP="00DA32D2">
      <w:pPr>
        <w:rPr>
          <w:color w:val="000000" w:themeColor="text1"/>
          <w:szCs w:val="22"/>
          <w:lang w:val="en-US"/>
        </w:rPr>
      </w:pPr>
      <w:r w:rsidRPr="0004286A">
        <w:rPr>
          <w:b/>
          <w:color w:val="000000" w:themeColor="text1"/>
          <w:szCs w:val="22"/>
          <w:lang w:val="en-US"/>
        </w:rPr>
        <w:t>Start Date:</w:t>
      </w:r>
      <w:r w:rsidR="005037E7" w:rsidRPr="0004286A">
        <w:rPr>
          <w:b/>
          <w:color w:val="000000" w:themeColor="text1"/>
          <w:szCs w:val="22"/>
          <w:lang w:val="en-US"/>
        </w:rPr>
        <w:t xml:space="preserve"> </w:t>
      </w:r>
      <w:r w:rsidR="00C03DA2" w:rsidRPr="0004286A">
        <w:rPr>
          <w:color w:val="000000" w:themeColor="text1"/>
          <w:szCs w:val="22"/>
          <w:lang w:val="en-US"/>
        </w:rPr>
        <w:t>September</w:t>
      </w:r>
      <w:r w:rsidR="005037E7" w:rsidRPr="0004286A">
        <w:rPr>
          <w:color w:val="000000" w:themeColor="text1"/>
          <w:szCs w:val="22"/>
          <w:lang w:val="en-US"/>
        </w:rPr>
        <w:t xml:space="preserve"> 20</w:t>
      </w:r>
      <w:r w:rsidR="001C24A5" w:rsidRPr="0004286A">
        <w:rPr>
          <w:color w:val="000000" w:themeColor="text1"/>
          <w:szCs w:val="22"/>
          <w:lang w:val="en-US"/>
        </w:rPr>
        <w:t xml:space="preserve">20 </w:t>
      </w:r>
      <w:r w:rsidR="005037E7" w:rsidRPr="0004286A">
        <w:rPr>
          <w:b/>
          <w:color w:val="000000" w:themeColor="text1"/>
          <w:szCs w:val="22"/>
          <w:lang w:val="en-US"/>
        </w:rPr>
        <w:t xml:space="preserve"> </w:t>
      </w:r>
      <w:r w:rsidRPr="0004286A">
        <w:rPr>
          <w:b/>
          <w:color w:val="000000" w:themeColor="text1"/>
          <w:szCs w:val="22"/>
          <w:lang w:val="en-US"/>
        </w:rPr>
        <w:t>End Date:</w:t>
      </w:r>
      <w:r w:rsidRPr="0004286A">
        <w:rPr>
          <w:color w:val="000000" w:themeColor="text1"/>
          <w:szCs w:val="22"/>
          <w:lang w:val="en-US"/>
        </w:rPr>
        <w:t xml:space="preserve"> </w:t>
      </w:r>
      <w:r w:rsidR="001C24A5" w:rsidRPr="0004286A">
        <w:rPr>
          <w:color w:val="000000" w:themeColor="text1"/>
          <w:szCs w:val="22"/>
          <w:lang w:val="en-US"/>
        </w:rPr>
        <w:t>July</w:t>
      </w:r>
      <w:r w:rsidR="005037E7" w:rsidRPr="0004286A">
        <w:rPr>
          <w:color w:val="000000" w:themeColor="text1"/>
          <w:szCs w:val="22"/>
          <w:lang w:val="en-US"/>
        </w:rPr>
        <w:t xml:space="preserve"> 202</w:t>
      </w:r>
      <w:r w:rsidR="001C24A5" w:rsidRPr="0004286A">
        <w:rPr>
          <w:color w:val="000000" w:themeColor="text1"/>
          <w:szCs w:val="22"/>
          <w:lang w:val="en-US"/>
        </w:rPr>
        <w:t>4</w:t>
      </w:r>
      <w:r w:rsidR="005037E7" w:rsidRPr="0004286A">
        <w:rPr>
          <w:color w:val="000000" w:themeColor="text1"/>
          <w:szCs w:val="22"/>
          <w:lang w:val="en-US"/>
        </w:rPr>
        <w:t xml:space="preserve">  </w:t>
      </w:r>
      <w:r w:rsidRPr="0004286A">
        <w:rPr>
          <w:b/>
          <w:color w:val="000000" w:themeColor="text1"/>
          <w:szCs w:val="22"/>
          <w:lang w:val="en-US"/>
        </w:rPr>
        <w:t>PAC Meeting date:</w:t>
      </w:r>
      <w:r w:rsidR="005037E7" w:rsidRPr="0004286A">
        <w:rPr>
          <w:color w:val="000000" w:themeColor="text1"/>
          <w:szCs w:val="22"/>
          <w:lang w:val="en-US"/>
        </w:rPr>
        <w:t xml:space="preserve"> </w:t>
      </w:r>
      <w:r w:rsidR="00225003" w:rsidRPr="00225003">
        <w:rPr>
          <w:color w:val="000000" w:themeColor="text1"/>
          <w:szCs w:val="22"/>
          <w:lang w:val="en-US"/>
        </w:rPr>
        <w:t>22</w:t>
      </w:r>
      <w:r w:rsidR="005A0645" w:rsidRPr="00225003">
        <w:rPr>
          <w:color w:val="000000" w:themeColor="text1"/>
          <w:szCs w:val="22"/>
          <w:lang w:val="en-US"/>
        </w:rPr>
        <w:t xml:space="preserve"> </w:t>
      </w:r>
      <w:r w:rsidR="00225003" w:rsidRPr="00225003">
        <w:rPr>
          <w:color w:val="000000" w:themeColor="text1"/>
          <w:szCs w:val="22"/>
          <w:lang w:val="en-US"/>
        </w:rPr>
        <w:t>September</w:t>
      </w:r>
    </w:p>
    <w:p w14:paraId="2035BAE1" w14:textId="11C79D76" w:rsidR="002F14AB" w:rsidRPr="0004286A" w:rsidRDefault="002F14AB" w:rsidP="003563B7">
      <w:pPr>
        <w:jc w:val="center"/>
        <w:rPr>
          <w:szCs w:val="22"/>
          <w:lang w:val="en-US"/>
        </w:rPr>
      </w:pPr>
    </w:p>
    <w:tbl>
      <w:tblPr>
        <w:tblpPr w:leftFromText="180" w:rightFromText="180" w:vertAnchor="page" w:horzAnchor="margin" w:tblpY="1331"/>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4"/>
      </w:tblGrid>
      <w:tr w:rsidR="002F14AB" w:rsidRPr="0004286A" w14:paraId="1ABFE04F" w14:textId="77777777" w:rsidTr="004303B8">
        <w:trPr>
          <w:trHeight w:val="361"/>
        </w:trPr>
        <w:tc>
          <w:tcPr>
            <w:tcW w:w="9594" w:type="dxa"/>
            <w:shd w:val="clear" w:color="auto" w:fill="auto"/>
          </w:tcPr>
          <w:p w14:paraId="484F06AC" w14:textId="3310BCD1" w:rsidR="002F14AB" w:rsidRPr="0004286A" w:rsidRDefault="002F14AB" w:rsidP="00465A81">
            <w:pPr>
              <w:pStyle w:val="Heading1"/>
              <w:numPr>
                <w:ilvl w:val="0"/>
                <w:numId w:val="0"/>
              </w:numPr>
              <w:spacing w:before="0" w:after="0"/>
              <w:ind w:left="720" w:hanging="720"/>
              <w:jc w:val="center"/>
              <w:rPr>
                <w:lang w:val="en-US"/>
              </w:rPr>
            </w:pPr>
            <w:bookmarkStart w:id="1" w:name="_Toc49413396"/>
            <w:r w:rsidRPr="0004286A">
              <w:rPr>
                <w:lang w:val="en-US"/>
              </w:rPr>
              <w:lastRenderedPageBreak/>
              <w:t>Brief Description</w:t>
            </w:r>
            <w:bookmarkEnd w:id="1"/>
          </w:p>
        </w:tc>
      </w:tr>
      <w:tr w:rsidR="002F14AB" w:rsidRPr="0004286A" w14:paraId="58C4C36B" w14:textId="77777777" w:rsidTr="00CC221E">
        <w:trPr>
          <w:trHeight w:val="2689"/>
        </w:trPr>
        <w:tc>
          <w:tcPr>
            <w:tcW w:w="9594" w:type="dxa"/>
            <w:shd w:val="clear" w:color="auto" w:fill="auto"/>
          </w:tcPr>
          <w:p w14:paraId="50739F86" w14:textId="3C17CD32" w:rsidR="00A36C95" w:rsidRPr="0004286A" w:rsidRDefault="00A36C95" w:rsidP="004303B8">
            <w:pPr>
              <w:keepNext/>
              <w:keepLines/>
              <w:autoSpaceDE w:val="0"/>
              <w:autoSpaceDN w:val="0"/>
              <w:adjustRightInd w:val="0"/>
              <w:rPr>
                <w:color w:val="000000" w:themeColor="text1"/>
                <w:szCs w:val="22"/>
                <w:lang w:val="en-US"/>
              </w:rPr>
            </w:pPr>
            <w:r w:rsidRPr="0004286A">
              <w:rPr>
                <w:color w:val="000000" w:themeColor="text1"/>
                <w:szCs w:val="22"/>
                <w:lang w:val="en-US"/>
              </w:rPr>
              <w:t>Cognizant of the fragile political and economic environment, the</w:t>
            </w:r>
            <w:r w:rsidR="001F039F">
              <w:rPr>
                <w:color w:val="000000" w:themeColor="text1"/>
                <w:szCs w:val="22"/>
                <w:lang w:val="en-US"/>
              </w:rPr>
              <w:t xml:space="preserve"> UNDP Electoral Support Project (ESP)</w:t>
            </w:r>
            <w:r w:rsidR="001F039F" w:rsidRPr="005D4E1A">
              <w:rPr>
                <w:color w:val="000000" w:themeColor="text1"/>
                <w:szCs w:val="22"/>
                <w:lang w:val="en-US"/>
              </w:rPr>
              <w:t xml:space="preserve"> </w:t>
            </w:r>
            <w:r w:rsidR="001F039F">
              <w:rPr>
                <w:color w:val="000000" w:themeColor="text1"/>
                <w:szCs w:val="22"/>
                <w:lang w:val="en-US"/>
              </w:rPr>
              <w:t>s</w:t>
            </w:r>
            <w:r w:rsidRPr="005D4E1A">
              <w:rPr>
                <w:color w:val="000000" w:themeColor="text1"/>
                <w:szCs w:val="22"/>
                <w:lang w:val="en-US"/>
              </w:rPr>
              <w:t>eeks</w:t>
            </w:r>
            <w:r w:rsidRPr="0004286A">
              <w:rPr>
                <w:color w:val="000000" w:themeColor="text1"/>
                <w:szCs w:val="22"/>
                <w:lang w:val="en-US"/>
              </w:rPr>
              <w:t xml:space="preserve"> to support the Liberian Government </w:t>
            </w:r>
            <w:r w:rsidR="004F2B93">
              <w:rPr>
                <w:color w:val="000000" w:themeColor="text1"/>
                <w:szCs w:val="22"/>
                <w:lang w:val="en-US"/>
              </w:rPr>
              <w:t xml:space="preserve">through the National Elections </w:t>
            </w:r>
            <w:r w:rsidR="00C94F75">
              <w:rPr>
                <w:color w:val="000000" w:themeColor="text1"/>
                <w:szCs w:val="22"/>
                <w:lang w:val="en-US"/>
              </w:rPr>
              <w:t>Commission</w:t>
            </w:r>
            <w:r w:rsidR="004F2B93">
              <w:rPr>
                <w:color w:val="000000" w:themeColor="text1"/>
                <w:szCs w:val="22"/>
                <w:lang w:val="en-US"/>
              </w:rPr>
              <w:t xml:space="preserve"> (NEC) </w:t>
            </w:r>
            <w:r w:rsidRPr="0004286A">
              <w:rPr>
                <w:color w:val="000000" w:themeColor="text1"/>
                <w:szCs w:val="22"/>
                <w:lang w:val="en-US"/>
              </w:rPr>
              <w:t xml:space="preserve">to conduct credible, transparent, inclusive, and </w:t>
            </w:r>
            <w:r w:rsidR="00DE2285">
              <w:rPr>
                <w:color w:val="000000" w:themeColor="text1"/>
                <w:szCs w:val="22"/>
                <w:lang w:val="en-US"/>
              </w:rPr>
              <w:t>peaceful</w:t>
            </w:r>
            <w:r w:rsidRPr="0004286A">
              <w:rPr>
                <w:color w:val="000000" w:themeColor="text1"/>
                <w:szCs w:val="22"/>
                <w:lang w:val="en-US"/>
              </w:rPr>
              <w:t xml:space="preserve"> elections, leading to accountable and confident public institutions, and prosperous Liberia, in line with the Pro-Poor Agenda for Prosperity and Development (PAPD), </w:t>
            </w:r>
            <w:r w:rsidR="00EF5D1B" w:rsidRPr="0004286A">
              <w:rPr>
                <w:color w:val="000000" w:themeColor="text1"/>
                <w:szCs w:val="22"/>
                <w:lang w:val="en-US"/>
              </w:rPr>
              <w:t>Sustainable Development Goal (</w:t>
            </w:r>
            <w:r w:rsidRPr="0004286A">
              <w:rPr>
                <w:color w:val="000000" w:themeColor="text1"/>
                <w:szCs w:val="22"/>
                <w:lang w:val="en-US"/>
              </w:rPr>
              <w:t>SDG</w:t>
            </w:r>
            <w:r w:rsidR="00EF5D1B" w:rsidRPr="0004286A">
              <w:rPr>
                <w:color w:val="000000" w:themeColor="text1"/>
                <w:szCs w:val="22"/>
                <w:lang w:val="en-US"/>
              </w:rPr>
              <w:t>) 16</w:t>
            </w:r>
            <w:r w:rsidR="004F2B93">
              <w:rPr>
                <w:color w:val="000000" w:themeColor="text1"/>
                <w:szCs w:val="22"/>
                <w:lang w:val="en-US"/>
              </w:rPr>
              <w:t xml:space="preserve"> on</w:t>
            </w:r>
            <w:r w:rsidR="00EF5D1B" w:rsidRPr="0004286A">
              <w:rPr>
                <w:color w:val="000000" w:themeColor="text1"/>
                <w:szCs w:val="22"/>
                <w:lang w:val="en-US"/>
              </w:rPr>
              <w:t xml:space="preserve"> </w:t>
            </w:r>
            <w:r w:rsidR="00EF5D1B" w:rsidRPr="0004286A">
              <w:rPr>
                <w:i/>
                <w:iCs/>
                <w:color w:val="000000" w:themeColor="text1"/>
                <w:szCs w:val="22"/>
                <w:lang w:val="en-US"/>
              </w:rPr>
              <w:t>Peace, Justice and Strong Institutions</w:t>
            </w:r>
            <w:r w:rsidRPr="0004286A">
              <w:rPr>
                <w:color w:val="000000" w:themeColor="text1"/>
                <w:szCs w:val="22"/>
                <w:lang w:val="en-US"/>
              </w:rPr>
              <w:t xml:space="preserve">, and </w:t>
            </w:r>
            <w:r w:rsidR="003563B7" w:rsidRPr="0004286A">
              <w:rPr>
                <w:color w:val="000000" w:themeColor="text1"/>
                <w:szCs w:val="22"/>
                <w:lang w:val="en-US"/>
              </w:rPr>
              <w:t xml:space="preserve">a </w:t>
            </w:r>
            <w:r w:rsidRPr="0004286A">
              <w:rPr>
                <w:color w:val="000000" w:themeColor="text1"/>
                <w:szCs w:val="22"/>
                <w:lang w:val="en-US"/>
              </w:rPr>
              <w:t>comprehensive UNDP Governance Portfolio. The Project adopt</w:t>
            </w:r>
            <w:r w:rsidR="00E73AC1" w:rsidRPr="0004286A">
              <w:rPr>
                <w:color w:val="000000" w:themeColor="text1"/>
                <w:szCs w:val="22"/>
                <w:lang w:val="en-US"/>
              </w:rPr>
              <w:t>s</w:t>
            </w:r>
            <w:r w:rsidRPr="0004286A">
              <w:rPr>
                <w:color w:val="000000" w:themeColor="text1"/>
                <w:szCs w:val="22"/>
                <w:lang w:val="en-US"/>
              </w:rPr>
              <w:t xml:space="preserve"> a human rights-based </w:t>
            </w:r>
            <w:proofErr w:type="gramStart"/>
            <w:r w:rsidRPr="0004286A">
              <w:rPr>
                <w:color w:val="000000" w:themeColor="text1"/>
                <w:szCs w:val="22"/>
                <w:lang w:val="en-US"/>
              </w:rPr>
              <w:t xml:space="preserve">approach, </w:t>
            </w:r>
            <w:r w:rsidR="004F2B93">
              <w:rPr>
                <w:color w:val="000000" w:themeColor="text1"/>
                <w:szCs w:val="22"/>
                <w:lang w:val="en-US"/>
              </w:rPr>
              <w:t>and</w:t>
            </w:r>
            <w:proofErr w:type="gramEnd"/>
            <w:r w:rsidR="004F2B93">
              <w:rPr>
                <w:color w:val="000000" w:themeColor="text1"/>
                <w:szCs w:val="22"/>
                <w:lang w:val="en-US"/>
              </w:rPr>
              <w:t xml:space="preserve"> strives to L</w:t>
            </w:r>
            <w:r w:rsidRPr="0004286A">
              <w:rPr>
                <w:color w:val="000000" w:themeColor="text1"/>
                <w:szCs w:val="22"/>
                <w:lang w:val="en-US"/>
              </w:rPr>
              <w:t>eav</w:t>
            </w:r>
            <w:r w:rsidR="004F2B93">
              <w:rPr>
                <w:color w:val="000000" w:themeColor="text1"/>
                <w:szCs w:val="22"/>
                <w:lang w:val="en-US"/>
              </w:rPr>
              <w:t>e</w:t>
            </w:r>
            <w:r w:rsidRPr="0004286A">
              <w:rPr>
                <w:color w:val="000000" w:themeColor="text1"/>
                <w:szCs w:val="22"/>
                <w:lang w:val="en-US"/>
              </w:rPr>
              <w:t xml:space="preserve"> </w:t>
            </w:r>
            <w:r w:rsidR="004F2B93">
              <w:rPr>
                <w:color w:val="000000" w:themeColor="text1"/>
                <w:szCs w:val="22"/>
                <w:lang w:val="en-US"/>
              </w:rPr>
              <w:t>N</w:t>
            </w:r>
            <w:r w:rsidRPr="0004286A">
              <w:rPr>
                <w:color w:val="000000" w:themeColor="text1"/>
                <w:szCs w:val="22"/>
                <w:lang w:val="en-US"/>
              </w:rPr>
              <w:t>o-</w:t>
            </w:r>
            <w:r w:rsidR="004F2B93">
              <w:rPr>
                <w:color w:val="000000" w:themeColor="text1"/>
                <w:szCs w:val="22"/>
                <w:lang w:val="en-US"/>
              </w:rPr>
              <w:t>O</w:t>
            </w:r>
            <w:r w:rsidRPr="0004286A">
              <w:rPr>
                <w:color w:val="000000" w:themeColor="text1"/>
                <w:szCs w:val="22"/>
                <w:lang w:val="en-US"/>
              </w:rPr>
              <w:t xml:space="preserve">ne </w:t>
            </w:r>
            <w:r w:rsidR="004F2B93">
              <w:rPr>
                <w:color w:val="000000" w:themeColor="text1"/>
                <w:szCs w:val="22"/>
                <w:lang w:val="en-US"/>
              </w:rPr>
              <w:t>B</w:t>
            </w:r>
            <w:r w:rsidRPr="0004286A">
              <w:rPr>
                <w:color w:val="000000" w:themeColor="text1"/>
                <w:szCs w:val="22"/>
                <w:lang w:val="en-US"/>
              </w:rPr>
              <w:t>ehind</w:t>
            </w:r>
            <w:r w:rsidR="004F2B93">
              <w:rPr>
                <w:color w:val="000000" w:themeColor="text1"/>
                <w:szCs w:val="22"/>
                <w:lang w:val="en-US"/>
              </w:rPr>
              <w:t xml:space="preserve"> (LNOB)</w:t>
            </w:r>
            <w:r w:rsidRPr="0004286A">
              <w:rPr>
                <w:color w:val="000000" w:themeColor="text1"/>
                <w:szCs w:val="22"/>
                <w:lang w:val="en-US"/>
              </w:rPr>
              <w:t xml:space="preserve"> by focusing </w:t>
            </w:r>
            <w:r w:rsidR="003B69DC" w:rsidRPr="0004286A">
              <w:rPr>
                <w:color w:val="000000" w:themeColor="text1"/>
                <w:szCs w:val="22"/>
                <w:lang w:val="en-US"/>
              </w:rPr>
              <w:t>programs</w:t>
            </w:r>
            <w:r w:rsidRPr="0004286A">
              <w:rPr>
                <w:color w:val="000000" w:themeColor="text1"/>
                <w:szCs w:val="22"/>
                <w:lang w:val="en-US"/>
              </w:rPr>
              <w:t xml:space="preserve"> on the most vulnerable and </w:t>
            </w:r>
            <w:r w:rsidR="003B69DC" w:rsidRPr="0004286A">
              <w:rPr>
                <w:color w:val="000000" w:themeColor="text1"/>
                <w:szCs w:val="22"/>
                <w:lang w:val="en-US"/>
              </w:rPr>
              <w:t>marginalized</w:t>
            </w:r>
            <w:r w:rsidR="004F2B93">
              <w:rPr>
                <w:color w:val="000000" w:themeColor="text1"/>
                <w:szCs w:val="22"/>
                <w:lang w:val="en-US"/>
              </w:rPr>
              <w:t xml:space="preserve">. It will be </w:t>
            </w:r>
            <w:r w:rsidRPr="0004286A">
              <w:rPr>
                <w:color w:val="000000" w:themeColor="text1"/>
                <w:szCs w:val="22"/>
                <w:lang w:val="en-US"/>
              </w:rPr>
              <w:t>adaptable and flexible to changing and unforeseen circumstances, addressing structural issues for lasting results, and ensuring sustainability. A conscious gender lens is applied throughout to fully consider the differentiated needs, roles and access to and control o</w:t>
            </w:r>
            <w:r w:rsidR="004F2B93">
              <w:rPr>
                <w:color w:val="000000" w:themeColor="text1"/>
                <w:szCs w:val="22"/>
                <w:lang w:val="en-US"/>
              </w:rPr>
              <w:t>f</w:t>
            </w:r>
            <w:r w:rsidRPr="0004286A">
              <w:rPr>
                <w:color w:val="000000" w:themeColor="text1"/>
                <w:szCs w:val="22"/>
                <w:lang w:val="en-US"/>
              </w:rPr>
              <w:t xml:space="preserve"> resources </w:t>
            </w:r>
            <w:r w:rsidR="004F2B93">
              <w:rPr>
                <w:color w:val="000000" w:themeColor="text1"/>
                <w:szCs w:val="22"/>
                <w:lang w:val="en-US"/>
              </w:rPr>
              <w:t>by</w:t>
            </w:r>
            <w:r w:rsidRPr="0004286A">
              <w:rPr>
                <w:color w:val="000000" w:themeColor="text1"/>
                <w:szCs w:val="22"/>
                <w:lang w:val="en-US"/>
              </w:rPr>
              <w:t xml:space="preserve"> women and men and push for gender equality. </w:t>
            </w:r>
          </w:p>
          <w:p w14:paraId="7EBBA5FA" w14:textId="77777777" w:rsidR="00A36C95" w:rsidRPr="0004286A" w:rsidRDefault="00A36C95" w:rsidP="004303B8">
            <w:pPr>
              <w:keepNext/>
              <w:keepLines/>
              <w:autoSpaceDE w:val="0"/>
              <w:autoSpaceDN w:val="0"/>
              <w:adjustRightInd w:val="0"/>
              <w:rPr>
                <w:color w:val="000000" w:themeColor="text1"/>
                <w:szCs w:val="22"/>
                <w:lang w:val="en-US"/>
              </w:rPr>
            </w:pPr>
          </w:p>
          <w:p w14:paraId="7FDB60E7" w14:textId="0C726DF0" w:rsidR="00A36C95" w:rsidRPr="0004286A" w:rsidRDefault="004F2B93" w:rsidP="004303B8">
            <w:pPr>
              <w:keepNext/>
              <w:keepLines/>
              <w:autoSpaceDE w:val="0"/>
              <w:autoSpaceDN w:val="0"/>
              <w:adjustRightInd w:val="0"/>
              <w:rPr>
                <w:color w:val="000000" w:themeColor="text1"/>
                <w:szCs w:val="22"/>
                <w:lang w:val="en-US"/>
              </w:rPr>
            </w:pPr>
            <w:r>
              <w:rPr>
                <w:color w:val="000000" w:themeColor="text1"/>
                <w:szCs w:val="22"/>
                <w:lang w:val="en-US"/>
              </w:rPr>
              <w:t>T</w:t>
            </w:r>
            <w:r w:rsidR="00A36C95" w:rsidRPr="0004286A">
              <w:rPr>
                <w:color w:val="000000" w:themeColor="text1"/>
                <w:szCs w:val="22"/>
                <w:lang w:val="en-US"/>
              </w:rPr>
              <w:t>he overall objective</w:t>
            </w:r>
            <w:r w:rsidR="008D5233">
              <w:rPr>
                <w:color w:val="000000" w:themeColor="text1"/>
                <w:szCs w:val="22"/>
                <w:lang w:val="en-US"/>
              </w:rPr>
              <w:t xml:space="preserve"> of this Project</w:t>
            </w:r>
            <w:r w:rsidR="00A36C95" w:rsidRPr="0004286A">
              <w:rPr>
                <w:color w:val="000000" w:themeColor="text1"/>
                <w:szCs w:val="22"/>
                <w:lang w:val="en-US"/>
              </w:rPr>
              <w:t xml:space="preserve"> </w:t>
            </w:r>
            <w:r>
              <w:rPr>
                <w:color w:val="000000" w:themeColor="text1"/>
                <w:szCs w:val="22"/>
                <w:lang w:val="en-US"/>
              </w:rPr>
              <w:t xml:space="preserve">is </w:t>
            </w:r>
            <w:r w:rsidR="00A36C95" w:rsidRPr="0004286A">
              <w:rPr>
                <w:color w:val="000000" w:themeColor="text1"/>
                <w:szCs w:val="22"/>
                <w:lang w:val="en-US"/>
              </w:rPr>
              <w:t>to continue strengthening the electoral institutions and processes</w:t>
            </w:r>
            <w:r>
              <w:rPr>
                <w:color w:val="000000" w:themeColor="text1"/>
                <w:szCs w:val="22"/>
                <w:lang w:val="en-US"/>
              </w:rPr>
              <w:t xml:space="preserve">. It specifically </w:t>
            </w:r>
            <w:r w:rsidR="00A36C95" w:rsidRPr="0004286A">
              <w:rPr>
                <w:color w:val="000000" w:themeColor="text1"/>
                <w:szCs w:val="22"/>
                <w:lang w:val="en-US"/>
              </w:rPr>
              <w:t>seek</w:t>
            </w:r>
            <w:r w:rsidR="00E73AC1" w:rsidRPr="0004286A">
              <w:rPr>
                <w:color w:val="000000" w:themeColor="text1"/>
                <w:szCs w:val="22"/>
                <w:lang w:val="en-US"/>
              </w:rPr>
              <w:t>s</w:t>
            </w:r>
            <w:r w:rsidR="00A36C95" w:rsidRPr="0004286A">
              <w:rPr>
                <w:color w:val="000000" w:themeColor="text1"/>
                <w:szCs w:val="22"/>
                <w:lang w:val="en-US"/>
              </w:rPr>
              <w:t xml:space="preserve"> to apply novel approaches to mark a qualitative difference and further progression in electoral assistance in Liberia, while embarking on the fourth consecutive cycle of electoral support </w:t>
            </w:r>
            <w:r w:rsidR="00EF5D1B" w:rsidRPr="0004286A">
              <w:rPr>
                <w:color w:val="000000" w:themeColor="text1"/>
                <w:szCs w:val="22"/>
                <w:lang w:val="en-US"/>
              </w:rPr>
              <w:t>in post-</w:t>
            </w:r>
            <w:r w:rsidR="00A36C95" w:rsidRPr="0004286A">
              <w:rPr>
                <w:color w:val="000000" w:themeColor="text1"/>
                <w:szCs w:val="22"/>
                <w:lang w:val="en-US"/>
              </w:rPr>
              <w:t xml:space="preserve">conflict. As an overreaching goal, this cycle should be marked by further </w:t>
            </w:r>
            <w:r>
              <w:rPr>
                <w:color w:val="000000" w:themeColor="text1"/>
                <w:szCs w:val="22"/>
                <w:lang w:val="en-US"/>
              </w:rPr>
              <w:t>enhanced</w:t>
            </w:r>
            <w:r w:rsidR="00A36C95" w:rsidRPr="0004286A">
              <w:rPr>
                <w:color w:val="000000" w:themeColor="text1"/>
                <w:szCs w:val="22"/>
                <w:lang w:val="en-US"/>
              </w:rPr>
              <w:t xml:space="preserve"> national ownership as well as continued progress towards peaceful, credible, inclusive and transparent electoral processes in Liberia.</w:t>
            </w:r>
            <w:r w:rsidR="005D4E1A">
              <w:rPr>
                <w:color w:val="000000" w:themeColor="text1"/>
                <w:szCs w:val="22"/>
                <w:lang w:val="en-US"/>
              </w:rPr>
              <w:t xml:space="preserve"> </w:t>
            </w:r>
            <w:r>
              <w:rPr>
                <w:color w:val="000000" w:themeColor="text1"/>
                <w:szCs w:val="22"/>
                <w:lang w:val="en-US"/>
              </w:rPr>
              <w:t>Consequently, t</w:t>
            </w:r>
            <w:r w:rsidR="00A36C95" w:rsidRPr="0004286A">
              <w:rPr>
                <w:color w:val="000000" w:themeColor="text1"/>
                <w:szCs w:val="22"/>
                <w:lang w:val="en-US"/>
              </w:rPr>
              <w:t xml:space="preserve">he </w:t>
            </w:r>
            <w:r>
              <w:rPr>
                <w:color w:val="000000" w:themeColor="text1"/>
                <w:szCs w:val="22"/>
                <w:lang w:val="en-US"/>
              </w:rPr>
              <w:t xml:space="preserve">main </w:t>
            </w:r>
            <w:r w:rsidR="00A36C95" w:rsidRPr="0004286A">
              <w:rPr>
                <w:color w:val="000000" w:themeColor="text1"/>
                <w:szCs w:val="22"/>
                <w:lang w:val="en-US"/>
              </w:rPr>
              <w:t xml:space="preserve">strategy of the project </w:t>
            </w:r>
            <w:r w:rsidR="00DA32D2" w:rsidRPr="0004286A">
              <w:rPr>
                <w:color w:val="000000" w:themeColor="text1"/>
                <w:szCs w:val="22"/>
                <w:lang w:val="en-US"/>
              </w:rPr>
              <w:t>will be</w:t>
            </w:r>
            <w:r w:rsidR="00A36C95" w:rsidRPr="0004286A">
              <w:rPr>
                <w:color w:val="000000" w:themeColor="text1"/>
                <w:szCs w:val="22"/>
                <w:lang w:val="en-US"/>
              </w:rPr>
              <w:t xml:space="preserve"> based on a workplan established along broader conceptual areas/outputs of inclusion, transparency, integrity, capacity, and programming for peace</w:t>
            </w:r>
            <w:r w:rsidR="00CC221E">
              <w:rPr>
                <w:color w:val="000000" w:themeColor="text1"/>
                <w:szCs w:val="22"/>
                <w:lang w:val="en-US"/>
              </w:rPr>
              <w:t>. W</w:t>
            </w:r>
            <w:r w:rsidR="00A36C95" w:rsidRPr="0004286A">
              <w:rPr>
                <w:color w:val="000000" w:themeColor="text1"/>
                <w:szCs w:val="22"/>
                <w:lang w:val="en-US"/>
              </w:rPr>
              <w:t>hereas individual actions target diverse</w:t>
            </w:r>
            <w:r w:rsidR="00CC221E">
              <w:rPr>
                <w:color w:val="000000" w:themeColor="text1"/>
                <w:szCs w:val="22"/>
                <w:lang w:val="en-US"/>
              </w:rPr>
              <w:t xml:space="preserve"> a</w:t>
            </w:r>
            <w:r w:rsidR="00EA465F">
              <w:rPr>
                <w:color w:val="000000" w:themeColor="text1"/>
                <w:szCs w:val="22"/>
                <w:lang w:val="en-US"/>
              </w:rPr>
              <w:t xml:space="preserve">nd </w:t>
            </w:r>
            <w:r w:rsidR="00A36C95" w:rsidRPr="0004286A">
              <w:rPr>
                <w:color w:val="000000" w:themeColor="text1"/>
                <w:szCs w:val="22"/>
                <w:lang w:val="en-US"/>
              </w:rPr>
              <w:t xml:space="preserve">expanded electoral stakeholder group </w:t>
            </w:r>
            <w:r w:rsidR="00EA465F">
              <w:rPr>
                <w:color w:val="000000" w:themeColor="text1"/>
                <w:szCs w:val="22"/>
                <w:lang w:val="en-US"/>
              </w:rPr>
              <w:t xml:space="preserve">with the </w:t>
            </w:r>
            <w:r w:rsidR="00A36C95" w:rsidRPr="0004286A">
              <w:rPr>
                <w:color w:val="000000" w:themeColor="text1"/>
                <w:szCs w:val="22"/>
                <w:lang w:val="en-US"/>
              </w:rPr>
              <w:t xml:space="preserve">aim to enhance and supplement the technical electoral assistance with broader targets, working towards a more conducive electoral environment and better democratic governance. This </w:t>
            </w:r>
            <w:r w:rsidR="00EA465F">
              <w:rPr>
                <w:color w:val="000000" w:themeColor="text1"/>
                <w:szCs w:val="22"/>
                <w:lang w:val="en-US"/>
              </w:rPr>
              <w:t xml:space="preserve">approach </w:t>
            </w:r>
            <w:r w:rsidR="00A36C95" w:rsidRPr="0004286A">
              <w:rPr>
                <w:color w:val="000000" w:themeColor="text1"/>
                <w:szCs w:val="22"/>
                <w:lang w:val="en-US"/>
              </w:rPr>
              <w:t xml:space="preserve">is thematic as well as multi-stakeholder </w:t>
            </w:r>
            <w:r w:rsidR="00EA465F">
              <w:rPr>
                <w:color w:val="000000" w:themeColor="text1"/>
                <w:szCs w:val="22"/>
                <w:lang w:val="en-US"/>
              </w:rPr>
              <w:t>that</w:t>
            </w:r>
            <w:r w:rsidR="00A36C95" w:rsidRPr="0004286A">
              <w:rPr>
                <w:color w:val="000000" w:themeColor="text1"/>
                <w:szCs w:val="22"/>
                <w:lang w:val="en-US"/>
              </w:rPr>
              <w:t xml:space="preserve"> offer</w:t>
            </w:r>
            <w:r w:rsidR="00EA465F">
              <w:rPr>
                <w:color w:val="000000" w:themeColor="text1"/>
                <w:szCs w:val="22"/>
                <w:lang w:val="en-US"/>
              </w:rPr>
              <w:t>s</w:t>
            </w:r>
            <w:r w:rsidR="00A36C95" w:rsidRPr="0004286A">
              <w:rPr>
                <w:color w:val="000000" w:themeColor="text1"/>
                <w:szCs w:val="22"/>
                <w:lang w:val="en-US"/>
              </w:rPr>
              <w:t xml:space="preserve"> a more holistic response to observations and recommendations by stakeholders and partners, including election observation missions, as well as to equip NEC to build capacity of other electoral stakeholders.</w:t>
            </w:r>
          </w:p>
          <w:p w14:paraId="1E216C24" w14:textId="77777777" w:rsidR="00A36C95" w:rsidRPr="0004286A" w:rsidRDefault="00A36C95" w:rsidP="004303B8">
            <w:pPr>
              <w:keepNext/>
              <w:keepLines/>
              <w:autoSpaceDE w:val="0"/>
              <w:autoSpaceDN w:val="0"/>
              <w:adjustRightInd w:val="0"/>
              <w:rPr>
                <w:color w:val="000000" w:themeColor="text1"/>
                <w:szCs w:val="22"/>
                <w:lang w:val="en-US"/>
              </w:rPr>
            </w:pPr>
          </w:p>
          <w:p w14:paraId="4DED98EC" w14:textId="6FE7D925" w:rsidR="00EA465F" w:rsidRPr="00CC221E" w:rsidRDefault="00EA465F" w:rsidP="004303B8">
            <w:pPr>
              <w:keepNext/>
              <w:keepLines/>
              <w:autoSpaceDE w:val="0"/>
              <w:autoSpaceDN w:val="0"/>
              <w:adjustRightInd w:val="0"/>
              <w:rPr>
                <w:b/>
                <w:bCs/>
                <w:color w:val="000000" w:themeColor="text1"/>
                <w:szCs w:val="22"/>
                <w:lang w:val="en-US"/>
              </w:rPr>
            </w:pPr>
            <w:r w:rsidRPr="00CC221E">
              <w:rPr>
                <w:b/>
                <w:bCs/>
                <w:color w:val="000000" w:themeColor="text1"/>
                <w:szCs w:val="22"/>
                <w:lang w:val="en-US"/>
              </w:rPr>
              <w:t>The project will be delivered under three outpu</w:t>
            </w:r>
            <w:r w:rsidR="00F674C4" w:rsidRPr="00CC221E">
              <w:rPr>
                <w:b/>
                <w:bCs/>
                <w:color w:val="000000" w:themeColor="text1"/>
                <w:szCs w:val="22"/>
                <w:lang w:val="en-US"/>
              </w:rPr>
              <w:t>t</w:t>
            </w:r>
            <w:r w:rsidRPr="00CC221E">
              <w:rPr>
                <w:b/>
                <w:bCs/>
                <w:color w:val="000000" w:themeColor="text1"/>
                <w:szCs w:val="22"/>
                <w:lang w:val="en-US"/>
              </w:rPr>
              <w:t>s:</w:t>
            </w:r>
          </w:p>
          <w:p w14:paraId="14BB3907" w14:textId="562EE614" w:rsidR="00EA465F" w:rsidRDefault="00A36C95" w:rsidP="004303B8">
            <w:pPr>
              <w:keepNext/>
              <w:keepLines/>
              <w:autoSpaceDE w:val="0"/>
              <w:autoSpaceDN w:val="0"/>
              <w:adjustRightInd w:val="0"/>
              <w:rPr>
                <w:color w:val="000000" w:themeColor="text1"/>
                <w:szCs w:val="22"/>
                <w:lang w:val="en-US"/>
              </w:rPr>
            </w:pPr>
            <w:r w:rsidRPr="005D4E1A">
              <w:rPr>
                <w:b/>
                <w:bCs/>
                <w:i/>
                <w:iCs/>
                <w:color w:val="000000" w:themeColor="text1"/>
                <w:szCs w:val="22"/>
                <w:lang w:val="en-US"/>
              </w:rPr>
              <w:t>Output I</w:t>
            </w:r>
            <w:r w:rsidR="00EA465F">
              <w:rPr>
                <w:color w:val="000000" w:themeColor="text1"/>
                <w:szCs w:val="22"/>
                <w:lang w:val="en-US"/>
              </w:rPr>
              <w:t xml:space="preserve"> </w:t>
            </w:r>
            <w:proofErr w:type="gramStart"/>
            <w:r w:rsidRPr="0004286A">
              <w:rPr>
                <w:color w:val="000000" w:themeColor="text1"/>
                <w:szCs w:val="22"/>
                <w:lang w:val="en-US"/>
              </w:rPr>
              <w:t>focuses</w:t>
            </w:r>
            <w:proofErr w:type="gramEnd"/>
            <w:r w:rsidRPr="0004286A">
              <w:rPr>
                <w:color w:val="000000" w:themeColor="text1"/>
                <w:szCs w:val="22"/>
                <w:lang w:val="en-US"/>
              </w:rPr>
              <w:t xml:space="preserve"> on</w:t>
            </w:r>
            <w:r w:rsidR="00E73AC1" w:rsidRPr="0004286A">
              <w:rPr>
                <w:color w:val="000000" w:themeColor="text1"/>
                <w:szCs w:val="22"/>
                <w:lang w:val="en-US"/>
              </w:rPr>
              <w:t xml:space="preserve"> strengthening</w:t>
            </w:r>
            <w:r w:rsidRPr="0004286A">
              <w:rPr>
                <w:color w:val="000000" w:themeColor="text1"/>
                <w:szCs w:val="22"/>
                <w:lang w:val="en-US"/>
              </w:rPr>
              <w:t xml:space="preserve"> </w:t>
            </w:r>
            <w:r w:rsidR="00E73AC1" w:rsidRPr="0004286A">
              <w:rPr>
                <w:color w:val="000000" w:themeColor="text1"/>
                <w:szCs w:val="22"/>
                <w:lang w:val="en-US"/>
              </w:rPr>
              <w:t>i</w:t>
            </w:r>
            <w:r w:rsidRPr="0004286A">
              <w:rPr>
                <w:color w:val="000000" w:themeColor="text1"/>
                <w:szCs w:val="22"/>
                <w:lang w:val="en-US"/>
              </w:rPr>
              <w:t xml:space="preserve">nclusion and transparency of the </w:t>
            </w:r>
            <w:r w:rsidR="00DA32D2" w:rsidRPr="0004286A">
              <w:rPr>
                <w:color w:val="000000" w:themeColor="text1"/>
                <w:szCs w:val="22"/>
                <w:lang w:val="en-US"/>
              </w:rPr>
              <w:t>e</w:t>
            </w:r>
            <w:r w:rsidRPr="0004286A">
              <w:rPr>
                <w:color w:val="000000" w:themeColor="text1"/>
                <w:szCs w:val="22"/>
                <w:lang w:val="en-US"/>
              </w:rPr>
              <w:t xml:space="preserve">lectoral </w:t>
            </w:r>
            <w:r w:rsidR="003B69DC" w:rsidRPr="0004286A">
              <w:rPr>
                <w:color w:val="000000" w:themeColor="text1"/>
                <w:szCs w:val="22"/>
                <w:lang w:val="en-US"/>
              </w:rPr>
              <w:t>process</w:t>
            </w:r>
            <w:r w:rsidR="00E73AC1" w:rsidRPr="0004286A">
              <w:rPr>
                <w:color w:val="000000" w:themeColor="text1"/>
                <w:szCs w:val="22"/>
                <w:lang w:val="en-US"/>
              </w:rPr>
              <w:t>.</w:t>
            </w:r>
            <w:r w:rsidRPr="0004286A">
              <w:rPr>
                <w:color w:val="000000" w:themeColor="text1"/>
                <w:szCs w:val="22"/>
                <w:lang w:val="en-US"/>
              </w:rPr>
              <w:t xml:space="preserve"> </w:t>
            </w:r>
            <w:r w:rsidR="00E73AC1" w:rsidRPr="0004286A">
              <w:rPr>
                <w:color w:val="000000" w:themeColor="text1"/>
                <w:szCs w:val="22"/>
                <w:lang w:val="en-US"/>
              </w:rPr>
              <w:t>T</w:t>
            </w:r>
            <w:r w:rsidRPr="0004286A">
              <w:rPr>
                <w:color w:val="000000" w:themeColor="text1"/>
                <w:szCs w:val="22"/>
                <w:lang w:val="en-US"/>
              </w:rPr>
              <w:t xml:space="preserve">he Project will support strategic approaches to communication, comprehensive civic and voter education through the electoral cycle, as well as right and opportunity to vote and to participate in democratic processes for </w:t>
            </w:r>
            <w:r w:rsidR="00EA465F">
              <w:rPr>
                <w:color w:val="000000" w:themeColor="text1"/>
                <w:szCs w:val="22"/>
                <w:lang w:val="en-US"/>
              </w:rPr>
              <w:t xml:space="preserve">the </w:t>
            </w:r>
            <w:r w:rsidRPr="0004286A">
              <w:rPr>
                <w:color w:val="000000" w:themeColor="text1"/>
                <w:szCs w:val="22"/>
                <w:lang w:val="en-US"/>
              </w:rPr>
              <w:t xml:space="preserve">vulnerable and </w:t>
            </w:r>
            <w:r w:rsidR="003B69DC" w:rsidRPr="0004286A">
              <w:rPr>
                <w:color w:val="000000" w:themeColor="text1"/>
                <w:szCs w:val="22"/>
                <w:lang w:val="en-US"/>
              </w:rPr>
              <w:t>marginalized</w:t>
            </w:r>
            <w:r w:rsidRPr="0004286A">
              <w:rPr>
                <w:color w:val="000000" w:themeColor="text1"/>
                <w:szCs w:val="22"/>
                <w:lang w:val="en-US"/>
              </w:rPr>
              <w:t xml:space="preserve"> groups. </w:t>
            </w:r>
          </w:p>
          <w:p w14:paraId="5322643A" w14:textId="2FD43B08" w:rsidR="00EA465F" w:rsidRDefault="00A36C95" w:rsidP="004303B8">
            <w:pPr>
              <w:keepNext/>
              <w:keepLines/>
              <w:autoSpaceDE w:val="0"/>
              <w:autoSpaceDN w:val="0"/>
              <w:adjustRightInd w:val="0"/>
              <w:rPr>
                <w:color w:val="000000" w:themeColor="text1"/>
                <w:szCs w:val="22"/>
                <w:lang w:val="en-US"/>
              </w:rPr>
            </w:pPr>
            <w:r w:rsidRPr="005D4E1A">
              <w:rPr>
                <w:b/>
                <w:bCs/>
                <w:i/>
                <w:iCs/>
                <w:color w:val="000000" w:themeColor="text1"/>
                <w:szCs w:val="22"/>
                <w:lang w:val="en-US"/>
              </w:rPr>
              <w:t>Output II</w:t>
            </w:r>
            <w:r w:rsidRPr="0004286A">
              <w:rPr>
                <w:color w:val="000000" w:themeColor="text1"/>
                <w:szCs w:val="22"/>
                <w:lang w:val="en-US"/>
              </w:rPr>
              <w:t xml:space="preserve"> focuses on enhancing </w:t>
            </w:r>
            <w:r w:rsidR="00E73AC1" w:rsidRPr="0004286A">
              <w:rPr>
                <w:color w:val="000000" w:themeColor="text1"/>
                <w:szCs w:val="22"/>
                <w:lang w:val="en-US"/>
              </w:rPr>
              <w:t>i</w:t>
            </w:r>
            <w:r w:rsidRPr="0004286A">
              <w:rPr>
                <w:color w:val="000000" w:themeColor="text1"/>
                <w:szCs w:val="22"/>
                <w:lang w:val="en-US"/>
              </w:rPr>
              <w:t xml:space="preserve">nstitutional </w:t>
            </w:r>
            <w:r w:rsidR="00E73AC1" w:rsidRPr="0004286A">
              <w:rPr>
                <w:color w:val="000000" w:themeColor="text1"/>
                <w:szCs w:val="22"/>
                <w:lang w:val="en-US"/>
              </w:rPr>
              <w:t>c</w:t>
            </w:r>
            <w:r w:rsidRPr="0004286A">
              <w:rPr>
                <w:color w:val="000000" w:themeColor="text1"/>
                <w:szCs w:val="22"/>
                <w:lang w:val="en-US"/>
              </w:rPr>
              <w:t xml:space="preserve">apacity and accountability of electoral stakeholders. Employing comprehensive approach to capacity-building at system, </w:t>
            </w:r>
            <w:r w:rsidR="003B69DC" w:rsidRPr="0004286A">
              <w:rPr>
                <w:color w:val="000000" w:themeColor="text1"/>
                <w:szCs w:val="22"/>
                <w:lang w:val="en-US"/>
              </w:rPr>
              <w:t>organizational</w:t>
            </w:r>
            <w:r w:rsidRPr="0004286A">
              <w:rPr>
                <w:color w:val="000000" w:themeColor="text1"/>
                <w:szCs w:val="22"/>
                <w:lang w:val="en-US"/>
              </w:rPr>
              <w:t>, and individual level</w:t>
            </w:r>
            <w:r w:rsidR="00EA465F">
              <w:rPr>
                <w:color w:val="000000" w:themeColor="text1"/>
                <w:szCs w:val="22"/>
                <w:lang w:val="en-US"/>
              </w:rPr>
              <w:t>s</w:t>
            </w:r>
            <w:r w:rsidRPr="0004286A">
              <w:rPr>
                <w:color w:val="000000" w:themeColor="text1"/>
                <w:szCs w:val="22"/>
                <w:lang w:val="en-US"/>
              </w:rPr>
              <w:t xml:space="preserve">, </w:t>
            </w:r>
            <w:r w:rsidR="00DA32D2" w:rsidRPr="0004286A">
              <w:rPr>
                <w:color w:val="000000" w:themeColor="text1"/>
                <w:szCs w:val="22"/>
                <w:lang w:val="en-US"/>
              </w:rPr>
              <w:t>this Project</w:t>
            </w:r>
            <w:r w:rsidRPr="0004286A">
              <w:rPr>
                <w:color w:val="000000" w:themeColor="text1"/>
                <w:szCs w:val="22"/>
                <w:lang w:val="en-US"/>
              </w:rPr>
              <w:t xml:space="preserve"> will focus on </w:t>
            </w:r>
            <w:r w:rsidR="00E73AC1" w:rsidRPr="0004286A">
              <w:rPr>
                <w:color w:val="000000" w:themeColor="text1"/>
                <w:szCs w:val="22"/>
                <w:lang w:val="en-US"/>
              </w:rPr>
              <w:t>further strengthening</w:t>
            </w:r>
            <w:r w:rsidRPr="0004286A">
              <w:rPr>
                <w:color w:val="000000" w:themeColor="text1"/>
                <w:szCs w:val="22"/>
                <w:lang w:val="en-US"/>
              </w:rPr>
              <w:t xml:space="preserve"> </w:t>
            </w:r>
            <w:r w:rsidR="00EA465F">
              <w:rPr>
                <w:color w:val="000000" w:themeColor="text1"/>
                <w:szCs w:val="22"/>
                <w:lang w:val="en-US"/>
              </w:rPr>
              <w:t xml:space="preserve">the </w:t>
            </w:r>
            <w:r w:rsidRPr="0004286A">
              <w:rPr>
                <w:color w:val="000000" w:themeColor="text1"/>
                <w:szCs w:val="22"/>
                <w:lang w:val="en-US"/>
              </w:rPr>
              <w:t xml:space="preserve">capacity of </w:t>
            </w:r>
            <w:r w:rsidR="003B69DC" w:rsidRPr="0004286A">
              <w:rPr>
                <w:color w:val="000000" w:themeColor="text1"/>
                <w:szCs w:val="22"/>
                <w:lang w:val="en-US"/>
              </w:rPr>
              <w:t>electoral stakeholders</w:t>
            </w:r>
            <w:r w:rsidRPr="0004286A">
              <w:rPr>
                <w:color w:val="000000" w:themeColor="text1"/>
                <w:szCs w:val="22"/>
                <w:lang w:val="en-US"/>
              </w:rPr>
              <w:t xml:space="preserve"> in more advanced areas of electoral operations. The support will also </w:t>
            </w:r>
            <w:r w:rsidR="00EA465F">
              <w:rPr>
                <w:color w:val="000000" w:themeColor="text1"/>
                <w:szCs w:val="22"/>
                <w:lang w:val="en-US"/>
              </w:rPr>
              <w:t xml:space="preserve">be </w:t>
            </w:r>
            <w:r w:rsidRPr="0004286A">
              <w:rPr>
                <w:color w:val="000000" w:themeColor="text1"/>
                <w:szCs w:val="22"/>
                <w:lang w:val="en-US"/>
              </w:rPr>
              <w:t xml:space="preserve">tailored towards more sustainable, transparent, and </w:t>
            </w:r>
            <w:r w:rsidR="003B69DC" w:rsidRPr="0004286A">
              <w:rPr>
                <w:color w:val="000000" w:themeColor="text1"/>
                <w:szCs w:val="22"/>
                <w:lang w:val="en-US"/>
              </w:rPr>
              <w:t>cost-effective</w:t>
            </w:r>
            <w:r w:rsidRPr="0004286A">
              <w:rPr>
                <w:color w:val="000000" w:themeColor="text1"/>
                <w:szCs w:val="22"/>
                <w:lang w:val="en-US"/>
              </w:rPr>
              <w:t xml:space="preserve"> organization of elections. </w:t>
            </w:r>
          </w:p>
          <w:p w14:paraId="033E5C0D" w14:textId="462EEC37" w:rsidR="00A36C95" w:rsidRPr="0004286A" w:rsidRDefault="00A36C95" w:rsidP="004303B8">
            <w:pPr>
              <w:keepNext/>
              <w:keepLines/>
              <w:autoSpaceDE w:val="0"/>
              <w:autoSpaceDN w:val="0"/>
              <w:adjustRightInd w:val="0"/>
              <w:rPr>
                <w:color w:val="000000" w:themeColor="text1"/>
                <w:szCs w:val="22"/>
                <w:lang w:val="en-US"/>
              </w:rPr>
            </w:pPr>
            <w:r w:rsidRPr="005D4E1A">
              <w:rPr>
                <w:b/>
                <w:bCs/>
                <w:i/>
                <w:iCs/>
                <w:color w:val="000000" w:themeColor="text1"/>
                <w:szCs w:val="22"/>
                <w:lang w:val="en-US"/>
              </w:rPr>
              <w:t>Output 3</w:t>
            </w:r>
            <w:r w:rsidR="00EA465F">
              <w:rPr>
                <w:color w:val="000000" w:themeColor="text1"/>
                <w:szCs w:val="22"/>
                <w:lang w:val="en-US"/>
              </w:rPr>
              <w:t xml:space="preserve"> </w:t>
            </w:r>
            <w:r w:rsidRPr="0004286A">
              <w:rPr>
                <w:color w:val="000000" w:themeColor="text1"/>
                <w:szCs w:val="22"/>
                <w:lang w:val="en-US"/>
              </w:rPr>
              <w:t>targets peaceful conduct of elections, with specific focus on early warning mechanism, conduct of security forces, and violence against women in election.</w:t>
            </w:r>
          </w:p>
          <w:p w14:paraId="0A5E1054" w14:textId="77777777" w:rsidR="00A36C95" w:rsidRPr="0004286A" w:rsidRDefault="00A36C95" w:rsidP="004303B8">
            <w:pPr>
              <w:keepNext/>
              <w:keepLines/>
              <w:autoSpaceDE w:val="0"/>
              <w:autoSpaceDN w:val="0"/>
              <w:adjustRightInd w:val="0"/>
              <w:rPr>
                <w:color w:val="000000" w:themeColor="text1"/>
                <w:szCs w:val="22"/>
                <w:lang w:val="en-US"/>
              </w:rPr>
            </w:pPr>
          </w:p>
          <w:p w14:paraId="61384C4A" w14:textId="38013AAC" w:rsidR="00CC221E" w:rsidRPr="0004286A" w:rsidRDefault="00DA32D2" w:rsidP="004303B8">
            <w:pPr>
              <w:keepNext/>
              <w:keepLines/>
              <w:rPr>
                <w:noProof/>
                <w:szCs w:val="22"/>
                <w:lang w:val="en-US"/>
              </w:rPr>
            </w:pPr>
            <w:r w:rsidRPr="0004286A">
              <w:rPr>
                <w:color w:val="000000" w:themeColor="text1"/>
                <w:szCs w:val="22"/>
                <w:lang w:val="en-US"/>
              </w:rPr>
              <w:t xml:space="preserve">The Project will be implemented jointly with its main counterpart, </w:t>
            </w:r>
            <w:r w:rsidR="00CC221E">
              <w:rPr>
                <w:color w:val="000000" w:themeColor="text1"/>
                <w:szCs w:val="22"/>
                <w:lang w:val="en-US"/>
              </w:rPr>
              <w:t xml:space="preserve">NEC, </w:t>
            </w:r>
            <w:r w:rsidRPr="0004286A">
              <w:rPr>
                <w:color w:val="000000" w:themeColor="text1"/>
                <w:szCs w:val="22"/>
                <w:lang w:val="en-US"/>
              </w:rPr>
              <w:t xml:space="preserve">in collaboration with development partners in Liberia, </w:t>
            </w:r>
            <w:r w:rsidR="00A36C95" w:rsidRPr="0004286A">
              <w:rPr>
                <w:color w:val="000000" w:themeColor="text1"/>
                <w:szCs w:val="22"/>
                <w:lang w:val="en-US"/>
              </w:rPr>
              <w:t xml:space="preserve">government institutions </w:t>
            </w:r>
            <w:r w:rsidR="004F16EC">
              <w:rPr>
                <w:color w:val="000000" w:themeColor="text1"/>
                <w:szCs w:val="22"/>
                <w:lang w:val="en-US"/>
              </w:rPr>
              <w:t xml:space="preserve">and stakeholders </w:t>
            </w:r>
            <w:r w:rsidR="00EA465F">
              <w:rPr>
                <w:color w:val="000000" w:themeColor="text1"/>
                <w:szCs w:val="22"/>
                <w:lang w:val="en-US"/>
              </w:rPr>
              <w:t xml:space="preserve">such </w:t>
            </w:r>
            <w:r w:rsidR="004F16EC">
              <w:rPr>
                <w:color w:val="000000" w:themeColor="text1"/>
                <w:szCs w:val="22"/>
                <w:lang w:val="en-US"/>
              </w:rPr>
              <w:t xml:space="preserve"> as </w:t>
            </w:r>
            <w:r w:rsidR="00A36C95" w:rsidRPr="0004286A">
              <w:rPr>
                <w:color w:val="000000" w:themeColor="text1"/>
                <w:szCs w:val="22"/>
                <w:lang w:val="en-US"/>
              </w:rPr>
              <w:t>the Legislature, Judiciary and Executive; Law Reform Commission and the Peace Building Office</w:t>
            </w:r>
            <w:r w:rsidR="00EF5D1B" w:rsidRPr="0004286A">
              <w:rPr>
                <w:color w:val="000000" w:themeColor="text1"/>
                <w:szCs w:val="22"/>
                <w:lang w:val="en-US"/>
              </w:rPr>
              <w:t xml:space="preserve"> (PBO)</w:t>
            </w:r>
            <w:r w:rsidR="00EA465F">
              <w:rPr>
                <w:color w:val="000000" w:themeColor="text1"/>
                <w:szCs w:val="22"/>
                <w:lang w:val="en-US"/>
              </w:rPr>
              <w:t xml:space="preserve">, </w:t>
            </w:r>
            <w:r w:rsidR="00A36C95" w:rsidRPr="0004286A">
              <w:rPr>
                <w:color w:val="000000" w:themeColor="text1"/>
                <w:szCs w:val="22"/>
                <w:lang w:val="en-US"/>
              </w:rPr>
              <w:t>Civil Society Organizations</w:t>
            </w:r>
            <w:r w:rsidRPr="0004286A">
              <w:rPr>
                <w:color w:val="000000" w:themeColor="text1"/>
                <w:szCs w:val="22"/>
                <w:lang w:val="en-US"/>
              </w:rPr>
              <w:t xml:space="preserve"> </w:t>
            </w:r>
            <w:r w:rsidR="00EF5D1B" w:rsidRPr="0004286A">
              <w:rPr>
                <w:color w:val="000000" w:themeColor="text1"/>
                <w:szCs w:val="22"/>
                <w:lang w:val="en-US"/>
              </w:rPr>
              <w:t>(CSOs)</w:t>
            </w:r>
            <w:r w:rsidR="00EA465F">
              <w:rPr>
                <w:color w:val="000000" w:themeColor="text1"/>
                <w:szCs w:val="22"/>
                <w:lang w:val="en-US"/>
              </w:rPr>
              <w:t>,</w:t>
            </w:r>
            <w:r w:rsidR="00EF5D1B" w:rsidRPr="0004286A">
              <w:rPr>
                <w:color w:val="000000" w:themeColor="text1"/>
                <w:szCs w:val="22"/>
                <w:lang w:val="en-US"/>
              </w:rPr>
              <w:t xml:space="preserve"> </w:t>
            </w:r>
            <w:r w:rsidRPr="0004286A">
              <w:rPr>
                <w:color w:val="000000" w:themeColor="text1"/>
                <w:szCs w:val="22"/>
                <w:lang w:val="en-US"/>
              </w:rPr>
              <w:t>and political parties</w:t>
            </w:r>
            <w:r w:rsidR="00A36C95" w:rsidRPr="0004286A">
              <w:rPr>
                <w:color w:val="000000" w:themeColor="text1"/>
                <w:szCs w:val="22"/>
                <w:lang w:val="en-US"/>
              </w:rPr>
              <w:t>. It</w:t>
            </w:r>
            <w:r w:rsidRPr="0004286A">
              <w:rPr>
                <w:color w:val="000000" w:themeColor="text1"/>
                <w:szCs w:val="22"/>
                <w:lang w:val="en-US"/>
              </w:rPr>
              <w:t xml:space="preserve"> </w:t>
            </w:r>
            <w:r w:rsidR="00A36C95" w:rsidRPr="0004286A">
              <w:rPr>
                <w:color w:val="000000" w:themeColor="text1"/>
                <w:szCs w:val="22"/>
                <w:lang w:val="en-US"/>
              </w:rPr>
              <w:t>build</w:t>
            </w:r>
            <w:r w:rsidRPr="0004286A">
              <w:rPr>
                <w:color w:val="000000" w:themeColor="text1"/>
                <w:szCs w:val="22"/>
                <w:lang w:val="en-US"/>
              </w:rPr>
              <w:t>s</w:t>
            </w:r>
            <w:r w:rsidR="00A36C95" w:rsidRPr="0004286A">
              <w:rPr>
                <w:color w:val="000000" w:themeColor="text1"/>
                <w:szCs w:val="22"/>
                <w:lang w:val="en-US"/>
              </w:rPr>
              <w:t xml:space="preserve"> on the previous </w:t>
            </w:r>
            <w:r w:rsidR="004F16EC">
              <w:rPr>
                <w:color w:val="000000" w:themeColor="text1"/>
                <w:szCs w:val="22"/>
                <w:lang w:val="en-US"/>
              </w:rPr>
              <w:t xml:space="preserve">Election </w:t>
            </w:r>
            <w:r w:rsidR="00A36C95" w:rsidRPr="0004286A">
              <w:rPr>
                <w:color w:val="000000" w:themeColor="text1"/>
                <w:szCs w:val="22"/>
                <w:lang w:val="en-US"/>
              </w:rPr>
              <w:t xml:space="preserve">Support to </w:t>
            </w:r>
            <w:r w:rsidRPr="0004286A">
              <w:rPr>
                <w:color w:val="000000" w:themeColor="text1"/>
                <w:szCs w:val="22"/>
                <w:lang w:val="en-US"/>
              </w:rPr>
              <w:t xml:space="preserve">2015 – 2018 </w:t>
            </w:r>
            <w:r w:rsidR="00A36C95" w:rsidRPr="0004286A">
              <w:rPr>
                <w:color w:val="000000" w:themeColor="text1"/>
                <w:szCs w:val="22"/>
                <w:lang w:val="en-US"/>
              </w:rPr>
              <w:t>Electoral Cycle Project</w:t>
            </w:r>
            <w:r w:rsidR="004F16EC">
              <w:rPr>
                <w:color w:val="000000" w:themeColor="text1"/>
                <w:szCs w:val="22"/>
                <w:lang w:val="en-US"/>
              </w:rPr>
              <w:t>,</w:t>
            </w:r>
            <w:r w:rsidRPr="0004286A">
              <w:rPr>
                <w:color w:val="000000" w:themeColor="text1"/>
                <w:szCs w:val="22"/>
                <w:lang w:val="en-US"/>
              </w:rPr>
              <w:t xml:space="preserve"> funded</w:t>
            </w:r>
            <w:r w:rsidR="00A36C95" w:rsidRPr="0004286A">
              <w:rPr>
                <w:color w:val="000000" w:themeColor="text1"/>
                <w:szCs w:val="22"/>
                <w:lang w:val="en-US"/>
              </w:rPr>
              <w:t xml:space="preserve"> by the EU, Sweden, Ireland, and Canada, and earlier Japan and Germany. </w:t>
            </w:r>
            <w:r w:rsidR="004F16EC">
              <w:rPr>
                <w:color w:val="000000" w:themeColor="text1"/>
                <w:szCs w:val="22"/>
                <w:lang w:val="en-US"/>
              </w:rPr>
              <w:t xml:space="preserve">After extension, the project ended on the 31 </w:t>
            </w:r>
            <w:r w:rsidR="004F16EC" w:rsidRPr="0004286A">
              <w:rPr>
                <w:color w:val="000000" w:themeColor="text1"/>
                <w:szCs w:val="22"/>
                <w:lang w:val="en-US"/>
              </w:rPr>
              <w:t>August 2020</w:t>
            </w:r>
            <w:r w:rsidR="004F16EC">
              <w:rPr>
                <w:color w:val="000000" w:themeColor="text1"/>
                <w:szCs w:val="22"/>
                <w:lang w:val="en-US"/>
              </w:rPr>
              <w:t>.</w:t>
            </w:r>
            <w:r w:rsidR="004F16EC" w:rsidRPr="0004286A">
              <w:rPr>
                <w:color w:val="000000" w:themeColor="text1"/>
                <w:szCs w:val="22"/>
                <w:lang w:val="en-US"/>
              </w:rPr>
              <w:t xml:space="preserve"> </w:t>
            </w:r>
            <w:r w:rsidR="00A36C95" w:rsidRPr="0004286A">
              <w:rPr>
                <w:color w:val="000000" w:themeColor="text1"/>
                <w:szCs w:val="22"/>
                <w:lang w:val="en-US"/>
              </w:rPr>
              <w:t xml:space="preserve">The Project </w:t>
            </w:r>
            <w:r w:rsidRPr="0004286A">
              <w:rPr>
                <w:color w:val="000000" w:themeColor="text1"/>
                <w:szCs w:val="22"/>
                <w:lang w:val="en-US"/>
              </w:rPr>
              <w:t xml:space="preserve">will </w:t>
            </w:r>
            <w:r w:rsidR="00A36C95" w:rsidRPr="0004286A">
              <w:rPr>
                <w:color w:val="000000" w:themeColor="text1"/>
                <w:szCs w:val="22"/>
                <w:lang w:val="en-US"/>
              </w:rPr>
              <w:t>foster collaboration at the level of knowledge and information-sharing, synergies with previous and future activities, reflecting established priorities for development support</w:t>
            </w:r>
            <w:r w:rsidRPr="0004286A">
              <w:rPr>
                <w:color w:val="000000" w:themeColor="text1"/>
                <w:szCs w:val="22"/>
                <w:lang w:val="en-US"/>
              </w:rPr>
              <w:t xml:space="preserve">. </w:t>
            </w:r>
            <w:r w:rsidR="00A36C95" w:rsidRPr="0004286A">
              <w:rPr>
                <w:color w:val="000000" w:themeColor="text1"/>
                <w:szCs w:val="22"/>
                <w:lang w:val="en-US"/>
              </w:rPr>
              <w:t xml:space="preserve">The implementation period of the Project is four years from 1 September 2020 till 31 </w:t>
            </w:r>
          </w:p>
          <w:tbl>
            <w:tblPr>
              <w:tblpPr w:leftFromText="181" w:rightFromText="181" w:vertAnchor="page" w:horzAnchor="margin" w:tblpXSpec="right" w:tblpY="7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589"/>
              <w:gridCol w:w="1758"/>
            </w:tblGrid>
            <w:tr w:rsidR="00CC221E" w:rsidRPr="0004286A" w14:paraId="599120B3" w14:textId="77777777" w:rsidTr="00CC221E">
              <w:trPr>
                <w:trHeight w:val="631"/>
              </w:trPr>
              <w:tc>
                <w:tcPr>
                  <w:tcW w:w="1324" w:type="dxa"/>
                  <w:shd w:val="clear" w:color="auto" w:fill="auto"/>
                </w:tcPr>
                <w:p w14:paraId="022B0195" w14:textId="77777777" w:rsidR="00CC221E" w:rsidRPr="0004286A" w:rsidRDefault="00CC221E" w:rsidP="00CC221E">
                  <w:pPr>
                    <w:spacing w:before="60"/>
                    <w:rPr>
                      <w:b/>
                      <w:szCs w:val="22"/>
                      <w:lang w:val="en-US"/>
                    </w:rPr>
                  </w:pPr>
                  <w:r w:rsidRPr="0004286A">
                    <w:rPr>
                      <w:b/>
                      <w:szCs w:val="22"/>
                      <w:lang w:val="en-US"/>
                    </w:rPr>
                    <w:lastRenderedPageBreak/>
                    <w:t xml:space="preserve">Total resources required:                         </w:t>
                  </w:r>
                </w:p>
              </w:tc>
              <w:tc>
                <w:tcPr>
                  <w:tcW w:w="3347" w:type="dxa"/>
                  <w:gridSpan w:val="2"/>
                  <w:shd w:val="clear" w:color="auto" w:fill="auto"/>
                </w:tcPr>
                <w:p w14:paraId="46E851A6" w14:textId="14A1EAAE" w:rsidR="00CC221E" w:rsidRPr="0004286A" w:rsidRDefault="00CC221E" w:rsidP="00CC221E">
                  <w:pPr>
                    <w:jc w:val="right"/>
                    <w:rPr>
                      <w:b/>
                      <w:szCs w:val="22"/>
                      <w:lang w:val="en-US"/>
                    </w:rPr>
                  </w:pPr>
                  <w:r w:rsidRPr="0004286A">
                    <w:rPr>
                      <w:b/>
                      <w:szCs w:val="22"/>
                      <w:lang w:val="en-US"/>
                    </w:rPr>
                    <w:t>16,180,76</w:t>
                  </w:r>
                  <w:r w:rsidR="00DD2619">
                    <w:rPr>
                      <w:b/>
                      <w:szCs w:val="22"/>
                      <w:lang w:val="en-US"/>
                    </w:rPr>
                    <w:t>4</w:t>
                  </w:r>
                  <w:r w:rsidRPr="0004286A">
                    <w:rPr>
                      <w:b/>
                      <w:szCs w:val="22"/>
                      <w:lang w:val="en-US"/>
                    </w:rPr>
                    <w:t xml:space="preserve"> USD </w:t>
                  </w:r>
                </w:p>
              </w:tc>
            </w:tr>
            <w:tr w:rsidR="00CC221E" w:rsidRPr="0004286A" w14:paraId="1EE4F252" w14:textId="77777777" w:rsidTr="00CC221E">
              <w:trPr>
                <w:trHeight w:val="252"/>
              </w:trPr>
              <w:tc>
                <w:tcPr>
                  <w:tcW w:w="1324" w:type="dxa"/>
                  <w:vMerge w:val="restart"/>
                  <w:shd w:val="clear" w:color="auto" w:fill="auto"/>
                </w:tcPr>
                <w:p w14:paraId="2FA06A3D" w14:textId="77777777" w:rsidR="00CC221E" w:rsidRPr="0004286A" w:rsidRDefault="00CC221E" w:rsidP="00CC221E">
                  <w:pPr>
                    <w:spacing w:before="60"/>
                    <w:rPr>
                      <w:b/>
                      <w:szCs w:val="22"/>
                      <w:lang w:val="en-US"/>
                    </w:rPr>
                  </w:pPr>
                  <w:r w:rsidRPr="0004286A">
                    <w:rPr>
                      <w:b/>
                      <w:szCs w:val="22"/>
                      <w:lang w:val="en-US"/>
                    </w:rPr>
                    <w:t>Total resources allocated:</w:t>
                  </w:r>
                </w:p>
              </w:tc>
              <w:tc>
                <w:tcPr>
                  <w:tcW w:w="3347" w:type="dxa"/>
                  <w:gridSpan w:val="2"/>
                  <w:shd w:val="clear" w:color="auto" w:fill="auto"/>
                </w:tcPr>
                <w:p w14:paraId="38187FA0" w14:textId="77777777" w:rsidR="00CC221E" w:rsidRPr="0004286A" w:rsidRDefault="00CC221E" w:rsidP="00CC221E">
                  <w:pPr>
                    <w:jc w:val="right"/>
                    <w:rPr>
                      <w:szCs w:val="22"/>
                      <w:lang w:val="en-US"/>
                    </w:rPr>
                  </w:pPr>
                </w:p>
              </w:tc>
            </w:tr>
            <w:tr w:rsidR="00CC221E" w:rsidRPr="0004286A" w14:paraId="600B2679" w14:textId="77777777" w:rsidTr="00CC221E">
              <w:trPr>
                <w:trHeight w:val="378"/>
              </w:trPr>
              <w:tc>
                <w:tcPr>
                  <w:tcW w:w="1324" w:type="dxa"/>
                  <w:vMerge/>
                  <w:shd w:val="clear" w:color="auto" w:fill="auto"/>
                </w:tcPr>
                <w:p w14:paraId="5030FB6B" w14:textId="77777777" w:rsidR="00CC221E" w:rsidRPr="0004286A" w:rsidRDefault="00CC221E" w:rsidP="00CC221E">
                  <w:pPr>
                    <w:rPr>
                      <w:szCs w:val="22"/>
                      <w:lang w:val="en-US"/>
                    </w:rPr>
                  </w:pPr>
                </w:p>
              </w:tc>
              <w:tc>
                <w:tcPr>
                  <w:tcW w:w="1589" w:type="dxa"/>
                  <w:shd w:val="clear" w:color="auto" w:fill="auto"/>
                </w:tcPr>
                <w:p w14:paraId="022A2A97" w14:textId="77777777" w:rsidR="00CC221E" w:rsidRPr="0004286A" w:rsidRDefault="00CC221E" w:rsidP="00CC221E">
                  <w:pPr>
                    <w:jc w:val="right"/>
                    <w:rPr>
                      <w:b/>
                      <w:szCs w:val="22"/>
                      <w:lang w:val="en-US"/>
                    </w:rPr>
                  </w:pPr>
                  <w:r w:rsidRPr="0004286A">
                    <w:rPr>
                      <w:b/>
                      <w:szCs w:val="22"/>
                      <w:lang w:val="en-US"/>
                    </w:rPr>
                    <w:t>UNDP TRAC:</w:t>
                  </w:r>
                </w:p>
              </w:tc>
              <w:tc>
                <w:tcPr>
                  <w:tcW w:w="1758" w:type="dxa"/>
                  <w:shd w:val="clear" w:color="auto" w:fill="auto"/>
                </w:tcPr>
                <w:p w14:paraId="26B099DB" w14:textId="77777777" w:rsidR="00CC221E" w:rsidRPr="005D4E1A" w:rsidRDefault="00CC221E" w:rsidP="00CC221E">
                  <w:pPr>
                    <w:jc w:val="right"/>
                    <w:rPr>
                      <w:color w:val="FF0000"/>
                      <w:szCs w:val="22"/>
                      <w:lang w:val="en-US"/>
                    </w:rPr>
                  </w:pPr>
                  <w:r>
                    <w:rPr>
                      <w:szCs w:val="22"/>
                      <w:lang w:val="en-US"/>
                    </w:rPr>
                    <w:t xml:space="preserve">1,700,000 USD </w:t>
                  </w:r>
                </w:p>
              </w:tc>
            </w:tr>
            <w:tr w:rsidR="00CC221E" w:rsidRPr="0004286A" w14:paraId="5F4E048C" w14:textId="77777777" w:rsidTr="00CC221E">
              <w:trPr>
                <w:trHeight w:val="188"/>
              </w:trPr>
              <w:tc>
                <w:tcPr>
                  <w:tcW w:w="1324" w:type="dxa"/>
                  <w:vMerge/>
                  <w:shd w:val="clear" w:color="auto" w:fill="auto"/>
                </w:tcPr>
                <w:p w14:paraId="26CFDE7A" w14:textId="77777777" w:rsidR="00CC221E" w:rsidRPr="0004286A" w:rsidRDefault="00CC221E" w:rsidP="00CC221E">
                  <w:pPr>
                    <w:rPr>
                      <w:szCs w:val="22"/>
                      <w:lang w:val="en-US"/>
                    </w:rPr>
                  </w:pPr>
                </w:p>
              </w:tc>
              <w:tc>
                <w:tcPr>
                  <w:tcW w:w="1589" w:type="dxa"/>
                  <w:shd w:val="clear" w:color="auto" w:fill="auto"/>
                </w:tcPr>
                <w:p w14:paraId="0F96C517" w14:textId="77777777" w:rsidR="00CC221E" w:rsidRPr="0004286A" w:rsidRDefault="00CC221E" w:rsidP="00CC221E">
                  <w:pPr>
                    <w:jc w:val="right"/>
                    <w:rPr>
                      <w:b/>
                      <w:szCs w:val="22"/>
                      <w:lang w:val="en-US"/>
                    </w:rPr>
                  </w:pPr>
                  <w:r w:rsidRPr="0004286A">
                    <w:rPr>
                      <w:b/>
                      <w:szCs w:val="22"/>
                      <w:lang w:val="en-US"/>
                    </w:rPr>
                    <w:t>Donor:</w:t>
                  </w:r>
                </w:p>
              </w:tc>
              <w:tc>
                <w:tcPr>
                  <w:tcW w:w="1758" w:type="dxa"/>
                  <w:shd w:val="clear" w:color="auto" w:fill="auto"/>
                </w:tcPr>
                <w:p w14:paraId="2613C3DF" w14:textId="083E6C2F" w:rsidR="00CC221E" w:rsidRPr="0004286A" w:rsidRDefault="00CC221E" w:rsidP="00CC221E">
                  <w:pPr>
                    <w:jc w:val="right"/>
                    <w:rPr>
                      <w:szCs w:val="22"/>
                      <w:lang w:val="en-US"/>
                    </w:rPr>
                  </w:pPr>
                </w:p>
              </w:tc>
            </w:tr>
            <w:tr w:rsidR="00CC221E" w:rsidRPr="0004286A" w14:paraId="27281DEB" w14:textId="77777777" w:rsidTr="00CC221E">
              <w:trPr>
                <w:trHeight w:val="188"/>
              </w:trPr>
              <w:tc>
                <w:tcPr>
                  <w:tcW w:w="1324" w:type="dxa"/>
                  <w:vMerge/>
                  <w:shd w:val="clear" w:color="auto" w:fill="auto"/>
                </w:tcPr>
                <w:p w14:paraId="4F115416" w14:textId="77777777" w:rsidR="00CC221E" w:rsidRPr="0004286A" w:rsidRDefault="00CC221E" w:rsidP="00CC221E">
                  <w:pPr>
                    <w:rPr>
                      <w:szCs w:val="22"/>
                      <w:lang w:val="en-US"/>
                    </w:rPr>
                  </w:pPr>
                </w:p>
              </w:tc>
              <w:tc>
                <w:tcPr>
                  <w:tcW w:w="1589" w:type="dxa"/>
                  <w:shd w:val="clear" w:color="auto" w:fill="auto"/>
                </w:tcPr>
                <w:p w14:paraId="66D3B90A" w14:textId="77777777" w:rsidR="00CC221E" w:rsidRPr="0004286A" w:rsidRDefault="00CC221E" w:rsidP="00CC221E">
                  <w:pPr>
                    <w:jc w:val="right"/>
                    <w:rPr>
                      <w:b/>
                      <w:szCs w:val="22"/>
                      <w:lang w:val="en-US"/>
                    </w:rPr>
                  </w:pPr>
                  <w:r w:rsidRPr="0004286A">
                    <w:rPr>
                      <w:b/>
                      <w:szCs w:val="22"/>
                      <w:lang w:val="en-US"/>
                    </w:rPr>
                    <w:t>Government:</w:t>
                  </w:r>
                </w:p>
              </w:tc>
              <w:tc>
                <w:tcPr>
                  <w:tcW w:w="1758" w:type="dxa"/>
                  <w:shd w:val="clear" w:color="auto" w:fill="auto"/>
                </w:tcPr>
                <w:p w14:paraId="636EA7CC" w14:textId="77777777" w:rsidR="00CC221E" w:rsidRPr="0004286A" w:rsidRDefault="00CC221E" w:rsidP="00CC221E">
                  <w:pPr>
                    <w:jc w:val="center"/>
                    <w:rPr>
                      <w:szCs w:val="22"/>
                      <w:lang w:val="en-US"/>
                    </w:rPr>
                  </w:pPr>
                </w:p>
              </w:tc>
            </w:tr>
            <w:tr w:rsidR="00CC221E" w:rsidRPr="0004286A" w14:paraId="41990D67" w14:textId="77777777" w:rsidTr="00CC221E">
              <w:trPr>
                <w:trHeight w:val="226"/>
              </w:trPr>
              <w:tc>
                <w:tcPr>
                  <w:tcW w:w="1324" w:type="dxa"/>
                  <w:vMerge/>
                  <w:shd w:val="clear" w:color="auto" w:fill="auto"/>
                </w:tcPr>
                <w:p w14:paraId="49108DEC" w14:textId="77777777" w:rsidR="00CC221E" w:rsidRPr="0004286A" w:rsidRDefault="00CC221E" w:rsidP="00CC221E">
                  <w:pPr>
                    <w:rPr>
                      <w:szCs w:val="22"/>
                      <w:lang w:val="en-US"/>
                    </w:rPr>
                  </w:pPr>
                </w:p>
              </w:tc>
              <w:tc>
                <w:tcPr>
                  <w:tcW w:w="1589" w:type="dxa"/>
                  <w:shd w:val="clear" w:color="auto" w:fill="auto"/>
                </w:tcPr>
                <w:p w14:paraId="1B217080" w14:textId="77777777" w:rsidR="00CC221E" w:rsidRPr="0004286A" w:rsidRDefault="00CC221E" w:rsidP="00CC221E">
                  <w:pPr>
                    <w:jc w:val="right"/>
                    <w:rPr>
                      <w:b/>
                      <w:szCs w:val="22"/>
                      <w:lang w:val="en-US"/>
                    </w:rPr>
                  </w:pPr>
                  <w:r w:rsidRPr="0004286A">
                    <w:rPr>
                      <w:b/>
                      <w:szCs w:val="22"/>
                      <w:lang w:val="en-US"/>
                    </w:rPr>
                    <w:t>In-Kind:</w:t>
                  </w:r>
                </w:p>
              </w:tc>
              <w:tc>
                <w:tcPr>
                  <w:tcW w:w="1758" w:type="dxa"/>
                  <w:shd w:val="clear" w:color="auto" w:fill="auto"/>
                </w:tcPr>
                <w:p w14:paraId="6CE5A933" w14:textId="77777777" w:rsidR="00CC221E" w:rsidRPr="0004286A" w:rsidRDefault="00CC221E" w:rsidP="00CC221E">
                  <w:pPr>
                    <w:jc w:val="center"/>
                    <w:rPr>
                      <w:szCs w:val="22"/>
                      <w:lang w:val="en-US"/>
                    </w:rPr>
                  </w:pPr>
                </w:p>
              </w:tc>
            </w:tr>
            <w:tr w:rsidR="00CC221E" w:rsidRPr="0004286A" w14:paraId="1880DE31" w14:textId="77777777" w:rsidTr="00CC221E">
              <w:trPr>
                <w:trHeight w:val="226"/>
              </w:trPr>
              <w:tc>
                <w:tcPr>
                  <w:tcW w:w="1324" w:type="dxa"/>
                  <w:shd w:val="clear" w:color="auto" w:fill="FFFFFF" w:themeFill="background1"/>
                </w:tcPr>
                <w:p w14:paraId="27A3F645" w14:textId="77777777" w:rsidR="00CC221E" w:rsidRPr="0004286A" w:rsidRDefault="00CC221E" w:rsidP="00CC221E">
                  <w:pPr>
                    <w:rPr>
                      <w:szCs w:val="22"/>
                      <w:lang w:val="en-US"/>
                    </w:rPr>
                  </w:pPr>
                  <w:r w:rsidRPr="0004286A">
                    <w:rPr>
                      <w:b/>
                      <w:szCs w:val="22"/>
                      <w:lang w:val="en-US"/>
                    </w:rPr>
                    <w:t>Unfunded:</w:t>
                  </w:r>
                </w:p>
              </w:tc>
              <w:tc>
                <w:tcPr>
                  <w:tcW w:w="3347" w:type="dxa"/>
                  <w:gridSpan w:val="2"/>
                  <w:shd w:val="clear" w:color="auto" w:fill="FFFFFF" w:themeFill="background1"/>
                </w:tcPr>
                <w:p w14:paraId="582B8457" w14:textId="0B2AE922" w:rsidR="00CC221E" w:rsidRPr="0004286A" w:rsidRDefault="00CC221E" w:rsidP="00CC221E">
                  <w:pPr>
                    <w:jc w:val="right"/>
                    <w:rPr>
                      <w:szCs w:val="22"/>
                      <w:lang w:val="en-US"/>
                    </w:rPr>
                  </w:pPr>
                  <w:r w:rsidRPr="00CC221E">
                    <w:rPr>
                      <w:szCs w:val="22"/>
                      <w:shd w:val="clear" w:color="auto" w:fill="FFFFFF" w:themeFill="background1"/>
                      <w:lang w:val="en-US"/>
                    </w:rPr>
                    <w:t>14,480,76</w:t>
                  </w:r>
                  <w:r w:rsidR="00DD2619">
                    <w:rPr>
                      <w:szCs w:val="22"/>
                      <w:shd w:val="clear" w:color="auto" w:fill="FFFFFF" w:themeFill="background1"/>
                      <w:lang w:val="en-US"/>
                    </w:rPr>
                    <w:t>4</w:t>
                  </w:r>
                  <w:r w:rsidRPr="00CC221E">
                    <w:rPr>
                      <w:szCs w:val="22"/>
                      <w:shd w:val="clear" w:color="auto" w:fill="FFFFFF" w:themeFill="background1"/>
                      <w:lang w:val="en-US"/>
                    </w:rPr>
                    <w:t xml:space="preserve"> USD</w:t>
                  </w:r>
                  <w:r w:rsidRPr="00CC221E">
                    <w:rPr>
                      <w:szCs w:val="22"/>
                      <w:lang w:val="en-US"/>
                    </w:rPr>
                    <w:t>*</w:t>
                  </w:r>
                </w:p>
              </w:tc>
            </w:tr>
          </w:tbl>
          <w:p w14:paraId="2BBBA564" w14:textId="448F499B" w:rsidR="002F14AB" w:rsidRPr="0004286A" w:rsidRDefault="00CC221E" w:rsidP="004303B8">
            <w:pPr>
              <w:keepNext/>
              <w:keepLines/>
              <w:rPr>
                <w:color w:val="FF0000"/>
                <w:szCs w:val="22"/>
                <w:lang w:val="en-US"/>
              </w:rPr>
            </w:pPr>
            <w:r w:rsidRPr="0004286A">
              <w:rPr>
                <w:noProof/>
                <w:szCs w:val="22"/>
                <w:lang w:val="en-US"/>
              </w:rPr>
              <mc:AlternateContent>
                <mc:Choice Requires="wps">
                  <w:drawing>
                    <wp:anchor distT="0" distB="0" distL="114300" distR="114300" simplePos="0" relativeHeight="251658240" behindDoc="0" locked="0" layoutInCell="1" allowOverlap="1" wp14:anchorId="6DCE39AB" wp14:editId="4227BE95">
                      <wp:simplePos x="0" y="0"/>
                      <wp:positionH relativeFrom="column">
                        <wp:posOffset>-65232</wp:posOffset>
                      </wp:positionH>
                      <wp:positionV relativeFrom="paragraph">
                        <wp:posOffset>246554</wp:posOffset>
                      </wp:positionV>
                      <wp:extent cx="2815936" cy="2057400"/>
                      <wp:effectExtent l="0" t="0" r="16510" b="12700"/>
                      <wp:wrapTopAndBottom/>
                      <wp:docPr id="2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936" cy="2057400"/>
                              </a:xfrm>
                              <a:prstGeom prst="rect">
                                <a:avLst/>
                              </a:prstGeom>
                              <a:solidFill>
                                <a:srgbClr val="FFFFFF"/>
                              </a:solidFill>
                              <a:ln w="9525" algn="ctr">
                                <a:solidFill>
                                  <a:srgbClr val="000000"/>
                                </a:solidFill>
                                <a:miter lim="800000"/>
                                <a:headEnd/>
                                <a:tailEnd/>
                              </a:ln>
                              <a:effectLst/>
                              <a:extLs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dist="35921" dir="2700000" algn="ctr" rotWithShape="0">
                                        <a:srgbClr val="808080"/>
                                      </a:outerShdw>
                                    </a:effectLst>
                                  </a14:hiddenEffects>
                                </a:ext>
                              </a:extLst>
                            </wps:spPr>
                            <wps:txbx>
                              <w:txbxContent>
                                <w:p w14:paraId="63F68C1A" w14:textId="287BD0CF" w:rsidR="007310D4" w:rsidRPr="002C0B65" w:rsidRDefault="007310D4" w:rsidP="00DA32D2">
                                  <w:pPr>
                                    <w:rPr>
                                      <w:b/>
                                      <w:bCs/>
                                      <w:sz w:val="22"/>
                                      <w:szCs w:val="22"/>
                                    </w:rPr>
                                  </w:pPr>
                                  <w:r w:rsidRPr="002C0B65">
                                    <w:rPr>
                                      <w:b/>
                                      <w:bCs/>
                                      <w:sz w:val="22"/>
                                      <w:szCs w:val="22"/>
                                    </w:rPr>
                                    <w:t>Contributing Outcome (</w:t>
                                  </w:r>
                                  <w:r>
                                    <w:rPr>
                                      <w:b/>
                                      <w:bCs/>
                                      <w:sz w:val="22"/>
                                      <w:szCs w:val="22"/>
                                    </w:rPr>
                                    <w:t>UNSDCF</w:t>
                                  </w:r>
                                  <w:r w:rsidRPr="002C0B65">
                                    <w:rPr>
                                      <w:b/>
                                      <w:bCs/>
                                      <w:sz w:val="22"/>
                                      <w:szCs w:val="22"/>
                                    </w:rPr>
                                    <w:t>/CPD, RPD or GPD):</w:t>
                                  </w:r>
                                </w:p>
                                <w:p w14:paraId="44FD5366" w14:textId="16614BC1" w:rsidR="007310D4" w:rsidRPr="002C0B65" w:rsidRDefault="007310D4" w:rsidP="00FC7A2C">
                                  <w:pPr>
                                    <w:rPr>
                                      <w:sz w:val="22"/>
                                      <w:szCs w:val="22"/>
                                    </w:rPr>
                                  </w:pPr>
                                  <w:r>
                                    <w:rPr>
                                      <w:sz w:val="22"/>
                                      <w:szCs w:val="22"/>
                                    </w:rPr>
                                    <w:t>UNSDCF (Liberia) 2020-2024</w:t>
                                  </w:r>
                                  <w:r w:rsidRPr="002C0B65">
                                    <w:rPr>
                                      <w:sz w:val="22"/>
                                      <w:szCs w:val="22"/>
                                    </w:rPr>
                                    <w:t xml:space="preserve"> </w:t>
                                  </w:r>
                                  <w:r>
                                    <w:rPr>
                                      <w:sz w:val="22"/>
                                      <w:szCs w:val="22"/>
                                    </w:rPr>
                                    <w:t>Pillar</w:t>
                                  </w:r>
                                  <w:r w:rsidRPr="002C0B65">
                                    <w:rPr>
                                      <w:sz w:val="22"/>
                                      <w:szCs w:val="22"/>
                                    </w:rPr>
                                    <w:t xml:space="preserve"> 3</w:t>
                                  </w:r>
                                  <w:r>
                                    <w:rPr>
                                      <w:sz w:val="22"/>
                                      <w:szCs w:val="22"/>
                                    </w:rPr>
                                    <w:t xml:space="preserve"> Sustaining the Peace; 4 Governance and Transparency</w:t>
                                  </w:r>
                                </w:p>
                                <w:p w14:paraId="1E2A9438" w14:textId="77777777" w:rsidR="007310D4" w:rsidRPr="002C0B65" w:rsidRDefault="007310D4" w:rsidP="00DA32D2">
                                  <w:pPr>
                                    <w:rPr>
                                      <w:sz w:val="22"/>
                                      <w:szCs w:val="22"/>
                                    </w:rPr>
                                  </w:pPr>
                                  <w:r w:rsidRPr="002C0B65">
                                    <w:rPr>
                                      <w:sz w:val="22"/>
                                      <w:szCs w:val="22"/>
                                    </w:rPr>
                                    <w:t>Liberia's Strategic Road map for National Healing and Peace-building 2013-2030</w:t>
                                  </w:r>
                                </w:p>
                                <w:p w14:paraId="6284DE24" w14:textId="6B2B5C91" w:rsidR="007310D4" w:rsidRPr="002C0B65" w:rsidRDefault="007310D4" w:rsidP="00DA32D2">
                                  <w:pPr>
                                    <w:rPr>
                                      <w:sz w:val="22"/>
                                      <w:szCs w:val="22"/>
                                    </w:rPr>
                                  </w:pPr>
                                  <w:r w:rsidRPr="002C0B65">
                                    <w:rPr>
                                      <w:sz w:val="22"/>
                                      <w:szCs w:val="22"/>
                                    </w:rPr>
                                    <w:t xml:space="preserve">Pro-poor Agenda for Prosperity and Development (PAPD) </w:t>
                                  </w:r>
                                  <w:r>
                                    <w:rPr>
                                      <w:sz w:val="22"/>
                                      <w:szCs w:val="22"/>
                                    </w:rPr>
                                    <w:t>2018-2023</w:t>
                                  </w:r>
                                </w:p>
                                <w:p w14:paraId="1E4AF4F4" w14:textId="77777777" w:rsidR="007310D4" w:rsidRPr="002C0B65" w:rsidRDefault="007310D4" w:rsidP="00DA32D2">
                                  <w:pPr>
                                    <w:rPr>
                                      <w:sz w:val="22"/>
                                      <w:szCs w:val="22"/>
                                    </w:rPr>
                                  </w:pPr>
                                  <w:r w:rsidRPr="002C0B65">
                                    <w:rPr>
                                      <w:sz w:val="22"/>
                                      <w:szCs w:val="22"/>
                                    </w:rPr>
                                    <w:t>Sustainable development Goal  No.5 &amp; 16</w:t>
                                  </w:r>
                                </w:p>
                                <w:p w14:paraId="220194E4" w14:textId="7AD54CFC" w:rsidR="007310D4" w:rsidRPr="002C0B65" w:rsidRDefault="007310D4" w:rsidP="00DA32D2">
                                  <w:pPr>
                                    <w:rPr>
                                      <w:sz w:val="22"/>
                                      <w:szCs w:val="22"/>
                                    </w:rPr>
                                  </w:pPr>
                                  <w:r w:rsidRPr="002C0B65">
                                    <w:rPr>
                                      <w:sz w:val="22"/>
                                      <w:szCs w:val="22"/>
                                    </w:rPr>
                                    <w:t>Africa's  blueprint Agenda 2063 Goals  11, 12, 13, 17 &amp; 18</w:t>
                                  </w:r>
                                </w:p>
                                <w:p w14:paraId="4602BFF2" w14:textId="41C5B025" w:rsidR="007310D4" w:rsidRPr="002C0B65" w:rsidRDefault="007310D4" w:rsidP="00DA32D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39AB" id="_x0000_t202" coordsize="21600,21600" o:spt="202" path="m,l,21600r21600,l21600,xe">
                      <v:stroke joinstyle="miter"/>
                      <v:path gradientshapeok="t" o:connecttype="rect"/>
                    </v:shapetype>
                    <v:shape id="Text Box 107" o:spid="_x0000_s1026" type="#_x0000_t202" style="position:absolute;margin-left:-5.15pt;margin-top:19.4pt;width:221.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bzPAIAAG0EAAAOAAAAZHJzL2Uyb0RvYy54bWysVNtu2zAMfR+wfxD0vtjxkrYx6hRdug4D&#10;ugvQ7gMYWbaFyaImKbG7ry8lp1nQbS/D/CCIInV0eEj68mrsNdtL5xWais9nOWfSCKyVaSv+7eH2&#10;zQVnPoCpQaORFX+Unl+tX7+6HGwpC+xQ19IxAjG+HGzFuxBsmWVedLIHP0MrDTkbdD0EMl2b1Q4G&#10;Qu91VuT5WTagq61DIb2n05vJydcJv2mkCF+axsvAdMWJW0irS+s2rtn6EsrWge2UONCAf2DRgzL0&#10;6BHqBgKwnVO/QfVKOPTYhJnAPsOmUUKmHCibef4im/sOrEy5kDjeHmXy/w9WfN5/dUzVFS/OODPQ&#10;U40e5BjYOxzZPD+PAg3WlxR3bykyjOSgQqdkvb1D8d0zg5sOTCuvncOhk1ATwXm8mZ1cnXB8BNkO&#10;n7Cmh2AXMAGNjeujeqQHI3Qq1OOxOJGMoMPiYr5cvSWSgnxFvjxf5Kl8GZTP163z4YPEnsVNxR1V&#10;P8HD/s6HSAfK55D4mket6luldTJcu91ox/ZAnXKbvpTBizBt2FDx1bJYcga6pZ4XwU1i/BUtT9+f&#10;0HoVqPu16it+cQyCMkr43tSpNwMoPe2JvTaRqkx9fUgpKhxFneQN43Y8VGyL9SNp7XDqeZpR2nTo&#10;fnI2UL9X3P/YgZOc6Y+G6rWaLxZxQJKxWJ4XZLhTz/bUA0YQVMUDqZC2mzAN1c461Xb00tQhBq+p&#10;xo1K6keqE6tDZ1BPp6Ic5i8Ozamdon79JdZPAAAA//8DAFBLAwQUAAYACAAAACEAY5z5IOAAAAAK&#10;AQAADwAAAGRycy9kb3ducmV2LnhtbEyPwU7DMAyG70i8Q2QkLmhL10yllKYTQgLBbQwE16zJ2orE&#10;KUnWlbfHnOBo+9Pv7683s7NsMiEOHiWslhkwg63XA3YS3l4fFiWwmBRqZT0aCd8mwqY5P6tVpf0J&#10;X8y0Sx2jEIyVktCnNFacx7Y3TsWlHw3S7eCDU4nG0HEd1InCneV5lhXcqQHpQ69Gc9+b9nN3dBLK&#10;9dP0EZ/F9r0tDvYmXV1Pj19BysuL+e4WWDJz+oPhV5/UoSGnvT+ijsxKWKwyQagEUVIFAtZC5MD2&#10;tCjyEnhT8/8Vmh8AAAD//wMAUEsBAi0AFAAGAAgAAAAhALaDOJL+AAAA4QEAABMAAAAAAAAAAAAA&#10;AAAAAAAAAFtDb250ZW50X1R5cGVzXS54bWxQSwECLQAUAAYACAAAACEAOP0h/9YAAACUAQAACwAA&#10;AAAAAAAAAAAAAAAvAQAAX3JlbHMvLnJlbHNQSwECLQAUAAYACAAAACEAOq+m8zwCAABtBAAADgAA&#10;AAAAAAAAAAAAAAAuAgAAZHJzL2Uyb0RvYy54bWxQSwECLQAUAAYACAAAACEAY5z5IOAAAAAKAQAA&#10;DwAAAAAAAAAAAAAAAACWBAAAZHJzL2Rvd25yZXYueG1sUEsFBgAAAAAEAAQA8wAAAKMFAAAAAA==&#10;">
                      <v:textbox>
                        <w:txbxContent>
                          <w:p w14:paraId="63F68C1A" w14:textId="287BD0CF" w:rsidR="007310D4" w:rsidRPr="002C0B65" w:rsidRDefault="007310D4" w:rsidP="00DA32D2">
                            <w:pPr>
                              <w:rPr>
                                <w:b/>
                                <w:bCs/>
                                <w:sz w:val="22"/>
                                <w:szCs w:val="22"/>
                              </w:rPr>
                            </w:pPr>
                            <w:r w:rsidRPr="002C0B65">
                              <w:rPr>
                                <w:b/>
                                <w:bCs/>
                                <w:sz w:val="22"/>
                                <w:szCs w:val="22"/>
                              </w:rPr>
                              <w:t>Contributing Outcome (</w:t>
                            </w:r>
                            <w:r>
                              <w:rPr>
                                <w:b/>
                                <w:bCs/>
                                <w:sz w:val="22"/>
                                <w:szCs w:val="22"/>
                              </w:rPr>
                              <w:t>UNSDCF</w:t>
                            </w:r>
                            <w:r w:rsidRPr="002C0B65">
                              <w:rPr>
                                <w:b/>
                                <w:bCs/>
                                <w:sz w:val="22"/>
                                <w:szCs w:val="22"/>
                              </w:rPr>
                              <w:t>/CPD, RPD or GPD):</w:t>
                            </w:r>
                          </w:p>
                          <w:p w14:paraId="44FD5366" w14:textId="16614BC1" w:rsidR="007310D4" w:rsidRPr="002C0B65" w:rsidRDefault="007310D4" w:rsidP="00FC7A2C">
                            <w:pPr>
                              <w:rPr>
                                <w:sz w:val="22"/>
                                <w:szCs w:val="22"/>
                              </w:rPr>
                            </w:pPr>
                            <w:r>
                              <w:rPr>
                                <w:sz w:val="22"/>
                                <w:szCs w:val="22"/>
                              </w:rPr>
                              <w:t>UNSDCF (Liberia) 2020-2024</w:t>
                            </w:r>
                            <w:r w:rsidRPr="002C0B65">
                              <w:rPr>
                                <w:sz w:val="22"/>
                                <w:szCs w:val="22"/>
                              </w:rPr>
                              <w:t xml:space="preserve"> </w:t>
                            </w:r>
                            <w:r>
                              <w:rPr>
                                <w:sz w:val="22"/>
                                <w:szCs w:val="22"/>
                              </w:rPr>
                              <w:t>Pillar</w:t>
                            </w:r>
                            <w:r w:rsidRPr="002C0B65">
                              <w:rPr>
                                <w:sz w:val="22"/>
                                <w:szCs w:val="22"/>
                              </w:rPr>
                              <w:t xml:space="preserve"> 3</w:t>
                            </w:r>
                            <w:r>
                              <w:rPr>
                                <w:sz w:val="22"/>
                                <w:szCs w:val="22"/>
                              </w:rPr>
                              <w:t xml:space="preserve"> Sustaining the Peace; 4 Governance and Transparency</w:t>
                            </w:r>
                          </w:p>
                          <w:p w14:paraId="1E2A9438" w14:textId="77777777" w:rsidR="007310D4" w:rsidRPr="002C0B65" w:rsidRDefault="007310D4" w:rsidP="00DA32D2">
                            <w:pPr>
                              <w:rPr>
                                <w:sz w:val="22"/>
                                <w:szCs w:val="22"/>
                              </w:rPr>
                            </w:pPr>
                            <w:r w:rsidRPr="002C0B65">
                              <w:rPr>
                                <w:sz w:val="22"/>
                                <w:szCs w:val="22"/>
                              </w:rPr>
                              <w:t>Liberia's Strategic Road map for National Healing and Peace-building 2013-2030</w:t>
                            </w:r>
                          </w:p>
                          <w:p w14:paraId="6284DE24" w14:textId="6B2B5C91" w:rsidR="007310D4" w:rsidRPr="002C0B65" w:rsidRDefault="007310D4" w:rsidP="00DA32D2">
                            <w:pPr>
                              <w:rPr>
                                <w:sz w:val="22"/>
                                <w:szCs w:val="22"/>
                              </w:rPr>
                            </w:pPr>
                            <w:r w:rsidRPr="002C0B65">
                              <w:rPr>
                                <w:sz w:val="22"/>
                                <w:szCs w:val="22"/>
                              </w:rPr>
                              <w:t xml:space="preserve">Pro-poor Agenda for Prosperity and Development (PAPD) </w:t>
                            </w:r>
                            <w:r>
                              <w:rPr>
                                <w:sz w:val="22"/>
                                <w:szCs w:val="22"/>
                              </w:rPr>
                              <w:t>2018-2023</w:t>
                            </w:r>
                          </w:p>
                          <w:p w14:paraId="1E4AF4F4" w14:textId="77777777" w:rsidR="007310D4" w:rsidRPr="002C0B65" w:rsidRDefault="007310D4" w:rsidP="00DA32D2">
                            <w:pPr>
                              <w:rPr>
                                <w:sz w:val="22"/>
                                <w:szCs w:val="22"/>
                              </w:rPr>
                            </w:pPr>
                            <w:r w:rsidRPr="002C0B65">
                              <w:rPr>
                                <w:sz w:val="22"/>
                                <w:szCs w:val="22"/>
                              </w:rPr>
                              <w:t>Sustainable development Goal  No.5 &amp; 16</w:t>
                            </w:r>
                          </w:p>
                          <w:p w14:paraId="220194E4" w14:textId="7AD54CFC" w:rsidR="007310D4" w:rsidRPr="002C0B65" w:rsidRDefault="007310D4" w:rsidP="00DA32D2">
                            <w:pPr>
                              <w:rPr>
                                <w:sz w:val="22"/>
                                <w:szCs w:val="22"/>
                              </w:rPr>
                            </w:pPr>
                            <w:r w:rsidRPr="002C0B65">
                              <w:rPr>
                                <w:sz w:val="22"/>
                                <w:szCs w:val="22"/>
                              </w:rPr>
                              <w:t>Africa's  blueprint Agenda 2063 Goals  11, 12, 13, 17 &amp; 18</w:t>
                            </w:r>
                          </w:p>
                          <w:p w14:paraId="4602BFF2" w14:textId="41C5B025" w:rsidR="007310D4" w:rsidRPr="002C0B65" w:rsidRDefault="007310D4" w:rsidP="00DA32D2">
                            <w:pPr>
                              <w:rPr>
                                <w:sz w:val="22"/>
                                <w:szCs w:val="22"/>
                              </w:rPr>
                            </w:pPr>
                          </w:p>
                        </w:txbxContent>
                      </v:textbox>
                      <w10:wrap type="topAndBottom"/>
                    </v:shape>
                  </w:pict>
                </mc:Fallback>
              </mc:AlternateContent>
            </w:r>
            <w:r w:rsidR="00A36C95" w:rsidRPr="0004286A">
              <w:rPr>
                <w:color w:val="000000" w:themeColor="text1"/>
                <w:szCs w:val="22"/>
                <w:lang w:val="en-US"/>
              </w:rPr>
              <w:t>July 2024, covering the 2020 and 2023</w:t>
            </w:r>
            <w:r w:rsidR="00DA32D2" w:rsidRPr="0004286A">
              <w:rPr>
                <w:color w:val="000000" w:themeColor="text1"/>
                <w:szCs w:val="22"/>
                <w:lang w:val="en-US"/>
              </w:rPr>
              <w:t xml:space="preserve"> Liberi</w:t>
            </w:r>
            <w:r>
              <w:rPr>
                <w:color w:val="000000" w:themeColor="text1"/>
                <w:szCs w:val="22"/>
                <w:lang w:val="en-US"/>
              </w:rPr>
              <w:t>a</w:t>
            </w:r>
            <w:r w:rsidR="00DA32D2" w:rsidRPr="0004286A">
              <w:rPr>
                <w:color w:val="000000" w:themeColor="text1"/>
                <w:szCs w:val="22"/>
                <w:lang w:val="en-US"/>
              </w:rPr>
              <w:t>n</w:t>
            </w:r>
            <w:r w:rsidR="00A36C95" w:rsidRPr="0004286A">
              <w:rPr>
                <w:color w:val="000000" w:themeColor="text1"/>
                <w:szCs w:val="22"/>
                <w:lang w:val="en-US"/>
              </w:rPr>
              <w:t xml:space="preserve"> electoral cycles.</w:t>
            </w:r>
          </w:p>
        </w:tc>
      </w:tr>
    </w:tbl>
    <w:p w14:paraId="0F89D4C3" w14:textId="70EDBD84" w:rsidR="00337A26" w:rsidRPr="0004286A" w:rsidRDefault="00337A26" w:rsidP="00337A26">
      <w:pPr>
        <w:rPr>
          <w:vanish/>
          <w:szCs w:val="22"/>
          <w:lang w:val="en-US"/>
        </w:rPr>
      </w:pPr>
    </w:p>
    <w:p w14:paraId="35B3FE1A" w14:textId="77777777" w:rsidR="00B12817" w:rsidRPr="0004286A" w:rsidRDefault="00B12817" w:rsidP="00337A26">
      <w:pPr>
        <w:rPr>
          <w:vanish/>
          <w:szCs w:val="22"/>
          <w:lang w:val="en-US"/>
        </w:rPr>
      </w:pPr>
    </w:p>
    <w:p w14:paraId="32513F80" w14:textId="4F670B4B" w:rsidR="004303B8" w:rsidRPr="0004286A" w:rsidRDefault="00FC7A2C" w:rsidP="00B12817">
      <w:pPr>
        <w:pBdr>
          <w:bottom w:val="single" w:sz="4" w:space="1" w:color="auto"/>
        </w:pBdr>
        <w:tabs>
          <w:tab w:val="left" w:pos="960"/>
        </w:tabs>
        <w:spacing w:before="120"/>
        <w:rPr>
          <w:szCs w:val="22"/>
          <w:lang w:val="en-US"/>
        </w:rPr>
      </w:pPr>
      <w:r>
        <w:rPr>
          <w:szCs w:val="22"/>
          <w:lang w:val="en-US"/>
        </w:rPr>
        <w:t xml:space="preserve">* </w:t>
      </w:r>
      <w:r w:rsidRPr="00CC221E">
        <w:rPr>
          <w:sz w:val="22"/>
          <w:szCs w:val="22"/>
          <w:lang w:val="en-US"/>
        </w:rPr>
        <w:t xml:space="preserve">Donor funding </w:t>
      </w:r>
      <w:r w:rsidR="005D4E1A" w:rsidRPr="00CC221E">
        <w:rPr>
          <w:sz w:val="22"/>
          <w:szCs w:val="22"/>
          <w:lang w:val="en-US"/>
        </w:rPr>
        <w:t>yet to be officially confirmed</w:t>
      </w:r>
      <w:r w:rsidRPr="00CC221E">
        <w:rPr>
          <w:sz w:val="22"/>
          <w:szCs w:val="22"/>
          <w:lang w:val="en-US"/>
        </w:rPr>
        <w:t>.</w:t>
      </w:r>
      <w:r>
        <w:rPr>
          <w:szCs w:val="22"/>
          <w:lang w:val="en-US"/>
        </w:rPr>
        <w:t xml:space="preserve"> </w:t>
      </w:r>
    </w:p>
    <w:p w14:paraId="324BFC08" w14:textId="20D6BC3B" w:rsidR="004303B8" w:rsidRPr="0004286A" w:rsidRDefault="004303B8" w:rsidP="00B12817">
      <w:pPr>
        <w:pBdr>
          <w:bottom w:val="single" w:sz="4" w:space="1" w:color="auto"/>
        </w:pBdr>
        <w:tabs>
          <w:tab w:val="left" w:pos="960"/>
        </w:tabs>
        <w:spacing w:before="120"/>
        <w:rPr>
          <w:szCs w:val="22"/>
          <w:lang w:val="en-US"/>
        </w:rPr>
      </w:pPr>
    </w:p>
    <w:p w14:paraId="392A60C7" w14:textId="477AC715" w:rsidR="00547DF1" w:rsidRPr="0004286A" w:rsidRDefault="00547DF1" w:rsidP="00B12817">
      <w:pPr>
        <w:pBdr>
          <w:bottom w:val="single" w:sz="4" w:space="1" w:color="auto"/>
        </w:pBdr>
        <w:tabs>
          <w:tab w:val="left" w:pos="960"/>
        </w:tabs>
        <w:spacing w:before="120"/>
        <w:rPr>
          <w:szCs w:val="22"/>
          <w:lang w:val="en-US"/>
        </w:rPr>
      </w:pPr>
    </w:p>
    <w:p w14:paraId="29CF8551" w14:textId="77777777" w:rsidR="007A22BA" w:rsidRPr="0004286A" w:rsidRDefault="00B12817" w:rsidP="00B12817">
      <w:pPr>
        <w:rPr>
          <w:b/>
          <w:bCs/>
          <w:szCs w:val="22"/>
          <w:lang w:val="en-US"/>
        </w:rPr>
      </w:pPr>
      <w:r w:rsidRPr="0004286A">
        <w:rPr>
          <w:b/>
          <w:bCs/>
          <w:szCs w:val="22"/>
          <w:lang w:val="en-US"/>
        </w:rPr>
        <w:t>AGREED BY (SIGNATURES):</w:t>
      </w:r>
    </w:p>
    <w:p w14:paraId="193A31CB" w14:textId="77777777" w:rsidR="00797BA9" w:rsidRPr="0004286A" w:rsidRDefault="00797BA9" w:rsidP="00797BA9">
      <w:pPr>
        <w:rPr>
          <w:szCs w:val="22"/>
          <w:lang w:val="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8"/>
        <w:gridCol w:w="4888"/>
      </w:tblGrid>
      <w:tr w:rsidR="007A22BA" w:rsidRPr="0004286A" w14:paraId="2E3AD5E1" w14:textId="77777777" w:rsidTr="0022016C">
        <w:tc>
          <w:tcPr>
            <w:tcW w:w="4888" w:type="dxa"/>
            <w:shd w:val="clear" w:color="auto" w:fill="auto"/>
          </w:tcPr>
          <w:p w14:paraId="68950984" w14:textId="3725CB94" w:rsidR="007A22BA" w:rsidRPr="0004286A" w:rsidRDefault="007A22BA" w:rsidP="002F5091">
            <w:pPr>
              <w:rPr>
                <w:b/>
                <w:bCs/>
                <w:szCs w:val="22"/>
                <w:lang w:val="en-US"/>
              </w:rPr>
            </w:pPr>
            <w:r w:rsidRPr="0004286A">
              <w:rPr>
                <w:b/>
                <w:bCs/>
                <w:szCs w:val="22"/>
                <w:lang w:val="en-US"/>
              </w:rPr>
              <w:t>Government:  Ministry of Finance</w:t>
            </w:r>
            <w:r w:rsidR="00412B48" w:rsidRPr="0004286A">
              <w:rPr>
                <w:b/>
                <w:bCs/>
                <w:szCs w:val="22"/>
                <w:lang w:val="en-US"/>
              </w:rPr>
              <w:t xml:space="preserve"> and Development Planning</w:t>
            </w:r>
          </w:p>
        </w:tc>
        <w:tc>
          <w:tcPr>
            <w:tcW w:w="4888" w:type="dxa"/>
            <w:shd w:val="clear" w:color="auto" w:fill="auto"/>
          </w:tcPr>
          <w:p w14:paraId="389B05D0" w14:textId="2DB7937A" w:rsidR="007A22BA" w:rsidRPr="0004286A" w:rsidRDefault="007A22BA" w:rsidP="002F5091">
            <w:pPr>
              <w:rPr>
                <w:b/>
                <w:bCs/>
                <w:szCs w:val="22"/>
                <w:lang w:val="en-US"/>
              </w:rPr>
            </w:pPr>
            <w:r w:rsidRPr="0004286A">
              <w:rPr>
                <w:b/>
                <w:bCs/>
                <w:szCs w:val="22"/>
                <w:lang w:val="en-US"/>
              </w:rPr>
              <w:t>UNDP</w:t>
            </w:r>
            <w:r w:rsidR="008A14EB" w:rsidRPr="0004286A">
              <w:rPr>
                <w:b/>
                <w:bCs/>
                <w:szCs w:val="22"/>
                <w:lang w:val="en-US"/>
              </w:rPr>
              <w:t>: Resident Representative</w:t>
            </w:r>
          </w:p>
        </w:tc>
      </w:tr>
      <w:tr w:rsidR="007A22BA" w:rsidRPr="0004286A" w14:paraId="71FFD264" w14:textId="77777777" w:rsidTr="0022016C">
        <w:trPr>
          <w:trHeight w:val="999"/>
        </w:trPr>
        <w:tc>
          <w:tcPr>
            <w:tcW w:w="4888" w:type="dxa"/>
            <w:shd w:val="clear" w:color="auto" w:fill="auto"/>
          </w:tcPr>
          <w:p w14:paraId="222BDFFF" w14:textId="77777777" w:rsidR="007A22BA" w:rsidRPr="0004286A" w:rsidRDefault="007A22BA" w:rsidP="0022016C">
            <w:pPr>
              <w:rPr>
                <w:szCs w:val="22"/>
                <w:lang w:val="en-US"/>
              </w:rPr>
            </w:pPr>
          </w:p>
          <w:p w14:paraId="083D0984" w14:textId="77777777" w:rsidR="007A22BA" w:rsidRPr="0004286A" w:rsidRDefault="007A22BA" w:rsidP="0022016C">
            <w:pPr>
              <w:rPr>
                <w:szCs w:val="22"/>
                <w:lang w:val="en-US"/>
              </w:rPr>
            </w:pPr>
          </w:p>
          <w:p w14:paraId="28A2B232" w14:textId="77777777" w:rsidR="007A22BA" w:rsidRPr="0004286A" w:rsidRDefault="007A22BA" w:rsidP="0022016C">
            <w:pPr>
              <w:rPr>
                <w:szCs w:val="22"/>
                <w:lang w:val="en-US"/>
              </w:rPr>
            </w:pPr>
            <w:r w:rsidRPr="0004286A">
              <w:rPr>
                <w:szCs w:val="22"/>
                <w:lang w:val="en-US"/>
              </w:rPr>
              <w:t>Print Name:</w:t>
            </w:r>
          </w:p>
        </w:tc>
        <w:tc>
          <w:tcPr>
            <w:tcW w:w="4888" w:type="dxa"/>
            <w:shd w:val="clear" w:color="auto" w:fill="auto"/>
          </w:tcPr>
          <w:p w14:paraId="049AE635" w14:textId="77777777" w:rsidR="007A22BA" w:rsidRPr="0004286A" w:rsidRDefault="007A22BA" w:rsidP="0022016C">
            <w:pPr>
              <w:rPr>
                <w:szCs w:val="22"/>
                <w:lang w:val="en-US"/>
              </w:rPr>
            </w:pPr>
          </w:p>
          <w:p w14:paraId="457E4204" w14:textId="77777777" w:rsidR="007A22BA" w:rsidRPr="0004286A" w:rsidRDefault="007A22BA" w:rsidP="0022016C">
            <w:pPr>
              <w:rPr>
                <w:szCs w:val="22"/>
                <w:lang w:val="en-US"/>
              </w:rPr>
            </w:pPr>
          </w:p>
          <w:p w14:paraId="17B7673A" w14:textId="77777777" w:rsidR="007A22BA" w:rsidRPr="0004286A" w:rsidRDefault="007A22BA" w:rsidP="0022016C">
            <w:pPr>
              <w:rPr>
                <w:szCs w:val="22"/>
                <w:lang w:val="en-US"/>
              </w:rPr>
            </w:pPr>
            <w:r w:rsidRPr="0004286A">
              <w:rPr>
                <w:szCs w:val="22"/>
                <w:lang w:val="en-US"/>
              </w:rPr>
              <w:t>Print Name:</w:t>
            </w:r>
          </w:p>
        </w:tc>
      </w:tr>
      <w:tr w:rsidR="007A22BA" w:rsidRPr="0004286A" w14:paraId="0809911E" w14:textId="77777777" w:rsidTr="0022016C">
        <w:trPr>
          <w:trHeight w:val="64"/>
        </w:trPr>
        <w:tc>
          <w:tcPr>
            <w:tcW w:w="4888" w:type="dxa"/>
            <w:shd w:val="clear" w:color="auto" w:fill="auto"/>
          </w:tcPr>
          <w:p w14:paraId="7E373A9D" w14:textId="77777777" w:rsidR="007A22BA" w:rsidRPr="0004286A" w:rsidRDefault="007A22BA" w:rsidP="0022016C">
            <w:pPr>
              <w:rPr>
                <w:szCs w:val="22"/>
                <w:lang w:val="en-US"/>
              </w:rPr>
            </w:pPr>
            <w:r w:rsidRPr="0004286A">
              <w:rPr>
                <w:szCs w:val="22"/>
                <w:lang w:val="en-US"/>
              </w:rPr>
              <w:t xml:space="preserve">Date: </w:t>
            </w:r>
          </w:p>
        </w:tc>
        <w:tc>
          <w:tcPr>
            <w:tcW w:w="4888" w:type="dxa"/>
            <w:shd w:val="clear" w:color="auto" w:fill="auto"/>
          </w:tcPr>
          <w:p w14:paraId="27D095A5" w14:textId="77777777" w:rsidR="007A22BA" w:rsidRPr="0004286A" w:rsidRDefault="007A22BA" w:rsidP="0022016C">
            <w:pPr>
              <w:rPr>
                <w:szCs w:val="22"/>
                <w:lang w:val="en-US"/>
              </w:rPr>
            </w:pPr>
            <w:r w:rsidRPr="0004286A">
              <w:rPr>
                <w:szCs w:val="22"/>
                <w:lang w:val="en-US"/>
              </w:rPr>
              <w:t xml:space="preserve">Date: </w:t>
            </w:r>
          </w:p>
        </w:tc>
      </w:tr>
    </w:tbl>
    <w:p w14:paraId="0E3641F4" w14:textId="77777777" w:rsidR="00327777" w:rsidRPr="0004286A" w:rsidRDefault="00327777" w:rsidP="00327777">
      <w:pPr>
        <w:rPr>
          <w:szCs w:val="22"/>
          <w:lang w:val="en-US"/>
        </w:rPr>
      </w:pPr>
    </w:p>
    <w:p w14:paraId="528CE310" w14:textId="77777777" w:rsidR="00327777" w:rsidRPr="0004286A" w:rsidRDefault="00327777" w:rsidP="00327777">
      <w:pPr>
        <w:rPr>
          <w:szCs w:val="22"/>
          <w:lang w:val="en-US"/>
        </w:rPr>
      </w:pPr>
    </w:p>
    <w:tbl>
      <w:tblPr>
        <w:tblW w:w="4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8"/>
      </w:tblGrid>
      <w:tr w:rsidR="00412B48" w:rsidRPr="0004286A" w14:paraId="50FC829B" w14:textId="77777777" w:rsidTr="00412B48">
        <w:tc>
          <w:tcPr>
            <w:tcW w:w="4888" w:type="dxa"/>
            <w:shd w:val="clear" w:color="auto" w:fill="auto"/>
          </w:tcPr>
          <w:p w14:paraId="59B02249" w14:textId="51E30C55" w:rsidR="00412B48" w:rsidRPr="0004286A" w:rsidRDefault="00412B48" w:rsidP="009633DD">
            <w:pPr>
              <w:rPr>
                <w:b/>
                <w:bCs/>
                <w:szCs w:val="22"/>
                <w:lang w:val="en-US"/>
              </w:rPr>
            </w:pPr>
            <w:r w:rsidRPr="0004286A">
              <w:rPr>
                <w:b/>
                <w:bCs/>
                <w:szCs w:val="22"/>
                <w:lang w:val="en-US"/>
              </w:rPr>
              <w:t>Government:  National Elections Commission</w:t>
            </w:r>
          </w:p>
        </w:tc>
      </w:tr>
      <w:tr w:rsidR="00412B48" w:rsidRPr="0004286A" w14:paraId="0F443AFD" w14:textId="77777777" w:rsidTr="00412B48">
        <w:trPr>
          <w:trHeight w:val="999"/>
        </w:trPr>
        <w:tc>
          <w:tcPr>
            <w:tcW w:w="4888" w:type="dxa"/>
            <w:shd w:val="clear" w:color="auto" w:fill="auto"/>
          </w:tcPr>
          <w:p w14:paraId="022B4F80" w14:textId="77777777" w:rsidR="00412B48" w:rsidRPr="0004286A" w:rsidRDefault="00412B48" w:rsidP="009633DD">
            <w:pPr>
              <w:rPr>
                <w:szCs w:val="22"/>
                <w:lang w:val="en-US"/>
              </w:rPr>
            </w:pPr>
          </w:p>
          <w:p w14:paraId="52959726" w14:textId="77777777" w:rsidR="00412B48" w:rsidRPr="0004286A" w:rsidRDefault="00412B48" w:rsidP="009633DD">
            <w:pPr>
              <w:rPr>
                <w:szCs w:val="22"/>
                <w:lang w:val="en-US"/>
              </w:rPr>
            </w:pPr>
          </w:p>
          <w:p w14:paraId="4FD468BE" w14:textId="77777777" w:rsidR="00412B48" w:rsidRPr="0004286A" w:rsidRDefault="00412B48" w:rsidP="009633DD">
            <w:pPr>
              <w:rPr>
                <w:szCs w:val="22"/>
                <w:lang w:val="en-US"/>
              </w:rPr>
            </w:pPr>
            <w:r w:rsidRPr="0004286A">
              <w:rPr>
                <w:szCs w:val="22"/>
                <w:lang w:val="en-US"/>
              </w:rPr>
              <w:t>Print Name:</w:t>
            </w:r>
          </w:p>
        </w:tc>
      </w:tr>
      <w:tr w:rsidR="00412B48" w:rsidRPr="0004286A" w14:paraId="0122DD36" w14:textId="77777777" w:rsidTr="00412B48">
        <w:trPr>
          <w:trHeight w:val="64"/>
        </w:trPr>
        <w:tc>
          <w:tcPr>
            <w:tcW w:w="4888" w:type="dxa"/>
            <w:shd w:val="clear" w:color="auto" w:fill="auto"/>
          </w:tcPr>
          <w:p w14:paraId="4797BF6C" w14:textId="77777777" w:rsidR="00412B48" w:rsidRPr="0004286A" w:rsidRDefault="00412B48" w:rsidP="009633DD">
            <w:pPr>
              <w:rPr>
                <w:szCs w:val="22"/>
                <w:lang w:val="en-US"/>
              </w:rPr>
            </w:pPr>
            <w:r w:rsidRPr="0004286A">
              <w:rPr>
                <w:szCs w:val="22"/>
                <w:lang w:val="en-US"/>
              </w:rPr>
              <w:t xml:space="preserve">Date: </w:t>
            </w:r>
          </w:p>
        </w:tc>
      </w:tr>
    </w:tbl>
    <w:p w14:paraId="01EFCA36" w14:textId="77777777" w:rsidR="00327777" w:rsidRPr="0004286A" w:rsidRDefault="00327777" w:rsidP="00327777">
      <w:pPr>
        <w:rPr>
          <w:szCs w:val="22"/>
          <w:lang w:val="en-US"/>
        </w:rPr>
      </w:pPr>
    </w:p>
    <w:p w14:paraId="672D3495" w14:textId="77777777" w:rsidR="00327777" w:rsidRPr="0004286A" w:rsidRDefault="00327777" w:rsidP="00327777">
      <w:pPr>
        <w:rPr>
          <w:szCs w:val="22"/>
          <w:lang w:val="en-US"/>
        </w:rPr>
      </w:pPr>
    </w:p>
    <w:p w14:paraId="4C473676" w14:textId="77777777" w:rsidR="00327777" w:rsidRPr="0004286A" w:rsidRDefault="00327777" w:rsidP="00327777">
      <w:pPr>
        <w:rPr>
          <w:szCs w:val="22"/>
          <w:lang w:val="en-US"/>
        </w:rPr>
      </w:pPr>
    </w:p>
    <w:p w14:paraId="630120C9" w14:textId="77777777" w:rsidR="00327777" w:rsidRPr="0004286A" w:rsidRDefault="00327777" w:rsidP="00327777">
      <w:pPr>
        <w:rPr>
          <w:szCs w:val="22"/>
          <w:lang w:val="en-US"/>
        </w:rPr>
      </w:pPr>
    </w:p>
    <w:p w14:paraId="3D53A9A5" w14:textId="77777777" w:rsidR="00327777" w:rsidRPr="0004286A" w:rsidRDefault="00327777" w:rsidP="00327777">
      <w:pPr>
        <w:rPr>
          <w:szCs w:val="22"/>
          <w:lang w:val="en-US"/>
        </w:rPr>
      </w:pPr>
    </w:p>
    <w:p w14:paraId="4D9FE4A0" w14:textId="77777777" w:rsidR="00327777" w:rsidRPr="0004286A" w:rsidRDefault="00327777" w:rsidP="00327777">
      <w:pPr>
        <w:rPr>
          <w:szCs w:val="22"/>
          <w:lang w:val="en-US"/>
        </w:rPr>
      </w:pPr>
    </w:p>
    <w:p w14:paraId="0A12A51F" w14:textId="77777777" w:rsidR="00327777" w:rsidRPr="0004286A" w:rsidRDefault="00327777" w:rsidP="00327777">
      <w:pPr>
        <w:rPr>
          <w:szCs w:val="22"/>
          <w:lang w:val="en-US"/>
        </w:rPr>
      </w:pPr>
    </w:p>
    <w:p w14:paraId="08554552" w14:textId="77777777" w:rsidR="00327777" w:rsidRPr="0004286A" w:rsidRDefault="00327777" w:rsidP="00327777">
      <w:pPr>
        <w:rPr>
          <w:szCs w:val="22"/>
          <w:lang w:val="en-US"/>
        </w:rPr>
      </w:pPr>
    </w:p>
    <w:p w14:paraId="4A5110F6" w14:textId="77777777" w:rsidR="00327777" w:rsidRPr="0004286A" w:rsidRDefault="00327777" w:rsidP="00327777">
      <w:pPr>
        <w:rPr>
          <w:szCs w:val="22"/>
          <w:lang w:val="en-US"/>
        </w:rPr>
      </w:pPr>
    </w:p>
    <w:p w14:paraId="230493B9" w14:textId="77777777" w:rsidR="00327777" w:rsidRPr="0004286A" w:rsidRDefault="00327777" w:rsidP="00327777">
      <w:pPr>
        <w:rPr>
          <w:szCs w:val="22"/>
          <w:lang w:val="en-US"/>
        </w:rPr>
      </w:pPr>
    </w:p>
    <w:p w14:paraId="01A3D855" w14:textId="77777777" w:rsidR="00327777" w:rsidRPr="0004286A" w:rsidRDefault="00327777" w:rsidP="00327777">
      <w:pPr>
        <w:rPr>
          <w:szCs w:val="22"/>
          <w:lang w:val="en-US"/>
        </w:rPr>
      </w:pPr>
    </w:p>
    <w:p w14:paraId="05AEEA3B" w14:textId="77777777" w:rsidR="00327777" w:rsidRPr="0004286A" w:rsidRDefault="00327777" w:rsidP="00327777">
      <w:pPr>
        <w:rPr>
          <w:szCs w:val="22"/>
          <w:lang w:val="en-US"/>
        </w:rPr>
      </w:pPr>
    </w:p>
    <w:p w14:paraId="225C9980" w14:textId="77777777" w:rsidR="00327777" w:rsidRPr="0004286A" w:rsidRDefault="00327777" w:rsidP="00327777">
      <w:pPr>
        <w:rPr>
          <w:szCs w:val="22"/>
          <w:lang w:val="en-US"/>
        </w:rPr>
      </w:pPr>
    </w:p>
    <w:p w14:paraId="55798E16" w14:textId="77777777" w:rsidR="00327777" w:rsidRPr="0004286A" w:rsidRDefault="00327777" w:rsidP="00327777">
      <w:pPr>
        <w:rPr>
          <w:szCs w:val="22"/>
          <w:lang w:val="en-US"/>
        </w:rPr>
      </w:pPr>
    </w:p>
    <w:p w14:paraId="334CC097" w14:textId="77777777" w:rsidR="00327777" w:rsidRPr="0004286A" w:rsidRDefault="00327777" w:rsidP="00327777">
      <w:pPr>
        <w:rPr>
          <w:szCs w:val="22"/>
          <w:lang w:val="en-US"/>
        </w:rPr>
      </w:pPr>
    </w:p>
    <w:p w14:paraId="228533E1" w14:textId="77777777" w:rsidR="00327777" w:rsidRPr="0004286A" w:rsidRDefault="00327777" w:rsidP="00327777">
      <w:pPr>
        <w:rPr>
          <w:szCs w:val="22"/>
          <w:lang w:val="en-US"/>
        </w:rPr>
      </w:pPr>
    </w:p>
    <w:p w14:paraId="2A7522A4" w14:textId="77777777" w:rsidR="007F353F" w:rsidRPr="0004286A" w:rsidRDefault="007F353F" w:rsidP="00327777">
      <w:pPr>
        <w:rPr>
          <w:szCs w:val="22"/>
          <w:lang w:val="en-US"/>
        </w:rPr>
      </w:pPr>
    </w:p>
    <w:p w14:paraId="60FD0F16" w14:textId="77777777" w:rsidR="00327777" w:rsidRPr="0004286A" w:rsidRDefault="00327777" w:rsidP="002C0B65">
      <w:pPr>
        <w:pStyle w:val="Heading1"/>
        <w:numPr>
          <w:ilvl w:val="0"/>
          <w:numId w:val="0"/>
        </w:numPr>
        <w:ind w:left="720" w:hanging="720"/>
        <w:rPr>
          <w:lang w:val="en-US"/>
        </w:rPr>
      </w:pPr>
      <w:bookmarkStart w:id="2" w:name="_Toc49413397"/>
      <w:r w:rsidRPr="0004286A">
        <w:rPr>
          <w:lang w:val="en-US"/>
        </w:rPr>
        <w:lastRenderedPageBreak/>
        <w:t>Acronyms</w:t>
      </w:r>
      <w:bookmarkEnd w:id="2"/>
    </w:p>
    <w:p w14:paraId="3BD3EE91" w14:textId="22D8B673" w:rsidR="004303B8" w:rsidRPr="0004286A" w:rsidRDefault="004303B8" w:rsidP="004303B8">
      <w:pPr>
        <w:rPr>
          <w:szCs w:val="22"/>
          <w:lang w:val="en-US"/>
        </w:rPr>
      </w:pPr>
      <w:r w:rsidRPr="0004286A">
        <w:rPr>
          <w:b/>
          <w:bCs/>
          <w:szCs w:val="22"/>
          <w:lang w:val="en-US"/>
        </w:rPr>
        <w:t>BPPS</w:t>
      </w:r>
      <w:r w:rsidRPr="0004286A">
        <w:rPr>
          <w:b/>
          <w:bCs/>
          <w:szCs w:val="22"/>
          <w:lang w:val="en-US"/>
        </w:rPr>
        <w:tab/>
      </w:r>
      <w:r w:rsidRPr="0004286A">
        <w:rPr>
          <w:b/>
          <w:bCs/>
          <w:szCs w:val="22"/>
          <w:lang w:val="en-US"/>
        </w:rPr>
        <w:tab/>
      </w:r>
      <w:r w:rsidR="00C94F75" w:rsidRPr="0004286A">
        <w:rPr>
          <w:szCs w:val="22"/>
          <w:lang w:val="en-US"/>
        </w:rPr>
        <w:t>Bureau</w:t>
      </w:r>
      <w:r w:rsidRPr="0004286A">
        <w:rPr>
          <w:szCs w:val="22"/>
          <w:lang w:val="en-US"/>
        </w:rPr>
        <w:t xml:space="preserve"> for Policy and Programme Support (UNDP Africa)</w:t>
      </w:r>
    </w:p>
    <w:p w14:paraId="33CF028E" w14:textId="77777777" w:rsidR="009B0707" w:rsidRPr="0004286A" w:rsidRDefault="004303B8" w:rsidP="004303B8">
      <w:pPr>
        <w:rPr>
          <w:szCs w:val="22"/>
          <w:lang w:val="en-US"/>
        </w:rPr>
      </w:pPr>
      <w:r w:rsidRPr="0004286A">
        <w:rPr>
          <w:b/>
          <w:bCs/>
          <w:szCs w:val="22"/>
          <w:lang w:val="en-US"/>
        </w:rPr>
        <w:t>BRIDGE</w:t>
      </w:r>
      <w:r w:rsidRPr="0004286A">
        <w:rPr>
          <w:b/>
          <w:bCs/>
          <w:szCs w:val="22"/>
          <w:lang w:val="en-US"/>
        </w:rPr>
        <w:tab/>
      </w:r>
      <w:r w:rsidRPr="0004286A">
        <w:rPr>
          <w:szCs w:val="22"/>
          <w:lang w:val="en-US"/>
        </w:rPr>
        <w:t>Building Resources in Democracy, Governance and Elections</w:t>
      </w:r>
    </w:p>
    <w:p w14:paraId="4C740F03" w14:textId="530B8FCF" w:rsidR="004303B8" w:rsidRPr="0004286A" w:rsidRDefault="009B0707" w:rsidP="004303B8">
      <w:pPr>
        <w:rPr>
          <w:szCs w:val="22"/>
          <w:lang w:val="en-US"/>
        </w:rPr>
      </w:pPr>
      <w:r w:rsidRPr="0004286A">
        <w:rPr>
          <w:b/>
          <w:bCs/>
          <w:szCs w:val="22"/>
          <w:lang w:val="en-US"/>
        </w:rPr>
        <w:t>DPA</w:t>
      </w:r>
      <w:r w:rsidRPr="0004286A">
        <w:rPr>
          <w:b/>
          <w:bCs/>
          <w:szCs w:val="22"/>
          <w:lang w:val="en-US"/>
        </w:rPr>
        <w:tab/>
      </w:r>
      <w:r w:rsidRPr="0004286A">
        <w:rPr>
          <w:b/>
          <w:bCs/>
          <w:szCs w:val="22"/>
          <w:lang w:val="en-US"/>
        </w:rPr>
        <w:tab/>
      </w:r>
      <w:r w:rsidRPr="0004286A">
        <w:rPr>
          <w:szCs w:val="22"/>
          <w:lang w:val="en-US"/>
        </w:rPr>
        <w:t>UN Department for Political Affairs</w:t>
      </w:r>
      <w:r w:rsidR="004303B8" w:rsidRPr="0004286A">
        <w:rPr>
          <w:b/>
          <w:bCs/>
          <w:szCs w:val="22"/>
          <w:lang w:val="en-US"/>
        </w:rPr>
        <w:tab/>
      </w:r>
      <w:r w:rsidR="004303B8" w:rsidRPr="0004286A">
        <w:rPr>
          <w:b/>
          <w:bCs/>
          <w:szCs w:val="22"/>
          <w:lang w:val="en-US"/>
        </w:rPr>
        <w:tab/>
      </w:r>
      <w:r w:rsidR="004303B8" w:rsidRPr="0004286A">
        <w:rPr>
          <w:b/>
          <w:bCs/>
          <w:szCs w:val="22"/>
          <w:lang w:val="en-US"/>
        </w:rPr>
        <w:tab/>
      </w:r>
    </w:p>
    <w:p w14:paraId="1B70B3DE" w14:textId="24AB4F81" w:rsidR="004303B8" w:rsidRPr="0004286A" w:rsidRDefault="004303B8" w:rsidP="004303B8">
      <w:pPr>
        <w:rPr>
          <w:b/>
          <w:bCs/>
          <w:szCs w:val="22"/>
          <w:lang w:val="en-US"/>
        </w:rPr>
      </w:pPr>
      <w:r w:rsidRPr="0004286A">
        <w:rPr>
          <w:b/>
          <w:bCs/>
          <w:szCs w:val="22"/>
          <w:lang w:val="en-US"/>
        </w:rPr>
        <w:t xml:space="preserve">ECA </w:t>
      </w:r>
      <w:r w:rsidRPr="0004286A">
        <w:rPr>
          <w:b/>
          <w:bCs/>
          <w:szCs w:val="22"/>
          <w:lang w:val="en-US"/>
        </w:rPr>
        <w:tab/>
      </w:r>
      <w:r w:rsidRPr="0004286A">
        <w:rPr>
          <w:b/>
          <w:bCs/>
          <w:szCs w:val="22"/>
          <w:lang w:val="en-US"/>
        </w:rPr>
        <w:tab/>
      </w:r>
      <w:r w:rsidRPr="0004286A">
        <w:rPr>
          <w:szCs w:val="22"/>
          <w:lang w:val="en-US"/>
        </w:rPr>
        <w:t>Electoral Cycle approach</w:t>
      </w:r>
      <w:r w:rsidRPr="0004286A">
        <w:rPr>
          <w:b/>
          <w:bCs/>
          <w:szCs w:val="22"/>
          <w:lang w:val="en-US"/>
        </w:rPr>
        <w:t xml:space="preserve"> </w:t>
      </w:r>
    </w:p>
    <w:p w14:paraId="4DB113F4" w14:textId="1B63B785" w:rsidR="004303B8" w:rsidRDefault="004303B8" w:rsidP="004303B8">
      <w:pPr>
        <w:rPr>
          <w:szCs w:val="22"/>
          <w:lang w:val="en-US"/>
        </w:rPr>
      </w:pPr>
      <w:r w:rsidRPr="0004286A">
        <w:rPr>
          <w:b/>
          <w:bCs/>
          <w:szCs w:val="22"/>
          <w:lang w:val="en-US"/>
        </w:rPr>
        <w:t>CEDAW</w:t>
      </w:r>
      <w:r w:rsidRPr="0004286A">
        <w:rPr>
          <w:b/>
          <w:bCs/>
          <w:szCs w:val="22"/>
          <w:lang w:val="en-US"/>
        </w:rPr>
        <w:tab/>
      </w:r>
      <w:r w:rsidRPr="0004286A">
        <w:rPr>
          <w:szCs w:val="22"/>
          <w:lang w:val="en-US"/>
        </w:rPr>
        <w:t>Convention on Elimination of Discrimination Against Women</w:t>
      </w:r>
    </w:p>
    <w:p w14:paraId="5B8426AE" w14:textId="427716B7" w:rsidR="00FC7A2C" w:rsidRPr="0004286A" w:rsidRDefault="00FC7A2C" w:rsidP="004303B8">
      <w:pPr>
        <w:rPr>
          <w:szCs w:val="22"/>
          <w:lang w:val="en-US"/>
        </w:rPr>
      </w:pPr>
      <w:r w:rsidRPr="003B69DC">
        <w:rPr>
          <w:b/>
          <w:bCs/>
          <w:szCs w:val="22"/>
          <w:lang w:val="en-US"/>
        </w:rPr>
        <w:t xml:space="preserve">CFM </w:t>
      </w:r>
      <w:r>
        <w:rPr>
          <w:szCs w:val="22"/>
          <w:lang w:val="en-US"/>
        </w:rPr>
        <w:tab/>
      </w:r>
      <w:r>
        <w:rPr>
          <w:szCs w:val="22"/>
          <w:lang w:val="en-US"/>
        </w:rPr>
        <w:tab/>
        <w:t>Citizen Feedback Mechanism</w:t>
      </w:r>
    </w:p>
    <w:p w14:paraId="1D575C59" w14:textId="3EF4E011" w:rsidR="004303B8" w:rsidRPr="0004286A" w:rsidRDefault="004303B8" w:rsidP="004303B8">
      <w:pPr>
        <w:rPr>
          <w:szCs w:val="22"/>
          <w:lang w:val="en-US"/>
        </w:rPr>
      </w:pPr>
      <w:r w:rsidRPr="0004286A">
        <w:rPr>
          <w:b/>
          <w:bCs/>
          <w:szCs w:val="22"/>
          <w:lang w:val="en-US"/>
        </w:rPr>
        <w:t>CRPD</w:t>
      </w:r>
      <w:r w:rsidRPr="0004286A">
        <w:rPr>
          <w:b/>
          <w:bCs/>
          <w:szCs w:val="22"/>
          <w:lang w:val="en-US"/>
        </w:rPr>
        <w:tab/>
      </w:r>
      <w:r w:rsidRPr="0004286A">
        <w:rPr>
          <w:b/>
          <w:bCs/>
          <w:szCs w:val="22"/>
          <w:lang w:val="en-US"/>
        </w:rPr>
        <w:tab/>
      </w:r>
      <w:r w:rsidRPr="0004286A">
        <w:rPr>
          <w:szCs w:val="22"/>
          <w:lang w:val="en-US"/>
        </w:rPr>
        <w:t>Convention on the Rights of Persons with Disabilities</w:t>
      </w:r>
    </w:p>
    <w:p w14:paraId="3B7E7A9B" w14:textId="2D904E78" w:rsidR="004303B8" w:rsidRPr="0004286A" w:rsidRDefault="004303B8" w:rsidP="004303B8">
      <w:pPr>
        <w:rPr>
          <w:szCs w:val="22"/>
          <w:lang w:val="en-US"/>
        </w:rPr>
      </w:pPr>
      <w:r w:rsidRPr="0004286A">
        <w:rPr>
          <w:b/>
          <w:bCs/>
          <w:szCs w:val="22"/>
          <w:lang w:val="en-US"/>
        </w:rPr>
        <w:t>CSO</w:t>
      </w:r>
      <w:r w:rsidRPr="0004286A">
        <w:rPr>
          <w:b/>
          <w:bCs/>
          <w:szCs w:val="22"/>
          <w:lang w:val="en-US"/>
        </w:rPr>
        <w:tab/>
      </w:r>
      <w:r w:rsidRPr="0004286A">
        <w:rPr>
          <w:b/>
          <w:bCs/>
          <w:szCs w:val="22"/>
          <w:lang w:val="en-US"/>
        </w:rPr>
        <w:tab/>
      </w:r>
      <w:r w:rsidRPr="0004286A">
        <w:rPr>
          <w:szCs w:val="22"/>
          <w:lang w:val="en-US"/>
        </w:rPr>
        <w:t>Civil Society Organizations</w:t>
      </w:r>
    </w:p>
    <w:p w14:paraId="7E324F97" w14:textId="0C5B68CF" w:rsidR="004303B8" w:rsidRPr="0004286A" w:rsidRDefault="004303B8" w:rsidP="004303B8">
      <w:pPr>
        <w:rPr>
          <w:szCs w:val="22"/>
          <w:lang w:val="en-US"/>
        </w:rPr>
      </w:pPr>
      <w:r w:rsidRPr="0004286A">
        <w:rPr>
          <w:b/>
          <w:bCs/>
          <w:szCs w:val="22"/>
          <w:lang w:val="en-US"/>
        </w:rPr>
        <w:t>CTA</w:t>
      </w:r>
      <w:r w:rsidRPr="0004286A">
        <w:rPr>
          <w:b/>
          <w:bCs/>
          <w:szCs w:val="22"/>
          <w:lang w:val="en-US"/>
        </w:rPr>
        <w:tab/>
      </w:r>
      <w:r w:rsidRPr="0004286A">
        <w:rPr>
          <w:b/>
          <w:bCs/>
          <w:szCs w:val="22"/>
          <w:lang w:val="en-US"/>
        </w:rPr>
        <w:tab/>
      </w:r>
      <w:r w:rsidRPr="0004286A">
        <w:rPr>
          <w:szCs w:val="22"/>
          <w:lang w:val="en-US"/>
        </w:rPr>
        <w:t>Chief Technical Adviser</w:t>
      </w:r>
    </w:p>
    <w:p w14:paraId="45917D41" w14:textId="5EFFEE82" w:rsidR="004303B8" w:rsidRPr="0004286A" w:rsidRDefault="004303B8" w:rsidP="0011369B">
      <w:pPr>
        <w:rPr>
          <w:szCs w:val="22"/>
          <w:lang w:val="en-US"/>
        </w:rPr>
      </w:pPr>
      <w:r w:rsidRPr="0004286A">
        <w:rPr>
          <w:b/>
          <w:bCs/>
          <w:szCs w:val="22"/>
          <w:lang w:val="en-US"/>
        </w:rPr>
        <w:t>CVE</w:t>
      </w:r>
      <w:r w:rsidRPr="0004286A">
        <w:rPr>
          <w:b/>
          <w:bCs/>
          <w:szCs w:val="22"/>
          <w:lang w:val="en-US"/>
        </w:rPr>
        <w:tab/>
      </w:r>
      <w:r w:rsidRPr="0004286A">
        <w:rPr>
          <w:b/>
          <w:bCs/>
          <w:szCs w:val="22"/>
          <w:lang w:val="en-US"/>
        </w:rPr>
        <w:tab/>
      </w:r>
      <w:r w:rsidRPr="0004286A">
        <w:rPr>
          <w:szCs w:val="22"/>
          <w:lang w:val="en-US"/>
        </w:rPr>
        <w:t>Civic and Voter Educatio</w:t>
      </w:r>
      <w:r w:rsidR="0011369B" w:rsidRPr="0004286A">
        <w:rPr>
          <w:szCs w:val="22"/>
          <w:lang w:val="en-US"/>
        </w:rPr>
        <w:t>n</w:t>
      </w:r>
    </w:p>
    <w:p w14:paraId="797F0D7D" w14:textId="36658954" w:rsidR="004303B8" w:rsidRPr="0004286A" w:rsidRDefault="004303B8" w:rsidP="004303B8">
      <w:pPr>
        <w:rPr>
          <w:szCs w:val="22"/>
          <w:lang w:val="en-US"/>
        </w:rPr>
      </w:pPr>
      <w:r w:rsidRPr="0004286A">
        <w:rPr>
          <w:b/>
          <w:bCs/>
          <w:szCs w:val="22"/>
          <w:lang w:val="en-US"/>
        </w:rPr>
        <w:t>EDR</w:t>
      </w:r>
      <w:r w:rsidR="0011369B" w:rsidRPr="0004286A">
        <w:rPr>
          <w:szCs w:val="22"/>
          <w:lang w:val="en-US"/>
        </w:rPr>
        <w:tab/>
      </w:r>
      <w:r w:rsidR="0011369B" w:rsidRPr="0004286A">
        <w:rPr>
          <w:szCs w:val="22"/>
          <w:lang w:val="en-US"/>
        </w:rPr>
        <w:tab/>
        <w:t>Electoral Dispute Resolution</w:t>
      </w:r>
    </w:p>
    <w:p w14:paraId="1A355D50" w14:textId="62E57F09" w:rsidR="004303B8" w:rsidRPr="0004286A" w:rsidRDefault="004303B8" w:rsidP="004303B8">
      <w:pPr>
        <w:rPr>
          <w:szCs w:val="22"/>
          <w:lang w:val="en-US"/>
        </w:rPr>
      </w:pPr>
      <w:r w:rsidRPr="0004286A">
        <w:rPr>
          <w:b/>
          <w:bCs/>
          <w:szCs w:val="22"/>
          <w:lang w:val="en-US"/>
        </w:rPr>
        <w:t>ERP</w:t>
      </w:r>
      <w:r w:rsidR="0011369B" w:rsidRPr="0004286A">
        <w:rPr>
          <w:b/>
          <w:bCs/>
          <w:szCs w:val="22"/>
          <w:lang w:val="en-US"/>
        </w:rPr>
        <w:tab/>
      </w:r>
      <w:r w:rsidR="0011369B" w:rsidRPr="0004286A">
        <w:rPr>
          <w:b/>
          <w:bCs/>
          <w:szCs w:val="22"/>
          <w:lang w:val="en-US"/>
        </w:rPr>
        <w:tab/>
      </w:r>
      <w:r w:rsidR="0011369B" w:rsidRPr="0004286A">
        <w:rPr>
          <w:szCs w:val="22"/>
          <w:lang w:val="en-US"/>
        </w:rPr>
        <w:t>Enterprise Resource Planning</w:t>
      </w:r>
    </w:p>
    <w:p w14:paraId="0C4984EE" w14:textId="60A842E0" w:rsidR="004303B8" w:rsidRPr="0004286A" w:rsidRDefault="004303B8" w:rsidP="004303B8">
      <w:pPr>
        <w:rPr>
          <w:b/>
          <w:bCs/>
          <w:szCs w:val="22"/>
          <w:lang w:val="en-US"/>
        </w:rPr>
      </w:pPr>
      <w:r w:rsidRPr="0004286A">
        <w:rPr>
          <w:b/>
          <w:bCs/>
          <w:szCs w:val="22"/>
          <w:lang w:val="en-US"/>
        </w:rPr>
        <w:t xml:space="preserve">FPI </w:t>
      </w:r>
      <w:r w:rsidR="0011369B" w:rsidRPr="0004286A">
        <w:rPr>
          <w:b/>
          <w:bCs/>
          <w:szCs w:val="22"/>
          <w:lang w:val="en-US"/>
        </w:rPr>
        <w:tab/>
      </w:r>
      <w:r w:rsidR="0011369B" w:rsidRPr="0004286A">
        <w:rPr>
          <w:b/>
          <w:bCs/>
          <w:szCs w:val="22"/>
          <w:lang w:val="en-US"/>
        </w:rPr>
        <w:tab/>
      </w:r>
      <w:r w:rsidRPr="0004286A">
        <w:rPr>
          <w:szCs w:val="22"/>
          <w:lang w:val="en-US"/>
        </w:rPr>
        <w:t>Flagship Programme Initiatives</w:t>
      </w:r>
    </w:p>
    <w:p w14:paraId="7B7D6125" w14:textId="33F1252F" w:rsidR="004303B8" w:rsidRPr="0004286A" w:rsidRDefault="004303B8" w:rsidP="004303B8">
      <w:pPr>
        <w:rPr>
          <w:szCs w:val="22"/>
          <w:lang w:val="en-US"/>
        </w:rPr>
      </w:pPr>
      <w:r w:rsidRPr="0004286A">
        <w:rPr>
          <w:b/>
          <w:bCs/>
          <w:szCs w:val="22"/>
          <w:lang w:val="en-US"/>
        </w:rPr>
        <w:t>HOR</w:t>
      </w:r>
      <w:r w:rsidR="0011369B" w:rsidRPr="0004286A">
        <w:rPr>
          <w:b/>
          <w:bCs/>
          <w:szCs w:val="22"/>
          <w:lang w:val="en-US"/>
        </w:rPr>
        <w:tab/>
      </w:r>
      <w:r w:rsidR="0011369B" w:rsidRPr="0004286A">
        <w:rPr>
          <w:b/>
          <w:bCs/>
          <w:szCs w:val="22"/>
          <w:lang w:val="en-US"/>
        </w:rPr>
        <w:tab/>
      </w:r>
      <w:r w:rsidR="0011369B" w:rsidRPr="0004286A">
        <w:rPr>
          <w:szCs w:val="22"/>
          <w:lang w:val="en-US"/>
        </w:rPr>
        <w:t>House of Representatives</w:t>
      </w:r>
    </w:p>
    <w:p w14:paraId="1404BB9C" w14:textId="0FBB1D6B" w:rsidR="004303B8" w:rsidRPr="0004286A" w:rsidRDefault="004303B8" w:rsidP="004303B8">
      <w:pPr>
        <w:rPr>
          <w:szCs w:val="22"/>
          <w:lang w:val="en-US"/>
        </w:rPr>
      </w:pPr>
      <w:r w:rsidRPr="0004286A">
        <w:rPr>
          <w:b/>
          <w:bCs/>
          <w:szCs w:val="22"/>
          <w:lang w:val="en-US"/>
        </w:rPr>
        <w:t>HQ</w:t>
      </w:r>
      <w:r w:rsidR="0011369B" w:rsidRPr="0004286A">
        <w:rPr>
          <w:b/>
          <w:bCs/>
          <w:szCs w:val="22"/>
          <w:lang w:val="en-US"/>
        </w:rPr>
        <w:tab/>
      </w:r>
      <w:r w:rsidR="0011369B" w:rsidRPr="0004286A">
        <w:rPr>
          <w:b/>
          <w:bCs/>
          <w:szCs w:val="22"/>
          <w:lang w:val="en-US"/>
        </w:rPr>
        <w:tab/>
      </w:r>
      <w:r w:rsidR="0011369B" w:rsidRPr="0004286A">
        <w:rPr>
          <w:szCs w:val="22"/>
          <w:lang w:val="en-US"/>
        </w:rPr>
        <w:t>Headquarters</w:t>
      </w:r>
    </w:p>
    <w:p w14:paraId="149E0A32" w14:textId="7F8E9529" w:rsidR="004303B8" w:rsidRPr="0004286A" w:rsidRDefault="004303B8" w:rsidP="004303B8">
      <w:pPr>
        <w:rPr>
          <w:szCs w:val="22"/>
          <w:lang w:val="en-US"/>
        </w:rPr>
      </w:pPr>
      <w:r w:rsidRPr="0004286A">
        <w:rPr>
          <w:b/>
          <w:bCs/>
          <w:szCs w:val="22"/>
          <w:lang w:val="en-US"/>
        </w:rPr>
        <w:t>ICT</w:t>
      </w:r>
      <w:r w:rsidR="0011369B" w:rsidRPr="0004286A">
        <w:rPr>
          <w:b/>
          <w:bCs/>
          <w:szCs w:val="22"/>
          <w:lang w:val="en-US"/>
        </w:rPr>
        <w:tab/>
      </w:r>
      <w:r w:rsidR="0011369B" w:rsidRPr="0004286A">
        <w:rPr>
          <w:b/>
          <w:bCs/>
          <w:szCs w:val="22"/>
          <w:lang w:val="en-US"/>
        </w:rPr>
        <w:tab/>
      </w:r>
      <w:r w:rsidR="0011369B" w:rsidRPr="0004286A">
        <w:rPr>
          <w:szCs w:val="22"/>
          <w:lang w:val="en-US"/>
        </w:rPr>
        <w:t>Information and Communication Technology</w:t>
      </w:r>
    </w:p>
    <w:p w14:paraId="0DF9CE53" w14:textId="05C3C0A8" w:rsidR="004303B8" w:rsidRPr="0004286A" w:rsidRDefault="004303B8" w:rsidP="004303B8">
      <w:pPr>
        <w:rPr>
          <w:szCs w:val="22"/>
          <w:lang w:val="en-US"/>
        </w:rPr>
      </w:pPr>
      <w:r w:rsidRPr="0004286A">
        <w:rPr>
          <w:b/>
          <w:bCs/>
          <w:szCs w:val="22"/>
          <w:lang w:val="en-US"/>
        </w:rPr>
        <w:t>IFES</w:t>
      </w:r>
      <w:r w:rsidR="0011369B" w:rsidRPr="0004286A">
        <w:rPr>
          <w:b/>
          <w:bCs/>
          <w:szCs w:val="22"/>
          <w:lang w:val="en-US"/>
        </w:rPr>
        <w:tab/>
      </w:r>
      <w:r w:rsidR="0011369B" w:rsidRPr="0004286A">
        <w:rPr>
          <w:b/>
          <w:bCs/>
          <w:szCs w:val="22"/>
          <w:lang w:val="en-US"/>
        </w:rPr>
        <w:tab/>
      </w:r>
      <w:r w:rsidR="0011369B" w:rsidRPr="0004286A">
        <w:rPr>
          <w:szCs w:val="22"/>
          <w:lang w:val="en-US"/>
        </w:rPr>
        <w:t>International Foundation for Electoral Systems</w:t>
      </w:r>
    </w:p>
    <w:p w14:paraId="436CF56F" w14:textId="1EE12ACB" w:rsidR="004303B8" w:rsidRPr="0004286A" w:rsidRDefault="004303B8" w:rsidP="004303B8">
      <w:pPr>
        <w:rPr>
          <w:szCs w:val="22"/>
          <w:lang w:val="en-US"/>
        </w:rPr>
      </w:pPr>
      <w:r w:rsidRPr="0004286A">
        <w:rPr>
          <w:b/>
          <w:bCs/>
          <w:szCs w:val="22"/>
          <w:lang w:val="en-US"/>
        </w:rPr>
        <w:t>IPCC</w:t>
      </w:r>
      <w:r w:rsidR="0011369B" w:rsidRPr="0004286A">
        <w:rPr>
          <w:b/>
          <w:bCs/>
          <w:szCs w:val="22"/>
          <w:lang w:val="en-US"/>
        </w:rPr>
        <w:tab/>
      </w:r>
      <w:r w:rsidR="0011369B" w:rsidRPr="0004286A">
        <w:rPr>
          <w:b/>
          <w:bCs/>
          <w:szCs w:val="22"/>
          <w:lang w:val="en-US"/>
        </w:rPr>
        <w:tab/>
      </w:r>
      <w:r w:rsidR="0011369B" w:rsidRPr="0004286A">
        <w:rPr>
          <w:szCs w:val="22"/>
          <w:lang w:val="en-US"/>
        </w:rPr>
        <w:t>Inter-Party Consultative Committee</w:t>
      </w:r>
    </w:p>
    <w:p w14:paraId="46106E67" w14:textId="079D04BE" w:rsidR="004303B8" w:rsidRPr="0004286A" w:rsidRDefault="004303B8" w:rsidP="004303B8">
      <w:pPr>
        <w:rPr>
          <w:szCs w:val="22"/>
          <w:lang w:val="en-US"/>
        </w:rPr>
      </w:pPr>
      <w:r w:rsidRPr="0004286A">
        <w:rPr>
          <w:b/>
          <w:bCs/>
          <w:szCs w:val="22"/>
          <w:lang w:val="en-US"/>
        </w:rPr>
        <w:t>IUNV</w:t>
      </w:r>
      <w:r w:rsidR="0011369B" w:rsidRPr="0004286A">
        <w:rPr>
          <w:b/>
          <w:bCs/>
          <w:szCs w:val="22"/>
          <w:lang w:val="en-US"/>
        </w:rPr>
        <w:tab/>
      </w:r>
      <w:r w:rsidR="0011369B" w:rsidRPr="0004286A">
        <w:rPr>
          <w:b/>
          <w:bCs/>
          <w:szCs w:val="22"/>
          <w:lang w:val="en-US"/>
        </w:rPr>
        <w:tab/>
      </w:r>
      <w:r w:rsidR="0011369B" w:rsidRPr="0004286A">
        <w:rPr>
          <w:szCs w:val="22"/>
          <w:lang w:val="en-US"/>
        </w:rPr>
        <w:t>International United Nations Volunteers</w:t>
      </w:r>
      <w:r w:rsidR="0011369B" w:rsidRPr="0004286A">
        <w:rPr>
          <w:szCs w:val="22"/>
          <w:lang w:val="en-US"/>
        </w:rPr>
        <w:tab/>
      </w:r>
    </w:p>
    <w:p w14:paraId="7F683F67" w14:textId="757EEFF1" w:rsidR="004303B8" w:rsidRDefault="004303B8" w:rsidP="004303B8">
      <w:pPr>
        <w:rPr>
          <w:szCs w:val="22"/>
          <w:lang w:val="en-US"/>
        </w:rPr>
      </w:pPr>
      <w:r w:rsidRPr="0004286A">
        <w:rPr>
          <w:b/>
          <w:bCs/>
          <w:szCs w:val="22"/>
          <w:lang w:val="en-US"/>
        </w:rPr>
        <w:t>LAVI</w:t>
      </w:r>
      <w:r w:rsidR="0011369B" w:rsidRPr="0004286A">
        <w:rPr>
          <w:b/>
          <w:bCs/>
          <w:szCs w:val="22"/>
          <w:lang w:val="en-US"/>
        </w:rPr>
        <w:tab/>
      </w:r>
      <w:r w:rsidR="0011369B" w:rsidRPr="0004286A">
        <w:rPr>
          <w:b/>
          <w:bCs/>
          <w:szCs w:val="22"/>
          <w:lang w:val="en-US"/>
        </w:rPr>
        <w:tab/>
      </w:r>
      <w:r w:rsidR="0011369B" w:rsidRPr="0004286A">
        <w:rPr>
          <w:szCs w:val="22"/>
          <w:lang w:val="en-US"/>
        </w:rPr>
        <w:t>Liberia - Accountability and Voice Initiative</w:t>
      </w:r>
    </w:p>
    <w:p w14:paraId="21C7D76E" w14:textId="1129C510" w:rsidR="003B69DC" w:rsidRDefault="003B69DC" w:rsidP="004303B8">
      <w:pPr>
        <w:rPr>
          <w:szCs w:val="22"/>
          <w:lang w:val="en-US"/>
        </w:rPr>
      </w:pPr>
      <w:r>
        <w:rPr>
          <w:b/>
          <w:bCs/>
          <w:szCs w:val="22"/>
          <w:lang w:val="en-US"/>
        </w:rPr>
        <w:t>LERN</w:t>
      </w:r>
      <w:r>
        <w:rPr>
          <w:b/>
          <w:bCs/>
          <w:szCs w:val="22"/>
          <w:lang w:val="en-US"/>
        </w:rPr>
        <w:tab/>
      </w:r>
      <w:r>
        <w:rPr>
          <w:b/>
          <w:bCs/>
          <w:szCs w:val="22"/>
          <w:lang w:val="en-US"/>
        </w:rPr>
        <w:tab/>
      </w:r>
      <w:r>
        <w:rPr>
          <w:szCs w:val="22"/>
          <w:lang w:val="en-US"/>
        </w:rPr>
        <w:t>Liberia Early-Warning and Response Network</w:t>
      </w:r>
    </w:p>
    <w:p w14:paraId="0A79B994" w14:textId="2BB16DD2" w:rsidR="0074633B" w:rsidRPr="0074633B" w:rsidRDefault="0074633B" w:rsidP="004303B8">
      <w:pPr>
        <w:rPr>
          <w:szCs w:val="22"/>
          <w:lang w:val="en-US"/>
        </w:rPr>
      </w:pPr>
      <w:r>
        <w:rPr>
          <w:b/>
          <w:bCs/>
          <w:szCs w:val="22"/>
          <w:lang w:val="en-US"/>
        </w:rPr>
        <w:t>LNOB</w:t>
      </w:r>
      <w:r>
        <w:rPr>
          <w:b/>
          <w:bCs/>
          <w:szCs w:val="22"/>
          <w:lang w:val="en-US"/>
        </w:rPr>
        <w:tab/>
      </w:r>
      <w:r>
        <w:rPr>
          <w:b/>
          <w:bCs/>
          <w:szCs w:val="22"/>
          <w:lang w:val="en-US"/>
        </w:rPr>
        <w:tab/>
      </w:r>
      <w:r>
        <w:rPr>
          <w:szCs w:val="22"/>
          <w:lang w:val="en-US"/>
        </w:rPr>
        <w:t>Leave No-One Behind</w:t>
      </w:r>
    </w:p>
    <w:p w14:paraId="5D555863" w14:textId="3C7F15E8" w:rsidR="004303B8" w:rsidRPr="0004286A" w:rsidRDefault="004303B8" w:rsidP="004303B8">
      <w:pPr>
        <w:rPr>
          <w:szCs w:val="22"/>
          <w:lang w:val="en-US"/>
        </w:rPr>
      </w:pPr>
      <w:r w:rsidRPr="0004286A">
        <w:rPr>
          <w:b/>
          <w:bCs/>
          <w:szCs w:val="22"/>
          <w:lang w:val="en-US"/>
        </w:rPr>
        <w:t>LPAC</w:t>
      </w:r>
      <w:r w:rsidR="0011369B" w:rsidRPr="0004286A">
        <w:rPr>
          <w:b/>
          <w:bCs/>
          <w:szCs w:val="22"/>
          <w:lang w:val="en-US"/>
        </w:rPr>
        <w:tab/>
      </w:r>
      <w:r w:rsidR="0011369B" w:rsidRPr="0004286A">
        <w:rPr>
          <w:b/>
          <w:bCs/>
          <w:szCs w:val="22"/>
          <w:lang w:val="en-US"/>
        </w:rPr>
        <w:tab/>
      </w:r>
      <w:r w:rsidR="0011369B" w:rsidRPr="0004286A">
        <w:rPr>
          <w:szCs w:val="22"/>
          <w:lang w:val="en-US"/>
        </w:rPr>
        <w:t>Local Project Appraisal Committee</w:t>
      </w:r>
    </w:p>
    <w:p w14:paraId="2E2CC57A" w14:textId="70CD5436" w:rsidR="004303B8" w:rsidRPr="0004286A" w:rsidRDefault="004303B8" w:rsidP="004303B8">
      <w:pPr>
        <w:rPr>
          <w:b/>
          <w:bCs/>
          <w:szCs w:val="22"/>
          <w:lang w:val="en-US"/>
        </w:rPr>
      </w:pPr>
      <w:r w:rsidRPr="0004286A">
        <w:rPr>
          <w:b/>
          <w:bCs/>
          <w:szCs w:val="22"/>
          <w:lang w:val="en-US"/>
        </w:rPr>
        <w:t xml:space="preserve">LMPTF </w:t>
      </w:r>
      <w:r w:rsidR="0011369B" w:rsidRPr="0004286A">
        <w:rPr>
          <w:b/>
          <w:bCs/>
          <w:szCs w:val="22"/>
          <w:lang w:val="en-US"/>
        </w:rPr>
        <w:tab/>
      </w:r>
      <w:r w:rsidRPr="0004286A">
        <w:rPr>
          <w:szCs w:val="22"/>
          <w:lang w:val="en-US"/>
        </w:rPr>
        <w:t>Liberia Multi-Partner Trust Fund</w:t>
      </w:r>
    </w:p>
    <w:p w14:paraId="06A0A84C" w14:textId="48782DD8" w:rsidR="004303B8" w:rsidRPr="0004286A" w:rsidRDefault="004303B8" w:rsidP="004303B8">
      <w:pPr>
        <w:rPr>
          <w:szCs w:val="22"/>
          <w:lang w:val="en-US"/>
        </w:rPr>
      </w:pPr>
      <w:r w:rsidRPr="0004286A">
        <w:rPr>
          <w:b/>
          <w:bCs/>
          <w:szCs w:val="22"/>
          <w:lang w:val="en-US"/>
        </w:rPr>
        <w:t>L</w:t>
      </w:r>
      <w:r w:rsidR="0011369B" w:rsidRPr="0004286A">
        <w:rPr>
          <w:b/>
          <w:bCs/>
          <w:szCs w:val="22"/>
          <w:lang w:val="en-US"/>
        </w:rPr>
        <w:t>N</w:t>
      </w:r>
      <w:r w:rsidRPr="0004286A">
        <w:rPr>
          <w:b/>
          <w:bCs/>
          <w:szCs w:val="22"/>
          <w:lang w:val="en-US"/>
        </w:rPr>
        <w:t>P</w:t>
      </w:r>
      <w:r w:rsidR="0011369B" w:rsidRPr="0004286A">
        <w:rPr>
          <w:b/>
          <w:bCs/>
          <w:szCs w:val="22"/>
          <w:lang w:val="en-US"/>
        </w:rPr>
        <w:tab/>
      </w:r>
      <w:r w:rsidR="0011369B" w:rsidRPr="0004286A">
        <w:rPr>
          <w:b/>
          <w:bCs/>
          <w:szCs w:val="22"/>
          <w:lang w:val="en-US"/>
        </w:rPr>
        <w:tab/>
      </w:r>
      <w:r w:rsidR="0011369B" w:rsidRPr="0004286A">
        <w:rPr>
          <w:szCs w:val="22"/>
          <w:lang w:val="en-US"/>
        </w:rPr>
        <w:t>Liberia National Police</w:t>
      </w:r>
    </w:p>
    <w:p w14:paraId="5C653051" w14:textId="6AC684BC" w:rsidR="004303B8" w:rsidRPr="0004286A" w:rsidRDefault="004303B8" w:rsidP="004303B8">
      <w:pPr>
        <w:rPr>
          <w:szCs w:val="22"/>
          <w:lang w:val="en-US"/>
        </w:rPr>
      </w:pPr>
      <w:r w:rsidRPr="0004286A">
        <w:rPr>
          <w:b/>
          <w:bCs/>
          <w:szCs w:val="22"/>
          <w:lang w:val="en-US"/>
        </w:rPr>
        <w:t>M&amp;E</w:t>
      </w:r>
      <w:r w:rsidR="0011369B" w:rsidRPr="0004286A">
        <w:rPr>
          <w:b/>
          <w:bCs/>
          <w:szCs w:val="22"/>
          <w:lang w:val="en-US"/>
        </w:rPr>
        <w:tab/>
      </w:r>
      <w:r w:rsidR="0011369B" w:rsidRPr="0004286A">
        <w:rPr>
          <w:b/>
          <w:bCs/>
          <w:szCs w:val="22"/>
          <w:lang w:val="en-US"/>
        </w:rPr>
        <w:tab/>
      </w:r>
      <w:r w:rsidR="0011369B" w:rsidRPr="0004286A">
        <w:rPr>
          <w:szCs w:val="22"/>
          <w:lang w:val="en-US"/>
        </w:rPr>
        <w:t>Monitoring and Evaluation</w:t>
      </w:r>
    </w:p>
    <w:p w14:paraId="30FB82EC" w14:textId="01E13810" w:rsidR="004303B8" w:rsidRPr="0004286A" w:rsidRDefault="004303B8" w:rsidP="004303B8">
      <w:pPr>
        <w:rPr>
          <w:szCs w:val="22"/>
          <w:lang w:val="en-US"/>
        </w:rPr>
      </w:pPr>
      <w:r w:rsidRPr="0004286A">
        <w:rPr>
          <w:b/>
          <w:bCs/>
          <w:szCs w:val="22"/>
          <w:lang w:val="en-US"/>
        </w:rPr>
        <w:t>MFDP</w:t>
      </w:r>
      <w:r w:rsidR="0011369B" w:rsidRPr="0004286A">
        <w:rPr>
          <w:b/>
          <w:bCs/>
          <w:szCs w:val="22"/>
          <w:lang w:val="en-US"/>
        </w:rPr>
        <w:tab/>
      </w:r>
      <w:r w:rsidR="0011369B" w:rsidRPr="0004286A">
        <w:rPr>
          <w:b/>
          <w:bCs/>
          <w:szCs w:val="22"/>
          <w:lang w:val="en-US"/>
        </w:rPr>
        <w:tab/>
      </w:r>
      <w:r w:rsidR="0011369B" w:rsidRPr="0004286A">
        <w:rPr>
          <w:szCs w:val="22"/>
          <w:lang w:val="en-US"/>
        </w:rPr>
        <w:t>Ministry of Finance and Development Planning</w:t>
      </w:r>
    </w:p>
    <w:p w14:paraId="383065D3" w14:textId="6185C050" w:rsidR="009B0707" w:rsidRPr="0004286A" w:rsidRDefault="009B0707" w:rsidP="004303B8">
      <w:pPr>
        <w:rPr>
          <w:szCs w:val="22"/>
          <w:lang w:val="en-US"/>
        </w:rPr>
      </w:pPr>
      <w:r w:rsidRPr="0004286A">
        <w:rPr>
          <w:b/>
          <w:bCs/>
          <w:szCs w:val="22"/>
          <w:lang w:val="en-US"/>
        </w:rPr>
        <w:t>NAM</w:t>
      </w:r>
      <w:r w:rsidRPr="0004286A">
        <w:rPr>
          <w:b/>
          <w:bCs/>
          <w:szCs w:val="22"/>
          <w:lang w:val="en-US"/>
        </w:rPr>
        <w:tab/>
      </w:r>
      <w:r w:rsidRPr="0004286A">
        <w:rPr>
          <w:b/>
          <w:bCs/>
          <w:szCs w:val="22"/>
          <w:lang w:val="en-US"/>
        </w:rPr>
        <w:tab/>
      </w:r>
      <w:r w:rsidRPr="0004286A">
        <w:rPr>
          <w:szCs w:val="22"/>
          <w:lang w:val="en-US"/>
        </w:rPr>
        <w:t>Needs Assessment Mission</w:t>
      </w:r>
    </w:p>
    <w:p w14:paraId="3BDA5600" w14:textId="48307E61" w:rsidR="004303B8" w:rsidRPr="0004286A" w:rsidRDefault="004303B8" w:rsidP="004303B8">
      <w:pPr>
        <w:rPr>
          <w:b/>
          <w:bCs/>
          <w:szCs w:val="22"/>
          <w:lang w:val="en-US"/>
        </w:rPr>
      </w:pPr>
      <w:r w:rsidRPr="0004286A">
        <w:rPr>
          <w:b/>
          <w:bCs/>
          <w:szCs w:val="22"/>
          <w:lang w:val="en-US"/>
        </w:rPr>
        <w:t xml:space="preserve">NAS </w:t>
      </w:r>
      <w:r w:rsidR="0011369B" w:rsidRPr="0004286A">
        <w:rPr>
          <w:b/>
          <w:bCs/>
          <w:szCs w:val="22"/>
          <w:lang w:val="en-US"/>
        </w:rPr>
        <w:tab/>
      </w:r>
      <w:r w:rsidR="0011369B" w:rsidRPr="0004286A">
        <w:rPr>
          <w:b/>
          <w:bCs/>
          <w:szCs w:val="22"/>
          <w:lang w:val="en-US"/>
        </w:rPr>
        <w:tab/>
      </w:r>
      <w:r w:rsidRPr="0004286A">
        <w:rPr>
          <w:szCs w:val="22"/>
          <w:lang w:val="en-US"/>
        </w:rPr>
        <w:t>Network Access Storage</w:t>
      </w:r>
    </w:p>
    <w:p w14:paraId="422215AB" w14:textId="59ABDAC4" w:rsidR="004303B8" w:rsidRPr="0004286A" w:rsidRDefault="004303B8" w:rsidP="004303B8">
      <w:pPr>
        <w:rPr>
          <w:szCs w:val="22"/>
          <w:lang w:val="en-US"/>
        </w:rPr>
      </w:pPr>
      <w:r w:rsidRPr="0004286A">
        <w:rPr>
          <w:b/>
          <w:bCs/>
          <w:szCs w:val="22"/>
          <w:lang w:val="en-US"/>
        </w:rPr>
        <w:t xml:space="preserve">NCCRM </w:t>
      </w:r>
      <w:r w:rsidR="0011369B" w:rsidRPr="0004286A">
        <w:rPr>
          <w:b/>
          <w:bCs/>
          <w:szCs w:val="22"/>
          <w:lang w:val="en-US"/>
        </w:rPr>
        <w:tab/>
      </w:r>
      <w:r w:rsidR="0011369B" w:rsidRPr="0004286A">
        <w:rPr>
          <w:szCs w:val="22"/>
          <w:lang w:val="en-US"/>
        </w:rPr>
        <w:t>National Center for Coordination of the Response Mechanism</w:t>
      </w:r>
    </w:p>
    <w:p w14:paraId="30A60887" w14:textId="2C0D4A4B" w:rsidR="004303B8" w:rsidRPr="0004286A" w:rsidRDefault="004303B8" w:rsidP="004303B8">
      <w:pPr>
        <w:rPr>
          <w:szCs w:val="22"/>
          <w:lang w:val="en-US"/>
        </w:rPr>
      </w:pPr>
      <w:r w:rsidRPr="0004286A">
        <w:rPr>
          <w:b/>
          <w:bCs/>
          <w:szCs w:val="22"/>
          <w:lang w:val="en-US"/>
        </w:rPr>
        <w:t>NDI</w:t>
      </w:r>
      <w:r w:rsidR="0011369B" w:rsidRPr="0004286A">
        <w:rPr>
          <w:b/>
          <w:bCs/>
          <w:szCs w:val="22"/>
          <w:lang w:val="en-US"/>
        </w:rPr>
        <w:tab/>
      </w:r>
      <w:r w:rsidR="0011369B" w:rsidRPr="0004286A">
        <w:rPr>
          <w:b/>
          <w:bCs/>
          <w:szCs w:val="22"/>
          <w:lang w:val="en-US"/>
        </w:rPr>
        <w:tab/>
      </w:r>
      <w:r w:rsidR="0011369B" w:rsidRPr="0004286A">
        <w:rPr>
          <w:szCs w:val="22"/>
          <w:lang w:val="en-US"/>
        </w:rPr>
        <w:t>National Democratic Institute</w:t>
      </w:r>
    </w:p>
    <w:p w14:paraId="6CA200DA" w14:textId="632FA6C9" w:rsidR="004303B8" w:rsidRPr="0004286A" w:rsidRDefault="004303B8" w:rsidP="004303B8">
      <w:pPr>
        <w:rPr>
          <w:szCs w:val="22"/>
          <w:lang w:val="en-US"/>
        </w:rPr>
      </w:pPr>
      <w:r w:rsidRPr="0004286A">
        <w:rPr>
          <w:b/>
          <w:bCs/>
          <w:szCs w:val="22"/>
          <w:lang w:val="en-US"/>
        </w:rPr>
        <w:t>NEC</w:t>
      </w:r>
      <w:r w:rsidR="0011369B" w:rsidRPr="0004286A">
        <w:rPr>
          <w:b/>
          <w:bCs/>
          <w:szCs w:val="22"/>
          <w:lang w:val="en-US"/>
        </w:rPr>
        <w:tab/>
      </w:r>
      <w:r w:rsidR="0011369B" w:rsidRPr="0004286A">
        <w:rPr>
          <w:b/>
          <w:bCs/>
          <w:szCs w:val="22"/>
          <w:lang w:val="en-US"/>
        </w:rPr>
        <w:tab/>
      </w:r>
      <w:r w:rsidR="0011369B" w:rsidRPr="0004286A">
        <w:rPr>
          <w:szCs w:val="22"/>
          <w:lang w:val="en-US"/>
        </w:rPr>
        <w:t>National Elections Commission</w:t>
      </w:r>
    </w:p>
    <w:p w14:paraId="361E522C" w14:textId="6F7C2FE2" w:rsidR="009B0707" w:rsidRPr="0004286A" w:rsidRDefault="009B0707" w:rsidP="004303B8">
      <w:pPr>
        <w:rPr>
          <w:szCs w:val="22"/>
          <w:lang w:val="en-US"/>
        </w:rPr>
      </w:pPr>
      <w:r w:rsidRPr="0004286A">
        <w:rPr>
          <w:b/>
          <w:bCs/>
          <w:szCs w:val="22"/>
          <w:lang w:val="en-US"/>
        </w:rPr>
        <w:t>NIR</w:t>
      </w:r>
      <w:r w:rsidRPr="0004286A">
        <w:rPr>
          <w:b/>
          <w:bCs/>
          <w:szCs w:val="22"/>
          <w:lang w:val="en-US"/>
        </w:rPr>
        <w:tab/>
      </w:r>
      <w:r w:rsidRPr="0004286A">
        <w:rPr>
          <w:b/>
          <w:bCs/>
          <w:szCs w:val="22"/>
          <w:lang w:val="en-US"/>
        </w:rPr>
        <w:tab/>
      </w:r>
      <w:r w:rsidRPr="0004286A">
        <w:rPr>
          <w:szCs w:val="22"/>
          <w:lang w:val="en-US"/>
        </w:rPr>
        <w:t>National Identification Registry</w:t>
      </w:r>
    </w:p>
    <w:p w14:paraId="1E0794EC" w14:textId="31C34730" w:rsidR="004303B8" w:rsidRPr="0004286A" w:rsidRDefault="004303B8" w:rsidP="004303B8">
      <w:pPr>
        <w:rPr>
          <w:szCs w:val="22"/>
          <w:lang w:val="en-US"/>
        </w:rPr>
      </w:pPr>
      <w:r w:rsidRPr="0004286A">
        <w:rPr>
          <w:b/>
          <w:bCs/>
          <w:szCs w:val="22"/>
          <w:lang w:val="en-US"/>
        </w:rPr>
        <w:t>PAPD</w:t>
      </w:r>
      <w:r w:rsidR="0011369B" w:rsidRPr="0004286A">
        <w:rPr>
          <w:b/>
          <w:bCs/>
          <w:szCs w:val="22"/>
          <w:lang w:val="en-US"/>
        </w:rPr>
        <w:tab/>
      </w:r>
      <w:r w:rsidR="0011369B" w:rsidRPr="0004286A">
        <w:rPr>
          <w:b/>
          <w:bCs/>
          <w:szCs w:val="22"/>
          <w:lang w:val="en-US"/>
        </w:rPr>
        <w:tab/>
      </w:r>
      <w:r w:rsidR="0011369B" w:rsidRPr="0004286A">
        <w:rPr>
          <w:szCs w:val="22"/>
          <w:lang w:val="en-US"/>
        </w:rPr>
        <w:t>Pro-Poor Agenda for Prosperity and Development</w:t>
      </w:r>
    </w:p>
    <w:p w14:paraId="37FD36A2" w14:textId="6EDC198A" w:rsidR="004303B8" w:rsidRPr="0004286A" w:rsidRDefault="004303B8" w:rsidP="0011369B">
      <w:pPr>
        <w:rPr>
          <w:szCs w:val="22"/>
          <w:lang w:val="en-US"/>
        </w:rPr>
      </w:pPr>
      <w:r w:rsidRPr="0004286A">
        <w:rPr>
          <w:b/>
          <w:bCs/>
          <w:szCs w:val="22"/>
          <w:lang w:val="en-US"/>
        </w:rPr>
        <w:t>PBO</w:t>
      </w:r>
      <w:r w:rsidR="0011369B" w:rsidRPr="0004286A">
        <w:rPr>
          <w:b/>
          <w:bCs/>
          <w:szCs w:val="22"/>
          <w:lang w:val="en-US"/>
        </w:rPr>
        <w:tab/>
      </w:r>
      <w:r w:rsidR="0011369B" w:rsidRPr="0004286A">
        <w:rPr>
          <w:b/>
          <w:bCs/>
          <w:szCs w:val="22"/>
          <w:lang w:val="en-US"/>
        </w:rPr>
        <w:tab/>
      </w:r>
      <w:r w:rsidR="0011369B" w:rsidRPr="0004286A">
        <w:rPr>
          <w:szCs w:val="22"/>
          <w:lang w:val="en-US"/>
        </w:rPr>
        <w:t>Peace-</w:t>
      </w:r>
      <w:r w:rsidR="00C94F75" w:rsidRPr="0004286A">
        <w:rPr>
          <w:szCs w:val="22"/>
          <w:lang w:val="en-US"/>
        </w:rPr>
        <w:t>Building</w:t>
      </w:r>
      <w:r w:rsidR="0011369B" w:rsidRPr="0004286A">
        <w:rPr>
          <w:szCs w:val="22"/>
          <w:lang w:val="en-US"/>
        </w:rPr>
        <w:t xml:space="preserve"> Office</w:t>
      </w:r>
    </w:p>
    <w:p w14:paraId="0825B1A8" w14:textId="467BC088" w:rsidR="004303B8" w:rsidRPr="0004286A" w:rsidRDefault="004303B8" w:rsidP="004303B8">
      <w:pPr>
        <w:rPr>
          <w:szCs w:val="22"/>
          <w:lang w:val="en-US"/>
        </w:rPr>
      </w:pPr>
      <w:r w:rsidRPr="0004286A">
        <w:rPr>
          <w:b/>
          <w:bCs/>
          <w:szCs w:val="22"/>
          <w:lang w:val="en-US"/>
        </w:rPr>
        <w:t>PWD</w:t>
      </w:r>
      <w:r w:rsidR="0011369B" w:rsidRPr="0004286A">
        <w:rPr>
          <w:b/>
          <w:bCs/>
          <w:szCs w:val="22"/>
          <w:lang w:val="en-US"/>
        </w:rPr>
        <w:tab/>
      </w:r>
      <w:r w:rsidR="0011369B" w:rsidRPr="0004286A">
        <w:rPr>
          <w:b/>
          <w:bCs/>
          <w:szCs w:val="22"/>
          <w:lang w:val="en-US"/>
        </w:rPr>
        <w:tab/>
      </w:r>
      <w:r w:rsidR="0011369B" w:rsidRPr="0004286A">
        <w:rPr>
          <w:szCs w:val="22"/>
          <w:lang w:val="en-US"/>
        </w:rPr>
        <w:t>Persons with Disabilities</w:t>
      </w:r>
    </w:p>
    <w:p w14:paraId="291D347A" w14:textId="3A481326" w:rsidR="004303B8" w:rsidRPr="0004286A" w:rsidRDefault="004303B8" w:rsidP="004303B8">
      <w:pPr>
        <w:rPr>
          <w:szCs w:val="22"/>
          <w:lang w:val="en-US"/>
        </w:rPr>
      </w:pPr>
      <w:r w:rsidRPr="0004286A">
        <w:rPr>
          <w:b/>
          <w:bCs/>
          <w:szCs w:val="22"/>
          <w:lang w:val="en-US"/>
        </w:rPr>
        <w:t>SDG</w:t>
      </w:r>
      <w:r w:rsidR="0011369B" w:rsidRPr="0004286A">
        <w:rPr>
          <w:b/>
          <w:bCs/>
          <w:szCs w:val="22"/>
          <w:lang w:val="en-US"/>
        </w:rPr>
        <w:tab/>
      </w:r>
      <w:r w:rsidR="0011369B" w:rsidRPr="0004286A">
        <w:rPr>
          <w:b/>
          <w:bCs/>
          <w:szCs w:val="22"/>
          <w:lang w:val="en-US"/>
        </w:rPr>
        <w:tab/>
      </w:r>
      <w:r w:rsidR="0011369B" w:rsidRPr="0004286A">
        <w:rPr>
          <w:szCs w:val="22"/>
          <w:lang w:val="en-US"/>
        </w:rPr>
        <w:t>Sustainable Development Goal</w:t>
      </w:r>
    </w:p>
    <w:p w14:paraId="6072F9DF" w14:textId="15683C3E" w:rsidR="004303B8" w:rsidRPr="0004286A" w:rsidRDefault="004303B8" w:rsidP="004303B8">
      <w:pPr>
        <w:rPr>
          <w:b/>
          <w:bCs/>
          <w:szCs w:val="22"/>
          <w:lang w:val="en-US"/>
        </w:rPr>
      </w:pPr>
      <w:r w:rsidRPr="0004286A">
        <w:rPr>
          <w:b/>
          <w:bCs/>
          <w:szCs w:val="22"/>
          <w:lang w:val="en-US"/>
        </w:rPr>
        <w:t xml:space="preserve">SES </w:t>
      </w:r>
      <w:r w:rsidR="0011369B" w:rsidRPr="0004286A">
        <w:rPr>
          <w:b/>
          <w:bCs/>
          <w:szCs w:val="22"/>
          <w:lang w:val="en-US"/>
        </w:rPr>
        <w:tab/>
      </w:r>
      <w:r w:rsidR="0011369B" w:rsidRPr="0004286A">
        <w:rPr>
          <w:b/>
          <w:bCs/>
          <w:szCs w:val="22"/>
          <w:lang w:val="en-US"/>
        </w:rPr>
        <w:tab/>
      </w:r>
      <w:r w:rsidRPr="0004286A">
        <w:rPr>
          <w:szCs w:val="22"/>
          <w:lang w:val="en-US"/>
        </w:rPr>
        <w:t>Social and Environmental Screening</w:t>
      </w:r>
      <w:r w:rsidRPr="0004286A">
        <w:rPr>
          <w:b/>
          <w:bCs/>
          <w:szCs w:val="22"/>
          <w:lang w:val="en-US"/>
        </w:rPr>
        <w:t xml:space="preserve"> </w:t>
      </w:r>
    </w:p>
    <w:p w14:paraId="35E8B9C7" w14:textId="37374739" w:rsidR="004303B8" w:rsidRPr="0004286A" w:rsidRDefault="004303B8" w:rsidP="004303B8">
      <w:pPr>
        <w:rPr>
          <w:b/>
          <w:bCs/>
          <w:szCs w:val="22"/>
          <w:lang w:val="en-US"/>
        </w:rPr>
      </w:pPr>
      <w:r w:rsidRPr="0004286A">
        <w:rPr>
          <w:b/>
          <w:bCs/>
          <w:szCs w:val="22"/>
          <w:lang w:val="en-US"/>
        </w:rPr>
        <w:t xml:space="preserve">SSC/TrC </w:t>
      </w:r>
      <w:r w:rsidR="0011369B" w:rsidRPr="0004286A">
        <w:rPr>
          <w:b/>
          <w:bCs/>
          <w:szCs w:val="22"/>
          <w:lang w:val="en-US"/>
        </w:rPr>
        <w:t xml:space="preserve">       </w:t>
      </w:r>
      <w:r w:rsidRPr="0004286A">
        <w:rPr>
          <w:szCs w:val="22"/>
          <w:lang w:val="en-US"/>
        </w:rPr>
        <w:t>South-south and Triangular Cooperation</w:t>
      </w:r>
    </w:p>
    <w:p w14:paraId="3C2BD1FF" w14:textId="27A8BAC4" w:rsidR="004303B8" w:rsidRPr="0004286A" w:rsidRDefault="004303B8" w:rsidP="004303B8">
      <w:pPr>
        <w:rPr>
          <w:b/>
          <w:bCs/>
          <w:szCs w:val="22"/>
          <w:lang w:val="en-US"/>
        </w:rPr>
      </w:pPr>
      <w:r w:rsidRPr="0004286A">
        <w:rPr>
          <w:b/>
          <w:bCs/>
          <w:szCs w:val="22"/>
          <w:lang w:val="en-US"/>
        </w:rPr>
        <w:t xml:space="preserve">PUNO </w:t>
      </w:r>
      <w:r w:rsidR="0011369B" w:rsidRPr="0004286A">
        <w:rPr>
          <w:b/>
          <w:bCs/>
          <w:szCs w:val="22"/>
          <w:lang w:val="en-US"/>
        </w:rPr>
        <w:tab/>
      </w:r>
      <w:r w:rsidRPr="0004286A">
        <w:rPr>
          <w:szCs w:val="22"/>
          <w:lang w:val="en-US"/>
        </w:rPr>
        <w:t>Participating UN Organizations</w:t>
      </w:r>
    </w:p>
    <w:p w14:paraId="78240125" w14:textId="6D978F17" w:rsidR="004303B8" w:rsidRDefault="004303B8" w:rsidP="004303B8">
      <w:pPr>
        <w:rPr>
          <w:szCs w:val="22"/>
          <w:lang w:val="en-US"/>
        </w:rPr>
      </w:pPr>
      <w:r w:rsidRPr="0004286A">
        <w:rPr>
          <w:b/>
          <w:bCs/>
          <w:szCs w:val="22"/>
          <w:lang w:val="en-US"/>
        </w:rPr>
        <w:t>TOR</w:t>
      </w:r>
      <w:r w:rsidR="0011369B" w:rsidRPr="0004286A">
        <w:rPr>
          <w:b/>
          <w:bCs/>
          <w:szCs w:val="22"/>
          <w:lang w:val="en-US"/>
        </w:rPr>
        <w:tab/>
      </w:r>
      <w:r w:rsidR="0011369B" w:rsidRPr="0004286A">
        <w:rPr>
          <w:b/>
          <w:bCs/>
          <w:szCs w:val="22"/>
          <w:lang w:val="en-US"/>
        </w:rPr>
        <w:tab/>
      </w:r>
      <w:r w:rsidR="0011369B" w:rsidRPr="0004286A">
        <w:rPr>
          <w:szCs w:val="22"/>
          <w:lang w:val="en-US"/>
        </w:rPr>
        <w:t>Terms of Reference</w:t>
      </w:r>
    </w:p>
    <w:p w14:paraId="6A594DF4" w14:textId="467AF111" w:rsidR="003B69DC" w:rsidRPr="003B69DC" w:rsidRDefault="003B69DC" w:rsidP="004303B8">
      <w:pPr>
        <w:rPr>
          <w:szCs w:val="22"/>
          <w:lang w:val="en-US"/>
        </w:rPr>
      </w:pPr>
      <w:r w:rsidRPr="003B69DC">
        <w:rPr>
          <w:b/>
          <w:bCs/>
          <w:szCs w:val="22"/>
          <w:lang w:val="en-US"/>
        </w:rPr>
        <w:t>TOT</w:t>
      </w:r>
      <w:r>
        <w:rPr>
          <w:b/>
          <w:bCs/>
          <w:szCs w:val="22"/>
          <w:lang w:val="en-US"/>
        </w:rPr>
        <w:tab/>
      </w:r>
      <w:r>
        <w:rPr>
          <w:b/>
          <w:bCs/>
          <w:szCs w:val="22"/>
          <w:lang w:val="en-US"/>
        </w:rPr>
        <w:tab/>
      </w:r>
      <w:r>
        <w:rPr>
          <w:szCs w:val="22"/>
          <w:lang w:val="en-US"/>
        </w:rPr>
        <w:t>Training of Trainers</w:t>
      </w:r>
    </w:p>
    <w:p w14:paraId="184CDCA8" w14:textId="74B20FD7" w:rsidR="004303B8" w:rsidRPr="0004286A" w:rsidRDefault="004303B8" w:rsidP="004303B8">
      <w:pPr>
        <w:rPr>
          <w:b/>
          <w:bCs/>
          <w:szCs w:val="22"/>
          <w:lang w:val="en-US"/>
        </w:rPr>
      </w:pPr>
      <w:r w:rsidRPr="0004286A">
        <w:rPr>
          <w:b/>
          <w:bCs/>
          <w:szCs w:val="22"/>
          <w:lang w:val="en-US"/>
        </w:rPr>
        <w:t xml:space="preserve">TWG </w:t>
      </w:r>
      <w:r w:rsidR="0011369B" w:rsidRPr="0004286A">
        <w:rPr>
          <w:b/>
          <w:bCs/>
          <w:szCs w:val="22"/>
          <w:lang w:val="en-US"/>
        </w:rPr>
        <w:tab/>
      </w:r>
      <w:r w:rsidR="0011369B" w:rsidRPr="0004286A">
        <w:rPr>
          <w:b/>
          <w:bCs/>
          <w:szCs w:val="22"/>
          <w:lang w:val="en-US"/>
        </w:rPr>
        <w:tab/>
      </w:r>
      <w:r w:rsidRPr="0004286A">
        <w:rPr>
          <w:szCs w:val="22"/>
          <w:lang w:val="en-US"/>
        </w:rPr>
        <w:t>Technical Working Group</w:t>
      </w:r>
    </w:p>
    <w:p w14:paraId="57B9E861" w14:textId="5C04C675" w:rsidR="004303B8" w:rsidRPr="0004286A" w:rsidRDefault="004303B8" w:rsidP="004303B8">
      <w:pPr>
        <w:rPr>
          <w:szCs w:val="22"/>
          <w:lang w:val="en-US"/>
        </w:rPr>
      </w:pPr>
      <w:r w:rsidRPr="0004286A">
        <w:rPr>
          <w:b/>
          <w:bCs/>
          <w:szCs w:val="22"/>
          <w:lang w:val="en-US"/>
        </w:rPr>
        <w:t>UNMIL</w:t>
      </w:r>
      <w:r w:rsidR="0011369B" w:rsidRPr="0004286A">
        <w:rPr>
          <w:b/>
          <w:bCs/>
          <w:szCs w:val="22"/>
          <w:lang w:val="en-US"/>
        </w:rPr>
        <w:tab/>
      </w:r>
      <w:r w:rsidR="0011369B" w:rsidRPr="0004286A">
        <w:rPr>
          <w:szCs w:val="22"/>
          <w:lang w:val="en-US"/>
        </w:rPr>
        <w:t>UN Mission in Liberia</w:t>
      </w:r>
    </w:p>
    <w:p w14:paraId="269E5592" w14:textId="400FB0DC" w:rsidR="004303B8" w:rsidRPr="0004286A" w:rsidRDefault="004303B8" w:rsidP="0011369B">
      <w:pPr>
        <w:rPr>
          <w:b/>
          <w:bCs/>
          <w:szCs w:val="22"/>
          <w:lang w:val="en-US"/>
        </w:rPr>
      </w:pPr>
      <w:r w:rsidRPr="0004286A">
        <w:rPr>
          <w:b/>
          <w:bCs/>
          <w:szCs w:val="22"/>
          <w:lang w:val="en-US"/>
        </w:rPr>
        <w:t xml:space="preserve">UNSDCF </w:t>
      </w:r>
      <w:r w:rsidR="0011369B" w:rsidRPr="0004286A">
        <w:rPr>
          <w:b/>
          <w:bCs/>
          <w:szCs w:val="22"/>
          <w:lang w:val="en-US"/>
        </w:rPr>
        <w:t xml:space="preserve">       </w:t>
      </w:r>
      <w:r w:rsidR="0011369B" w:rsidRPr="0004286A">
        <w:rPr>
          <w:szCs w:val="22"/>
          <w:lang w:val="en-US"/>
        </w:rPr>
        <w:t xml:space="preserve">UN </w:t>
      </w:r>
      <w:r w:rsidRPr="0004286A">
        <w:rPr>
          <w:szCs w:val="22"/>
          <w:lang w:val="en-US"/>
        </w:rPr>
        <w:t>Sustainable Development and Cooperation Framework</w:t>
      </w:r>
    </w:p>
    <w:p w14:paraId="6FDDA158" w14:textId="3C7B8CB4" w:rsidR="00B12817" w:rsidRDefault="004303B8" w:rsidP="004303B8">
      <w:pPr>
        <w:rPr>
          <w:szCs w:val="22"/>
          <w:lang w:val="en-US"/>
        </w:rPr>
      </w:pPr>
      <w:r w:rsidRPr="0004286A">
        <w:rPr>
          <w:b/>
          <w:bCs/>
          <w:szCs w:val="22"/>
          <w:lang w:val="en-US"/>
        </w:rPr>
        <w:t>VAWIE</w:t>
      </w:r>
      <w:r w:rsidR="0011369B" w:rsidRPr="0004286A">
        <w:rPr>
          <w:b/>
          <w:bCs/>
          <w:szCs w:val="22"/>
          <w:lang w:val="en-US"/>
        </w:rPr>
        <w:tab/>
      </w:r>
      <w:r w:rsidR="0011369B" w:rsidRPr="0004286A">
        <w:rPr>
          <w:szCs w:val="22"/>
          <w:lang w:val="en-US"/>
        </w:rPr>
        <w:t>Violence Against Women in Elections</w:t>
      </w:r>
    </w:p>
    <w:p w14:paraId="6AD19A3F" w14:textId="77777777" w:rsidR="007310D4" w:rsidRPr="0004286A" w:rsidRDefault="007310D4" w:rsidP="004303B8">
      <w:pPr>
        <w:rPr>
          <w:szCs w:val="22"/>
          <w:lang w:val="en-US"/>
        </w:rPr>
      </w:pPr>
    </w:p>
    <w:p w14:paraId="24839FFC" w14:textId="77777777" w:rsidR="00B12817" w:rsidRPr="0004286A" w:rsidRDefault="00B12817" w:rsidP="00B12817">
      <w:pPr>
        <w:rPr>
          <w:szCs w:val="22"/>
          <w:lang w:val="en-US"/>
        </w:rPr>
      </w:pPr>
    </w:p>
    <w:p w14:paraId="611D43A9" w14:textId="0881BF0E" w:rsidR="00B12817" w:rsidRPr="0004286A" w:rsidRDefault="00B12817" w:rsidP="0061459D">
      <w:pPr>
        <w:rPr>
          <w:szCs w:val="22"/>
          <w:lang w:val="en-US"/>
        </w:rPr>
      </w:pPr>
    </w:p>
    <w:sdt>
      <w:sdtPr>
        <w:rPr>
          <w:rFonts w:ascii="Times New Roman" w:eastAsia="Times New Roman" w:hAnsi="Times New Roman" w:cs="Times New Roman"/>
          <w:color w:val="auto"/>
          <w:sz w:val="22"/>
          <w:szCs w:val="22"/>
          <w:lang w:val="en-GB"/>
        </w:rPr>
        <w:id w:val="664602749"/>
        <w:docPartObj>
          <w:docPartGallery w:val="Table of Contents"/>
          <w:docPartUnique/>
        </w:docPartObj>
      </w:sdtPr>
      <w:sdtEndPr>
        <w:rPr>
          <w:noProof/>
          <w:sz w:val="24"/>
          <w:szCs w:val="24"/>
        </w:rPr>
      </w:sdtEndPr>
      <w:sdtContent>
        <w:p w14:paraId="3AB9A2F4" w14:textId="2BD652F9" w:rsidR="00B12817" w:rsidRPr="00DD2619" w:rsidRDefault="00B12817" w:rsidP="00876DF2">
          <w:pPr>
            <w:pStyle w:val="TOCHeading"/>
            <w:rPr>
              <w:rFonts w:ascii="Times New Roman" w:hAnsi="Times New Roman" w:cs="Times New Roman"/>
              <w:b/>
              <w:bCs/>
              <w:color w:val="000000" w:themeColor="text1"/>
              <w:sz w:val="22"/>
              <w:szCs w:val="22"/>
            </w:rPr>
          </w:pPr>
          <w:r w:rsidRPr="00DD2619">
            <w:rPr>
              <w:rFonts w:ascii="Times New Roman" w:hAnsi="Times New Roman" w:cs="Times New Roman"/>
              <w:b/>
              <w:bCs/>
              <w:color w:val="000000" w:themeColor="text1"/>
              <w:sz w:val="22"/>
              <w:szCs w:val="22"/>
            </w:rPr>
            <w:t>T</w:t>
          </w:r>
          <w:r w:rsidR="0061459D" w:rsidRPr="00DD2619">
            <w:rPr>
              <w:rFonts w:ascii="Times New Roman" w:hAnsi="Times New Roman" w:cs="Times New Roman"/>
              <w:b/>
              <w:bCs/>
              <w:color w:val="000000" w:themeColor="text1"/>
              <w:sz w:val="22"/>
              <w:szCs w:val="22"/>
            </w:rPr>
            <w:t>ABLE OF CONTENTS</w:t>
          </w:r>
        </w:p>
        <w:p w14:paraId="00975677" w14:textId="4A2FF05E" w:rsidR="003B69DC" w:rsidRPr="00DD2619" w:rsidRDefault="00B12817">
          <w:pPr>
            <w:pStyle w:val="TOC1"/>
            <w:tabs>
              <w:tab w:val="right" w:leader="dot" w:pos="9594"/>
            </w:tabs>
            <w:rPr>
              <w:rFonts w:asciiTheme="minorHAnsi" w:eastAsiaTheme="minorEastAsia" w:hAnsiTheme="minorHAnsi" w:cstheme="minorBidi"/>
              <w:noProof/>
              <w:sz w:val="22"/>
              <w:szCs w:val="22"/>
            </w:rPr>
          </w:pPr>
          <w:r w:rsidRPr="00DD2619">
            <w:rPr>
              <w:sz w:val="22"/>
              <w:szCs w:val="22"/>
              <w:lang w:val="en-US"/>
            </w:rPr>
            <w:fldChar w:fldCharType="begin"/>
          </w:r>
          <w:r w:rsidRPr="00DD2619">
            <w:rPr>
              <w:sz w:val="22"/>
              <w:szCs w:val="22"/>
              <w:lang w:val="en-US"/>
            </w:rPr>
            <w:instrText xml:space="preserve"> TOC \o "1-3" \h \z \u </w:instrText>
          </w:r>
          <w:r w:rsidRPr="00DD2619">
            <w:rPr>
              <w:sz w:val="22"/>
              <w:szCs w:val="22"/>
              <w:lang w:val="en-US"/>
            </w:rPr>
            <w:fldChar w:fldCharType="separate"/>
          </w:r>
          <w:hyperlink w:anchor="_Toc49413396" w:history="1">
            <w:r w:rsidR="003B69DC" w:rsidRPr="00DD2619">
              <w:rPr>
                <w:rStyle w:val="Hyperlink"/>
                <w:noProof/>
                <w:sz w:val="22"/>
                <w:szCs w:val="22"/>
                <w:lang w:val="en-US"/>
              </w:rPr>
              <w:t>Brief Description</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_Toc49413396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2</w:t>
            </w:r>
            <w:r w:rsidR="003B69DC" w:rsidRPr="00DD2619">
              <w:rPr>
                <w:noProof/>
                <w:webHidden/>
                <w:sz w:val="22"/>
                <w:szCs w:val="22"/>
              </w:rPr>
              <w:fldChar w:fldCharType="end"/>
            </w:r>
          </w:hyperlink>
        </w:p>
        <w:p w14:paraId="48DCC5E2" w14:textId="04BE3F1C" w:rsidR="003B69DC" w:rsidRPr="00DD2619" w:rsidRDefault="007B77C1">
          <w:pPr>
            <w:pStyle w:val="TOC1"/>
            <w:tabs>
              <w:tab w:val="right" w:leader="dot" w:pos="9594"/>
            </w:tabs>
            <w:rPr>
              <w:rFonts w:asciiTheme="minorHAnsi" w:eastAsiaTheme="minorEastAsia" w:hAnsiTheme="minorHAnsi" w:cstheme="minorBidi"/>
              <w:noProof/>
              <w:sz w:val="22"/>
              <w:szCs w:val="22"/>
            </w:rPr>
          </w:pPr>
          <w:hyperlink w:anchor="_Toc49413397" w:history="1">
            <w:r w:rsidR="003B69DC" w:rsidRPr="00DD2619">
              <w:rPr>
                <w:rStyle w:val="Hyperlink"/>
                <w:noProof/>
                <w:sz w:val="22"/>
                <w:szCs w:val="22"/>
                <w:lang w:val="en-US"/>
              </w:rPr>
              <w:t>Acronyms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_Toc49413397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4</w:t>
            </w:r>
            <w:r w:rsidR="003B69DC" w:rsidRPr="00DD2619">
              <w:rPr>
                <w:noProof/>
                <w:webHidden/>
                <w:sz w:val="22"/>
                <w:szCs w:val="22"/>
              </w:rPr>
              <w:fldChar w:fldCharType="end"/>
            </w:r>
          </w:hyperlink>
        </w:p>
        <w:p w14:paraId="58A040D9" w14:textId="7411F20B" w:rsidR="003B69DC" w:rsidRPr="00DD2619" w:rsidRDefault="007B77C1">
          <w:pPr>
            <w:pStyle w:val="TOC1"/>
            <w:tabs>
              <w:tab w:val="left" w:pos="440"/>
              <w:tab w:val="right" w:leader="dot" w:pos="9594"/>
            </w:tabs>
            <w:rPr>
              <w:rFonts w:asciiTheme="minorHAnsi" w:eastAsiaTheme="minorEastAsia" w:hAnsiTheme="minorHAnsi" w:cstheme="minorBidi"/>
              <w:noProof/>
              <w:sz w:val="22"/>
              <w:szCs w:val="22"/>
            </w:rPr>
          </w:pPr>
          <w:hyperlink w:anchor="_Toc49413398" w:history="1">
            <w:r w:rsidR="003B69DC" w:rsidRPr="00DD2619">
              <w:rPr>
                <w:rStyle w:val="Hyperlink"/>
                <w:noProof/>
                <w:sz w:val="22"/>
                <w:szCs w:val="22"/>
                <w:lang w:val="en-US"/>
              </w:rPr>
              <w:t>I.</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Development Challenge</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_Toc49413398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6</w:t>
            </w:r>
            <w:r w:rsidR="003B69DC" w:rsidRPr="00DD2619">
              <w:rPr>
                <w:noProof/>
                <w:webHidden/>
                <w:sz w:val="22"/>
                <w:szCs w:val="22"/>
              </w:rPr>
              <w:fldChar w:fldCharType="end"/>
            </w:r>
          </w:hyperlink>
        </w:p>
        <w:p w14:paraId="16E4B0A8" w14:textId="48C01EE9" w:rsidR="003B69DC" w:rsidRPr="00DD2619" w:rsidRDefault="007B77C1">
          <w:pPr>
            <w:pStyle w:val="TOC2"/>
            <w:tabs>
              <w:tab w:val="left" w:pos="960"/>
            </w:tabs>
            <w:rPr>
              <w:rFonts w:asciiTheme="minorHAnsi" w:eastAsiaTheme="minorEastAsia" w:hAnsiTheme="minorHAnsi" w:cstheme="minorBidi"/>
              <w:noProof/>
              <w:sz w:val="22"/>
              <w:szCs w:val="22"/>
            </w:rPr>
          </w:pPr>
          <w:hyperlink w:anchor="_Toc49413399" w:history="1">
            <w:r w:rsidR="003B69DC" w:rsidRPr="00DD2619">
              <w:rPr>
                <w:rStyle w:val="Hyperlink"/>
                <w:noProof/>
                <w:sz w:val="22"/>
                <w:szCs w:val="22"/>
                <w:lang w:val="en-US"/>
              </w:rPr>
              <w:t xml:space="preserve">1.1 </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Development Context</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_Toc49413399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6</w:t>
            </w:r>
            <w:r w:rsidR="003B69DC" w:rsidRPr="00DD2619">
              <w:rPr>
                <w:noProof/>
                <w:webHidden/>
                <w:sz w:val="22"/>
                <w:szCs w:val="22"/>
              </w:rPr>
              <w:fldChar w:fldCharType="end"/>
            </w:r>
          </w:hyperlink>
        </w:p>
        <w:p w14:paraId="5E59DF1E" w14:textId="4A1DC6E6" w:rsidR="003B69DC" w:rsidRPr="00DD2619" w:rsidRDefault="007B77C1">
          <w:pPr>
            <w:pStyle w:val="TOC2"/>
            <w:tabs>
              <w:tab w:val="left" w:pos="960"/>
            </w:tabs>
            <w:rPr>
              <w:rFonts w:asciiTheme="minorHAnsi" w:eastAsiaTheme="minorEastAsia" w:hAnsiTheme="minorHAnsi" w:cstheme="minorBidi"/>
              <w:noProof/>
              <w:sz w:val="22"/>
              <w:szCs w:val="22"/>
            </w:rPr>
          </w:pPr>
          <w:hyperlink w:anchor="_Toc49413400" w:history="1">
            <w:r w:rsidR="003B69DC" w:rsidRPr="00DD2619">
              <w:rPr>
                <w:rStyle w:val="Hyperlink"/>
                <w:noProof/>
                <w:sz w:val="22"/>
                <w:szCs w:val="22"/>
                <w:lang w:val="en-US"/>
              </w:rPr>
              <w:t>1.2</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Current Challenges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_Toc49413400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7</w:t>
            </w:r>
            <w:r w:rsidR="003B69DC" w:rsidRPr="00DD2619">
              <w:rPr>
                <w:noProof/>
                <w:webHidden/>
                <w:sz w:val="22"/>
                <w:szCs w:val="22"/>
              </w:rPr>
              <w:fldChar w:fldCharType="end"/>
            </w:r>
          </w:hyperlink>
        </w:p>
        <w:p w14:paraId="38D163AE" w14:textId="7ACB74A1"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01" w:history="1">
            <w:r w:rsidR="003B69DC" w:rsidRPr="00DD2619">
              <w:rPr>
                <w:rStyle w:val="Hyperlink"/>
                <w:bCs/>
                <w:noProof/>
                <w:sz w:val="22"/>
                <w:szCs w:val="22"/>
                <w:lang w:val="en-US"/>
              </w:rPr>
              <w:t>II.</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Strategy</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_Toc49413401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9</w:t>
            </w:r>
            <w:r w:rsidR="003B69DC" w:rsidRPr="00DD2619">
              <w:rPr>
                <w:noProof/>
                <w:webHidden/>
                <w:sz w:val="22"/>
                <w:szCs w:val="22"/>
              </w:rPr>
              <w:fldChar w:fldCharType="end"/>
            </w:r>
          </w:hyperlink>
        </w:p>
        <w:p w14:paraId="53E9E59F" w14:textId="13A154C5" w:rsidR="003B69DC" w:rsidRPr="00DD2619" w:rsidRDefault="007B77C1">
          <w:pPr>
            <w:pStyle w:val="TOC2"/>
            <w:tabs>
              <w:tab w:val="left" w:pos="960"/>
            </w:tabs>
            <w:rPr>
              <w:rFonts w:asciiTheme="minorHAnsi" w:eastAsiaTheme="minorEastAsia" w:hAnsiTheme="minorHAnsi" w:cstheme="minorBidi"/>
              <w:noProof/>
              <w:sz w:val="22"/>
              <w:szCs w:val="22"/>
            </w:rPr>
          </w:pPr>
          <w:hyperlink w:anchor="_Toc49413402" w:history="1">
            <w:r w:rsidR="003B69DC" w:rsidRPr="00DD2619">
              <w:rPr>
                <w:rStyle w:val="Hyperlink"/>
                <w:noProof/>
                <w:sz w:val="22"/>
                <w:szCs w:val="22"/>
                <w:lang w:val="en-US"/>
              </w:rPr>
              <w:t>2.1</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Theory of Change</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_Toc49413402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10</w:t>
            </w:r>
            <w:r w:rsidR="003B69DC" w:rsidRPr="00DD2619">
              <w:rPr>
                <w:noProof/>
                <w:webHidden/>
                <w:sz w:val="22"/>
                <w:szCs w:val="22"/>
              </w:rPr>
              <w:fldChar w:fldCharType="end"/>
            </w:r>
          </w:hyperlink>
        </w:p>
        <w:p w14:paraId="4F1AF5AE" w14:textId="2287D15C" w:rsidR="003B69DC" w:rsidRPr="00DD2619" w:rsidRDefault="007B77C1">
          <w:pPr>
            <w:pStyle w:val="TOC2"/>
            <w:tabs>
              <w:tab w:val="left" w:pos="960"/>
            </w:tabs>
            <w:rPr>
              <w:rFonts w:asciiTheme="minorHAnsi" w:eastAsiaTheme="minorEastAsia" w:hAnsiTheme="minorHAnsi" w:cstheme="minorBidi"/>
              <w:noProof/>
              <w:sz w:val="22"/>
              <w:szCs w:val="22"/>
            </w:rPr>
          </w:pPr>
          <w:hyperlink w:anchor="_Toc49413403" w:history="1">
            <w:r w:rsidR="003B69DC" w:rsidRPr="00DD2619">
              <w:rPr>
                <w:rStyle w:val="Hyperlink"/>
                <w:noProof/>
                <w:sz w:val="22"/>
                <w:szCs w:val="22"/>
                <w:lang w:val="en-US"/>
              </w:rPr>
              <w:t>2.2</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Inclusion, transparency, integrity, capacity and programming for peace</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_Toc49413403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11</w:t>
            </w:r>
            <w:r w:rsidR="003B69DC" w:rsidRPr="00DD2619">
              <w:rPr>
                <w:noProof/>
                <w:webHidden/>
                <w:sz w:val="22"/>
                <w:szCs w:val="22"/>
              </w:rPr>
              <w:fldChar w:fldCharType="end"/>
            </w:r>
          </w:hyperlink>
        </w:p>
        <w:p w14:paraId="584FE3C9" w14:textId="66466486" w:rsidR="003B69DC" w:rsidRPr="00DD2619" w:rsidRDefault="007B77C1">
          <w:pPr>
            <w:pStyle w:val="TOC2"/>
            <w:tabs>
              <w:tab w:val="left" w:pos="960"/>
            </w:tabs>
            <w:rPr>
              <w:rFonts w:asciiTheme="minorHAnsi" w:eastAsiaTheme="minorEastAsia" w:hAnsiTheme="minorHAnsi" w:cstheme="minorBidi"/>
              <w:noProof/>
              <w:sz w:val="22"/>
              <w:szCs w:val="22"/>
            </w:rPr>
          </w:pPr>
          <w:hyperlink w:anchor="_Toc49413404" w:history="1">
            <w:r w:rsidR="003B69DC" w:rsidRPr="00DD2619">
              <w:rPr>
                <w:rStyle w:val="Hyperlink"/>
                <w:noProof/>
                <w:sz w:val="22"/>
                <w:szCs w:val="22"/>
                <w:lang w:val="en-US"/>
              </w:rPr>
              <w:t>2.3</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Mainstreaming gender and diversity</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_Toc49413404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12</w:t>
            </w:r>
            <w:r w:rsidR="003B69DC" w:rsidRPr="00DD2619">
              <w:rPr>
                <w:noProof/>
                <w:webHidden/>
                <w:sz w:val="22"/>
                <w:szCs w:val="22"/>
              </w:rPr>
              <w:fldChar w:fldCharType="end"/>
            </w:r>
          </w:hyperlink>
        </w:p>
        <w:p w14:paraId="0BE26C1E" w14:textId="2F634F91"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05" w:history="1">
            <w:r w:rsidR="003B69DC" w:rsidRPr="00DD2619">
              <w:rPr>
                <w:rStyle w:val="Hyperlink"/>
                <w:noProof/>
                <w:sz w:val="22"/>
                <w:szCs w:val="22"/>
                <w:lang w:val="en-US"/>
              </w:rPr>
              <w:t>III.</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Results and Partnerships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_Toc49413405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16</w:t>
            </w:r>
            <w:r w:rsidR="003B69DC" w:rsidRPr="00DD2619">
              <w:rPr>
                <w:noProof/>
                <w:webHidden/>
                <w:sz w:val="22"/>
                <w:szCs w:val="22"/>
              </w:rPr>
              <w:fldChar w:fldCharType="end"/>
            </w:r>
          </w:hyperlink>
        </w:p>
        <w:p w14:paraId="085A6310" w14:textId="4184BECB" w:rsidR="003B69DC" w:rsidRPr="00DD2619" w:rsidRDefault="007B77C1">
          <w:pPr>
            <w:pStyle w:val="TOC2"/>
            <w:rPr>
              <w:rFonts w:asciiTheme="minorHAnsi" w:eastAsiaTheme="minorEastAsia" w:hAnsiTheme="minorHAnsi" w:cstheme="minorBidi"/>
              <w:noProof/>
              <w:sz w:val="22"/>
              <w:szCs w:val="22"/>
            </w:rPr>
          </w:pPr>
          <w:hyperlink w:anchor="_Toc49413406" w:history="1">
            <w:r w:rsidR="003B69DC" w:rsidRPr="00DD2619">
              <w:rPr>
                <w:rStyle w:val="Hyperlink"/>
                <w:noProof/>
                <w:sz w:val="22"/>
                <w:szCs w:val="22"/>
                <w:lang w:val="en-US"/>
              </w:rPr>
              <w:t>3.1 Expected Results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_Toc49413406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16</w:t>
            </w:r>
            <w:r w:rsidR="003B69DC" w:rsidRPr="00DD2619">
              <w:rPr>
                <w:noProof/>
                <w:webHidden/>
                <w:sz w:val="22"/>
                <w:szCs w:val="22"/>
              </w:rPr>
              <w:fldChar w:fldCharType="end"/>
            </w:r>
          </w:hyperlink>
        </w:p>
        <w:p w14:paraId="0E971E14" w14:textId="370F4304" w:rsidR="003B69DC" w:rsidRPr="00DD2619" w:rsidRDefault="007B77C1">
          <w:pPr>
            <w:pStyle w:val="TOC2"/>
            <w:rPr>
              <w:rFonts w:asciiTheme="minorHAnsi" w:eastAsiaTheme="minorEastAsia" w:hAnsiTheme="minorHAnsi" w:cstheme="minorBidi"/>
              <w:noProof/>
              <w:sz w:val="22"/>
              <w:szCs w:val="22"/>
            </w:rPr>
          </w:pPr>
          <w:hyperlink w:anchor="_Toc49413407" w:history="1">
            <w:r w:rsidR="003B69DC" w:rsidRPr="00DD2619">
              <w:rPr>
                <w:rStyle w:val="Hyperlink"/>
                <w:noProof/>
                <w:sz w:val="22"/>
                <w:szCs w:val="22"/>
                <w:lang w:val="en-US"/>
              </w:rPr>
              <w:t>3.2 Partnerships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_Toc49413407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31</w:t>
            </w:r>
            <w:r w:rsidR="003B69DC" w:rsidRPr="00DD2619">
              <w:rPr>
                <w:noProof/>
                <w:webHidden/>
                <w:sz w:val="22"/>
                <w:szCs w:val="22"/>
              </w:rPr>
              <w:fldChar w:fldCharType="end"/>
            </w:r>
          </w:hyperlink>
        </w:p>
        <w:p w14:paraId="5669A0C2" w14:textId="2E803082" w:rsidR="003B69DC" w:rsidRPr="00DD2619" w:rsidRDefault="007B77C1">
          <w:pPr>
            <w:pStyle w:val="TOC2"/>
            <w:rPr>
              <w:rFonts w:asciiTheme="minorHAnsi" w:eastAsiaTheme="minorEastAsia" w:hAnsiTheme="minorHAnsi" w:cstheme="minorBidi"/>
              <w:noProof/>
              <w:sz w:val="22"/>
              <w:szCs w:val="22"/>
            </w:rPr>
          </w:pPr>
          <w:hyperlink w:anchor="_Toc49413408" w:history="1">
            <w:r w:rsidR="003B69DC" w:rsidRPr="00DD2619">
              <w:rPr>
                <w:rStyle w:val="Hyperlink"/>
                <w:noProof/>
                <w:sz w:val="22"/>
                <w:szCs w:val="22"/>
                <w:lang w:val="en-US"/>
              </w:rPr>
              <w:t>3.3 South-South and Triangular Cooperation (SSC/TrC)</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_Toc49413408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36</w:t>
            </w:r>
            <w:r w:rsidR="003B69DC" w:rsidRPr="00DD2619">
              <w:rPr>
                <w:noProof/>
                <w:webHidden/>
                <w:sz w:val="22"/>
                <w:szCs w:val="22"/>
              </w:rPr>
              <w:fldChar w:fldCharType="end"/>
            </w:r>
          </w:hyperlink>
        </w:p>
        <w:p w14:paraId="2D4914DC" w14:textId="0DDCADEA" w:rsidR="003B69DC" w:rsidRPr="00DD2619" w:rsidRDefault="007B77C1">
          <w:pPr>
            <w:pStyle w:val="TOC2"/>
            <w:rPr>
              <w:rFonts w:asciiTheme="minorHAnsi" w:eastAsiaTheme="minorEastAsia" w:hAnsiTheme="minorHAnsi" w:cstheme="minorBidi"/>
              <w:noProof/>
              <w:sz w:val="22"/>
              <w:szCs w:val="22"/>
            </w:rPr>
          </w:pPr>
          <w:hyperlink w:anchor="_Toc49413409" w:history="1">
            <w:r w:rsidR="003B69DC" w:rsidRPr="00DD2619">
              <w:rPr>
                <w:rStyle w:val="Hyperlink"/>
                <w:noProof/>
                <w:sz w:val="22"/>
                <w:szCs w:val="22"/>
                <w:lang w:val="en-US"/>
              </w:rPr>
              <w:t>3.4 Risks and Assumptions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_Toc49413409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36</w:t>
            </w:r>
            <w:r w:rsidR="003B69DC" w:rsidRPr="00DD2619">
              <w:rPr>
                <w:noProof/>
                <w:webHidden/>
                <w:sz w:val="22"/>
                <w:szCs w:val="22"/>
              </w:rPr>
              <w:fldChar w:fldCharType="end"/>
            </w:r>
          </w:hyperlink>
        </w:p>
        <w:p w14:paraId="67B2025A" w14:textId="53D502B4" w:rsidR="003B69DC" w:rsidRPr="00DD2619" w:rsidRDefault="007B77C1">
          <w:pPr>
            <w:pStyle w:val="TOC2"/>
            <w:rPr>
              <w:rFonts w:asciiTheme="minorHAnsi" w:eastAsiaTheme="minorEastAsia" w:hAnsiTheme="minorHAnsi" w:cstheme="minorBidi"/>
              <w:noProof/>
              <w:sz w:val="22"/>
              <w:szCs w:val="22"/>
            </w:rPr>
          </w:pPr>
          <w:hyperlink w:anchor="_Toc49413410" w:history="1">
            <w:r w:rsidR="003B69DC" w:rsidRPr="00DD2619">
              <w:rPr>
                <w:rStyle w:val="Hyperlink"/>
                <w:noProof/>
                <w:sz w:val="22"/>
                <w:szCs w:val="22"/>
                <w:lang w:val="en-US"/>
              </w:rPr>
              <w:t>3.5 Knowledge</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_Toc49413410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36</w:t>
            </w:r>
            <w:r w:rsidR="003B69DC" w:rsidRPr="00DD2619">
              <w:rPr>
                <w:noProof/>
                <w:webHidden/>
                <w:sz w:val="22"/>
                <w:szCs w:val="22"/>
              </w:rPr>
              <w:fldChar w:fldCharType="end"/>
            </w:r>
          </w:hyperlink>
        </w:p>
        <w:p w14:paraId="33112D02" w14:textId="2AB39D65" w:rsidR="003B69DC" w:rsidRPr="00DD2619" w:rsidRDefault="007B77C1">
          <w:pPr>
            <w:pStyle w:val="TOC2"/>
            <w:rPr>
              <w:rFonts w:asciiTheme="minorHAnsi" w:eastAsiaTheme="minorEastAsia" w:hAnsiTheme="minorHAnsi" w:cstheme="minorBidi"/>
              <w:noProof/>
              <w:sz w:val="22"/>
              <w:szCs w:val="22"/>
            </w:rPr>
          </w:pPr>
          <w:hyperlink w:anchor="_Toc49413411" w:history="1">
            <w:r w:rsidR="003B69DC" w:rsidRPr="00DD2619">
              <w:rPr>
                <w:rStyle w:val="Hyperlink"/>
                <w:noProof/>
                <w:sz w:val="22"/>
                <w:szCs w:val="22"/>
                <w:lang w:val="en-US"/>
              </w:rPr>
              <w:t>3.6 Sustainability and Scaling Up</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_Toc49413411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37</w:t>
            </w:r>
            <w:r w:rsidR="003B69DC" w:rsidRPr="00DD2619">
              <w:rPr>
                <w:noProof/>
                <w:webHidden/>
                <w:sz w:val="22"/>
                <w:szCs w:val="22"/>
              </w:rPr>
              <w:fldChar w:fldCharType="end"/>
            </w:r>
          </w:hyperlink>
        </w:p>
        <w:p w14:paraId="34F8784C" w14:textId="456D2070"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12" w:history="1">
            <w:r w:rsidR="003B69DC" w:rsidRPr="00DD2619">
              <w:rPr>
                <w:rStyle w:val="Hyperlink"/>
                <w:noProof/>
                <w:sz w:val="22"/>
                <w:szCs w:val="22"/>
                <w:lang w:val="en-US"/>
              </w:rPr>
              <w:t>IV.</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Project Management</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_Toc49413412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38</w:t>
            </w:r>
            <w:r w:rsidR="003B69DC" w:rsidRPr="00DD2619">
              <w:rPr>
                <w:noProof/>
                <w:webHidden/>
                <w:sz w:val="22"/>
                <w:szCs w:val="22"/>
              </w:rPr>
              <w:fldChar w:fldCharType="end"/>
            </w:r>
          </w:hyperlink>
        </w:p>
        <w:p w14:paraId="3B2BDBE5" w14:textId="6D0F79B9" w:rsidR="003B69DC" w:rsidRPr="00DD2619" w:rsidRDefault="007B77C1">
          <w:pPr>
            <w:pStyle w:val="TOC2"/>
            <w:rPr>
              <w:rFonts w:asciiTheme="minorHAnsi" w:eastAsiaTheme="minorEastAsia" w:hAnsiTheme="minorHAnsi" w:cstheme="minorBidi"/>
              <w:noProof/>
              <w:sz w:val="22"/>
              <w:szCs w:val="22"/>
            </w:rPr>
          </w:pPr>
          <w:hyperlink w:anchor="_Toc49413413" w:history="1">
            <w:r w:rsidR="003B69DC" w:rsidRPr="00DD2619">
              <w:rPr>
                <w:rStyle w:val="Hyperlink"/>
                <w:noProof/>
                <w:sz w:val="22"/>
                <w:szCs w:val="22"/>
                <w:lang w:val="en-US"/>
              </w:rPr>
              <w:t>4.1. Cost Efficiency and Effectiveness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_Toc49413413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38</w:t>
            </w:r>
            <w:r w:rsidR="003B69DC" w:rsidRPr="00DD2619">
              <w:rPr>
                <w:noProof/>
                <w:webHidden/>
                <w:sz w:val="22"/>
                <w:szCs w:val="22"/>
              </w:rPr>
              <w:fldChar w:fldCharType="end"/>
            </w:r>
          </w:hyperlink>
        </w:p>
        <w:p w14:paraId="1C9FA354" w14:textId="09A7AA6D" w:rsidR="003B69DC" w:rsidRPr="00DD2619" w:rsidRDefault="007B77C1">
          <w:pPr>
            <w:pStyle w:val="TOC2"/>
            <w:rPr>
              <w:rFonts w:asciiTheme="minorHAnsi" w:eastAsiaTheme="minorEastAsia" w:hAnsiTheme="minorHAnsi" w:cstheme="minorBidi"/>
              <w:noProof/>
              <w:sz w:val="22"/>
              <w:szCs w:val="22"/>
            </w:rPr>
          </w:pPr>
          <w:hyperlink w:anchor="_Toc49413414" w:history="1">
            <w:r w:rsidR="003B69DC" w:rsidRPr="00DD2619">
              <w:rPr>
                <w:rStyle w:val="Hyperlink"/>
                <w:noProof/>
                <w:sz w:val="22"/>
                <w:szCs w:val="22"/>
                <w:lang w:val="en-US"/>
              </w:rPr>
              <w:t>4.2 Project Management</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_Toc49413414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38</w:t>
            </w:r>
            <w:r w:rsidR="003B69DC" w:rsidRPr="00DD2619">
              <w:rPr>
                <w:noProof/>
                <w:webHidden/>
                <w:sz w:val="22"/>
                <w:szCs w:val="22"/>
              </w:rPr>
              <w:fldChar w:fldCharType="end"/>
            </w:r>
          </w:hyperlink>
        </w:p>
        <w:p w14:paraId="33499DC4" w14:textId="220A3204" w:rsidR="003B69DC" w:rsidRPr="00DD2619" w:rsidRDefault="007B77C1">
          <w:pPr>
            <w:pStyle w:val="TOC3"/>
            <w:tabs>
              <w:tab w:val="right" w:leader="dot" w:pos="9594"/>
            </w:tabs>
            <w:rPr>
              <w:rFonts w:asciiTheme="minorHAnsi" w:eastAsiaTheme="minorEastAsia" w:hAnsiTheme="minorHAnsi" w:cstheme="minorBidi"/>
              <w:noProof/>
              <w:sz w:val="22"/>
              <w:szCs w:val="22"/>
            </w:rPr>
          </w:pPr>
          <w:hyperlink w:anchor="_Toc49413415" w:history="1">
            <w:r w:rsidR="003B69DC" w:rsidRPr="00DD2619">
              <w:rPr>
                <w:rStyle w:val="Hyperlink"/>
                <w:noProof/>
                <w:sz w:val="22"/>
                <w:szCs w:val="22"/>
                <w:lang w:val="en-US"/>
              </w:rPr>
              <w:t>4.2.1 Project Steering Committee / Project Board</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_Toc49413415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38</w:t>
            </w:r>
            <w:r w:rsidR="003B69DC" w:rsidRPr="00DD2619">
              <w:rPr>
                <w:noProof/>
                <w:webHidden/>
                <w:sz w:val="22"/>
                <w:szCs w:val="22"/>
              </w:rPr>
              <w:fldChar w:fldCharType="end"/>
            </w:r>
          </w:hyperlink>
        </w:p>
        <w:p w14:paraId="2A363049" w14:textId="579A38D4" w:rsidR="003B69DC" w:rsidRPr="00DD2619" w:rsidRDefault="007B77C1">
          <w:pPr>
            <w:pStyle w:val="TOC3"/>
            <w:tabs>
              <w:tab w:val="right" w:leader="dot" w:pos="9594"/>
            </w:tabs>
            <w:rPr>
              <w:rFonts w:asciiTheme="minorHAnsi" w:eastAsiaTheme="minorEastAsia" w:hAnsiTheme="minorHAnsi" w:cstheme="minorBidi"/>
              <w:noProof/>
              <w:sz w:val="22"/>
              <w:szCs w:val="22"/>
            </w:rPr>
          </w:pPr>
          <w:hyperlink w:anchor="_Toc49413416" w:history="1">
            <w:r w:rsidR="003B69DC" w:rsidRPr="00DD2619">
              <w:rPr>
                <w:rStyle w:val="Hyperlink"/>
                <w:noProof/>
                <w:sz w:val="22"/>
                <w:szCs w:val="22"/>
                <w:lang w:val="en-US"/>
              </w:rPr>
              <w:t>4.2.2 Project Donor Group (PDG):</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_Toc49413416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39</w:t>
            </w:r>
            <w:r w:rsidR="003B69DC" w:rsidRPr="00DD2619">
              <w:rPr>
                <w:noProof/>
                <w:webHidden/>
                <w:sz w:val="22"/>
                <w:szCs w:val="22"/>
              </w:rPr>
              <w:fldChar w:fldCharType="end"/>
            </w:r>
          </w:hyperlink>
        </w:p>
        <w:p w14:paraId="7BE73051" w14:textId="5A9C3304" w:rsidR="003B69DC" w:rsidRPr="00DD2619" w:rsidRDefault="007B77C1">
          <w:pPr>
            <w:pStyle w:val="TOC3"/>
            <w:tabs>
              <w:tab w:val="right" w:leader="dot" w:pos="9594"/>
            </w:tabs>
            <w:rPr>
              <w:rFonts w:asciiTheme="minorHAnsi" w:eastAsiaTheme="minorEastAsia" w:hAnsiTheme="minorHAnsi" w:cstheme="minorBidi"/>
              <w:noProof/>
              <w:sz w:val="22"/>
              <w:szCs w:val="22"/>
            </w:rPr>
          </w:pPr>
          <w:hyperlink w:anchor="_Toc49413417" w:history="1">
            <w:r w:rsidR="003B69DC" w:rsidRPr="00DD2619">
              <w:rPr>
                <w:rStyle w:val="Hyperlink"/>
                <w:noProof/>
                <w:sz w:val="22"/>
                <w:szCs w:val="22"/>
                <w:lang w:val="en-US"/>
              </w:rPr>
              <w:t>4.2.3 Technical Working Group</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_Toc49413417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39</w:t>
            </w:r>
            <w:r w:rsidR="003B69DC" w:rsidRPr="00DD2619">
              <w:rPr>
                <w:noProof/>
                <w:webHidden/>
                <w:sz w:val="22"/>
                <w:szCs w:val="22"/>
              </w:rPr>
              <w:fldChar w:fldCharType="end"/>
            </w:r>
          </w:hyperlink>
        </w:p>
        <w:p w14:paraId="6F357E6C" w14:textId="767245A8" w:rsidR="003B69DC" w:rsidRPr="00DD2619" w:rsidRDefault="007B77C1">
          <w:pPr>
            <w:pStyle w:val="TOC3"/>
            <w:tabs>
              <w:tab w:val="right" w:leader="dot" w:pos="9594"/>
            </w:tabs>
            <w:rPr>
              <w:rFonts w:asciiTheme="minorHAnsi" w:eastAsiaTheme="minorEastAsia" w:hAnsiTheme="minorHAnsi" w:cstheme="minorBidi"/>
              <w:noProof/>
              <w:sz w:val="22"/>
              <w:szCs w:val="22"/>
            </w:rPr>
          </w:pPr>
          <w:hyperlink w:anchor="_Toc49413418" w:history="1">
            <w:r w:rsidR="003B69DC" w:rsidRPr="00DD2619">
              <w:rPr>
                <w:rStyle w:val="Hyperlink"/>
                <w:noProof/>
                <w:sz w:val="22"/>
                <w:szCs w:val="22"/>
                <w:lang w:val="en-US"/>
              </w:rPr>
              <w:t>4.2.4 Project Management Unit (PMU), project staff and technical expertise</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_Toc49413418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39</w:t>
            </w:r>
            <w:r w:rsidR="003B69DC" w:rsidRPr="00DD2619">
              <w:rPr>
                <w:noProof/>
                <w:webHidden/>
                <w:sz w:val="22"/>
                <w:szCs w:val="22"/>
              </w:rPr>
              <w:fldChar w:fldCharType="end"/>
            </w:r>
          </w:hyperlink>
        </w:p>
        <w:p w14:paraId="723FDDC2" w14:textId="64CDE508" w:rsidR="003B69DC" w:rsidRPr="00DD2619" w:rsidRDefault="007B77C1">
          <w:pPr>
            <w:pStyle w:val="TOC2"/>
            <w:rPr>
              <w:rFonts w:asciiTheme="minorHAnsi" w:eastAsiaTheme="minorEastAsia" w:hAnsiTheme="minorHAnsi" w:cstheme="minorBidi"/>
              <w:noProof/>
              <w:sz w:val="22"/>
              <w:szCs w:val="22"/>
            </w:rPr>
          </w:pPr>
          <w:hyperlink w:anchor="_Toc49413419" w:history="1">
            <w:r w:rsidR="003B69DC" w:rsidRPr="00DD2619">
              <w:rPr>
                <w:rStyle w:val="Hyperlink"/>
                <w:noProof/>
                <w:sz w:val="22"/>
                <w:szCs w:val="22"/>
                <w:lang w:val="en-US"/>
              </w:rPr>
              <w:t>4.3 Project Implementation Modality</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_Toc49413419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41</w:t>
            </w:r>
            <w:r w:rsidR="003B69DC" w:rsidRPr="00DD2619">
              <w:rPr>
                <w:noProof/>
                <w:webHidden/>
                <w:sz w:val="22"/>
                <w:szCs w:val="22"/>
              </w:rPr>
              <w:fldChar w:fldCharType="end"/>
            </w:r>
          </w:hyperlink>
        </w:p>
        <w:p w14:paraId="172B444E" w14:textId="346AE58A" w:rsidR="003B69DC" w:rsidRPr="00DD2619" w:rsidRDefault="007B77C1">
          <w:pPr>
            <w:pStyle w:val="TOC2"/>
            <w:rPr>
              <w:rFonts w:asciiTheme="minorHAnsi" w:eastAsiaTheme="minorEastAsia" w:hAnsiTheme="minorHAnsi" w:cstheme="minorBidi"/>
              <w:noProof/>
              <w:sz w:val="22"/>
              <w:szCs w:val="22"/>
            </w:rPr>
          </w:pPr>
          <w:hyperlink w:anchor="_Toc49413420" w:history="1">
            <w:r w:rsidR="003B69DC" w:rsidRPr="00DD2619">
              <w:rPr>
                <w:rStyle w:val="Hyperlink"/>
                <w:noProof/>
                <w:sz w:val="22"/>
                <w:szCs w:val="22"/>
                <w:lang w:val="en-US"/>
              </w:rPr>
              <w:t>4.4 Project Start Up</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_Toc49413420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42</w:t>
            </w:r>
            <w:r w:rsidR="003B69DC" w:rsidRPr="00DD2619">
              <w:rPr>
                <w:noProof/>
                <w:webHidden/>
                <w:sz w:val="22"/>
                <w:szCs w:val="22"/>
              </w:rPr>
              <w:fldChar w:fldCharType="end"/>
            </w:r>
          </w:hyperlink>
        </w:p>
        <w:p w14:paraId="71E81C4E" w14:textId="49C56DC1"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21" w:history="1">
            <w:r w:rsidR="003B69DC" w:rsidRPr="00DD2619">
              <w:rPr>
                <w:rStyle w:val="Hyperlink"/>
                <w:noProof/>
                <w:sz w:val="22"/>
                <w:szCs w:val="22"/>
                <w:lang w:val="en-US"/>
              </w:rPr>
              <w:t>V.</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Detailed Results Framework</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_Toc49413421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43</w:t>
            </w:r>
            <w:r w:rsidR="003B69DC" w:rsidRPr="00DD2619">
              <w:rPr>
                <w:noProof/>
                <w:webHidden/>
                <w:sz w:val="22"/>
                <w:szCs w:val="22"/>
              </w:rPr>
              <w:fldChar w:fldCharType="end"/>
            </w:r>
          </w:hyperlink>
        </w:p>
        <w:p w14:paraId="7092D079" w14:textId="6CCA535C"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22" w:history="1">
            <w:r w:rsidR="003B69DC" w:rsidRPr="00DD2619">
              <w:rPr>
                <w:rStyle w:val="Hyperlink"/>
                <w:noProof/>
                <w:sz w:val="22"/>
                <w:szCs w:val="22"/>
                <w:lang w:val="en-US"/>
              </w:rPr>
              <w:t>VI.</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Monitoring And Evaluation</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_Toc49413422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46</w:t>
            </w:r>
            <w:r w:rsidR="003B69DC" w:rsidRPr="00DD2619">
              <w:rPr>
                <w:noProof/>
                <w:webHidden/>
                <w:sz w:val="22"/>
                <w:szCs w:val="22"/>
              </w:rPr>
              <w:fldChar w:fldCharType="end"/>
            </w:r>
          </w:hyperlink>
        </w:p>
        <w:p w14:paraId="4B54A0C7" w14:textId="753CDDB9"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23" w:history="1">
            <w:r w:rsidR="003B69DC" w:rsidRPr="00DD2619">
              <w:rPr>
                <w:rStyle w:val="Hyperlink"/>
                <w:noProof/>
                <w:sz w:val="22"/>
                <w:szCs w:val="22"/>
                <w:lang w:val="en-US"/>
              </w:rPr>
              <w:t>VII.</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 xml:space="preserve">Multi-Year Work Plan </w:t>
            </w:r>
            <w:r w:rsidR="003B69DC" w:rsidRPr="00DD2619">
              <w:rPr>
                <w:rStyle w:val="Hyperlink"/>
                <w:noProof/>
                <w:sz w:val="22"/>
                <w:szCs w:val="22"/>
                <w:vertAlign w:val="superscript"/>
                <w:lang w:val="en-US"/>
              </w:rPr>
              <w:t xml:space="preserve"> </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_Toc49413423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48</w:t>
            </w:r>
            <w:r w:rsidR="003B69DC" w:rsidRPr="00DD2619">
              <w:rPr>
                <w:noProof/>
                <w:webHidden/>
                <w:sz w:val="22"/>
                <w:szCs w:val="22"/>
              </w:rPr>
              <w:fldChar w:fldCharType="end"/>
            </w:r>
          </w:hyperlink>
        </w:p>
        <w:p w14:paraId="08A8BEA6" w14:textId="7CA0CA95"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24" w:history="1">
            <w:r w:rsidR="003B69DC" w:rsidRPr="00DD2619">
              <w:rPr>
                <w:rStyle w:val="Hyperlink"/>
                <w:noProof/>
                <w:sz w:val="22"/>
                <w:szCs w:val="22"/>
                <w:lang w:val="en-US"/>
              </w:rPr>
              <w:t>VIII.</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Governance and Management Arrangements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_Toc49413424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52</w:t>
            </w:r>
            <w:r w:rsidR="003B69DC" w:rsidRPr="00DD2619">
              <w:rPr>
                <w:noProof/>
                <w:webHidden/>
                <w:sz w:val="22"/>
                <w:szCs w:val="22"/>
              </w:rPr>
              <w:fldChar w:fldCharType="end"/>
            </w:r>
          </w:hyperlink>
        </w:p>
        <w:p w14:paraId="4CA69D4D" w14:textId="6AD0CF7C"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25" w:history="1">
            <w:r w:rsidR="003B69DC" w:rsidRPr="00DD2619">
              <w:rPr>
                <w:rStyle w:val="Hyperlink"/>
                <w:noProof/>
                <w:sz w:val="22"/>
                <w:szCs w:val="22"/>
                <w:lang w:val="en-US"/>
              </w:rPr>
              <w:t>IX.</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Legal Context</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_Toc49413425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58</w:t>
            </w:r>
            <w:r w:rsidR="003B69DC" w:rsidRPr="00DD2619">
              <w:rPr>
                <w:noProof/>
                <w:webHidden/>
                <w:sz w:val="22"/>
                <w:szCs w:val="22"/>
              </w:rPr>
              <w:fldChar w:fldCharType="end"/>
            </w:r>
          </w:hyperlink>
        </w:p>
        <w:p w14:paraId="2EED7940" w14:textId="145A72BB"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26" w:history="1">
            <w:r w:rsidR="003B69DC" w:rsidRPr="00DD2619">
              <w:rPr>
                <w:rStyle w:val="Hyperlink"/>
                <w:noProof/>
                <w:sz w:val="22"/>
                <w:szCs w:val="22"/>
                <w:lang w:val="en-US"/>
              </w:rPr>
              <w:t>X.</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Risk Management</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_Toc49413426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59</w:t>
            </w:r>
            <w:r w:rsidR="003B69DC" w:rsidRPr="00DD2619">
              <w:rPr>
                <w:noProof/>
                <w:webHidden/>
                <w:sz w:val="22"/>
                <w:szCs w:val="22"/>
              </w:rPr>
              <w:fldChar w:fldCharType="end"/>
            </w:r>
          </w:hyperlink>
        </w:p>
        <w:p w14:paraId="675163C4" w14:textId="6520A50C" w:rsidR="003B69DC" w:rsidRPr="00DD2619" w:rsidRDefault="007B77C1">
          <w:pPr>
            <w:pStyle w:val="TOC1"/>
            <w:tabs>
              <w:tab w:val="left" w:pos="720"/>
              <w:tab w:val="right" w:leader="dot" w:pos="9594"/>
            </w:tabs>
            <w:rPr>
              <w:rFonts w:asciiTheme="minorHAnsi" w:eastAsiaTheme="minorEastAsia" w:hAnsiTheme="minorHAnsi" w:cstheme="minorBidi"/>
              <w:noProof/>
              <w:sz w:val="22"/>
              <w:szCs w:val="22"/>
            </w:rPr>
          </w:pPr>
          <w:hyperlink w:anchor="_Toc49413427" w:history="1">
            <w:r w:rsidR="003B69DC" w:rsidRPr="00DD2619">
              <w:rPr>
                <w:rStyle w:val="Hyperlink"/>
                <w:noProof/>
                <w:sz w:val="22"/>
                <w:szCs w:val="22"/>
                <w:lang w:val="en-US"/>
              </w:rPr>
              <w:t>XI.</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ANNEXES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_Toc49413427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61</w:t>
            </w:r>
            <w:r w:rsidR="003B69DC" w:rsidRPr="00DD2619">
              <w:rPr>
                <w:noProof/>
                <w:webHidden/>
                <w:sz w:val="22"/>
                <w:szCs w:val="22"/>
              </w:rPr>
              <w:fldChar w:fldCharType="end"/>
            </w:r>
          </w:hyperlink>
        </w:p>
        <w:p w14:paraId="386D360A" w14:textId="47DB5277" w:rsidR="003B69DC" w:rsidRPr="00DD2619" w:rsidRDefault="007B77C1">
          <w:pPr>
            <w:pStyle w:val="TOC2"/>
            <w:tabs>
              <w:tab w:val="left" w:pos="720"/>
            </w:tabs>
            <w:rPr>
              <w:rFonts w:asciiTheme="minorHAnsi" w:eastAsiaTheme="minorEastAsia" w:hAnsiTheme="minorHAnsi" w:cstheme="minorBidi"/>
              <w:noProof/>
              <w:sz w:val="22"/>
              <w:szCs w:val="22"/>
            </w:rPr>
          </w:pPr>
          <w:hyperlink w:anchor="_Toc49413428" w:history="1">
            <w:r w:rsidR="003B69DC" w:rsidRPr="00DD2619">
              <w:rPr>
                <w:rStyle w:val="Hyperlink"/>
                <w:noProof/>
                <w:sz w:val="22"/>
                <w:szCs w:val="22"/>
                <w:lang w:val="en-US"/>
              </w:rPr>
              <w:t>1.</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Project Quality Assurance Report</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_Toc49413428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61</w:t>
            </w:r>
            <w:r w:rsidR="003B69DC" w:rsidRPr="00DD2619">
              <w:rPr>
                <w:noProof/>
                <w:webHidden/>
                <w:sz w:val="22"/>
                <w:szCs w:val="22"/>
              </w:rPr>
              <w:fldChar w:fldCharType="end"/>
            </w:r>
          </w:hyperlink>
        </w:p>
        <w:p w14:paraId="50BEDD52" w14:textId="6474CEB3" w:rsidR="003B69DC" w:rsidRPr="00DD2619" w:rsidRDefault="007B77C1">
          <w:pPr>
            <w:pStyle w:val="TOC2"/>
            <w:tabs>
              <w:tab w:val="left" w:pos="720"/>
            </w:tabs>
            <w:rPr>
              <w:rFonts w:asciiTheme="minorHAnsi" w:eastAsiaTheme="minorEastAsia" w:hAnsiTheme="minorHAnsi" w:cstheme="minorBidi"/>
              <w:noProof/>
              <w:sz w:val="22"/>
              <w:szCs w:val="22"/>
            </w:rPr>
          </w:pPr>
          <w:hyperlink w:anchor="_Toc49413429" w:history="1">
            <w:r w:rsidR="003B69DC" w:rsidRPr="00DD2619">
              <w:rPr>
                <w:rStyle w:val="Hyperlink"/>
                <w:iCs/>
                <w:noProof/>
                <w:sz w:val="22"/>
                <w:szCs w:val="22"/>
                <w:lang w:val="en-US"/>
              </w:rPr>
              <w:t>2.</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Social and Environmental Screening Template</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_Toc49413429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62</w:t>
            </w:r>
            <w:r w:rsidR="003B69DC" w:rsidRPr="00DD2619">
              <w:rPr>
                <w:noProof/>
                <w:webHidden/>
                <w:sz w:val="22"/>
                <w:szCs w:val="22"/>
              </w:rPr>
              <w:fldChar w:fldCharType="end"/>
            </w:r>
          </w:hyperlink>
        </w:p>
        <w:p w14:paraId="453D7BC3" w14:textId="7A88D9A4" w:rsidR="003B69DC" w:rsidRPr="00DD2619" w:rsidRDefault="007B77C1">
          <w:pPr>
            <w:pStyle w:val="TOC2"/>
            <w:tabs>
              <w:tab w:val="left" w:pos="720"/>
            </w:tabs>
            <w:rPr>
              <w:rFonts w:asciiTheme="minorHAnsi" w:eastAsiaTheme="minorEastAsia" w:hAnsiTheme="minorHAnsi" w:cstheme="minorBidi"/>
              <w:noProof/>
              <w:sz w:val="22"/>
              <w:szCs w:val="22"/>
            </w:rPr>
          </w:pPr>
          <w:hyperlink w:anchor="_Toc49413430" w:history="1">
            <w:r w:rsidR="003B69DC" w:rsidRPr="00DD2619">
              <w:rPr>
                <w:rStyle w:val="Hyperlink"/>
                <w:noProof/>
                <w:sz w:val="22"/>
                <w:szCs w:val="22"/>
                <w:lang w:val="en-US"/>
              </w:rPr>
              <w:t>3.</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Risk Analysis</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_Toc49413430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72</w:t>
            </w:r>
            <w:r w:rsidR="003B69DC" w:rsidRPr="00DD2619">
              <w:rPr>
                <w:noProof/>
                <w:webHidden/>
                <w:sz w:val="22"/>
                <w:szCs w:val="22"/>
              </w:rPr>
              <w:fldChar w:fldCharType="end"/>
            </w:r>
          </w:hyperlink>
        </w:p>
        <w:p w14:paraId="62C1D409" w14:textId="1636D476" w:rsidR="003B69DC" w:rsidRPr="00DD2619" w:rsidRDefault="007B77C1">
          <w:pPr>
            <w:pStyle w:val="TOC2"/>
            <w:tabs>
              <w:tab w:val="left" w:pos="720"/>
            </w:tabs>
            <w:rPr>
              <w:rFonts w:asciiTheme="minorHAnsi" w:eastAsiaTheme="minorEastAsia" w:hAnsiTheme="minorHAnsi" w:cstheme="minorBidi"/>
              <w:noProof/>
              <w:sz w:val="22"/>
              <w:szCs w:val="22"/>
            </w:rPr>
          </w:pPr>
          <w:hyperlink w:anchor="_Toc49413431" w:history="1">
            <w:r w:rsidR="003B69DC" w:rsidRPr="00DD2619">
              <w:rPr>
                <w:rStyle w:val="Hyperlink"/>
                <w:noProof/>
                <w:sz w:val="22"/>
                <w:szCs w:val="22"/>
                <w:lang w:val="en-US"/>
              </w:rPr>
              <w:t>4.</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Capacity Assessment</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_Toc49413431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74</w:t>
            </w:r>
            <w:r w:rsidR="003B69DC" w:rsidRPr="00DD2619">
              <w:rPr>
                <w:noProof/>
                <w:webHidden/>
                <w:sz w:val="22"/>
                <w:szCs w:val="22"/>
              </w:rPr>
              <w:fldChar w:fldCharType="end"/>
            </w:r>
          </w:hyperlink>
        </w:p>
        <w:p w14:paraId="40F04233" w14:textId="67FCC077" w:rsidR="003B69DC" w:rsidRPr="00DD2619" w:rsidRDefault="007B77C1">
          <w:pPr>
            <w:pStyle w:val="TOC2"/>
            <w:tabs>
              <w:tab w:val="left" w:pos="720"/>
            </w:tabs>
            <w:rPr>
              <w:rFonts w:asciiTheme="minorHAnsi" w:eastAsiaTheme="minorEastAsia" w:hAnsiTheme="minorHAnsi" w:cstheme="minorBidi"/>
              <w:noProof/>
              <w:sz w:val="22"/>
              <w:szCs w:val="22"/>
            </w:rPr>
          </w:pPr>
          <w:hyperlink w:anchor="_Toc49413432" w:history="1">
            <w:r w:rsidR="003B69DC" w:rsidRPr="00DD2619">
              <w:rPr>
                <w:rStyle w:val="Hyperlink"/>
                <w:noProof/>
                <w:sz w:val="22"/>
                <w:szCs w:val="22"/>
                <w:lang w:val="en-US"/>
              </w:rPr>
              <w:t>5.</w:t>
            </w:r>
            <w:r w:rsidR="003B69DC" w:rsidRPr="00DD2619">
              <w:rPr>
                <w:rFonts w:asciiTheme="minorHAnsi" w:eastAsiaTheme="minorEastAsia" w:hAnsiTheme="minorHAnsi" w:cstheme="minorBidi"/>
                <w:noProof/>
                <w:sz w:val="22"/>
                <w:szCs w:val="22"/>
              </w:rPr>
              <w:tab/>
            </w:r>
            <w:r w:rsidR="003B69DC" w:rsidRPr="00DD2619">
              <w:rPr>
                <w:rStyle w:val="Hyperlink"/>
                <w:noProof/>
                <w:sz w:val="22"/>
                <w:szCs w:val="22"/>
                <w:lang w:val="en-US"/>
              </w:rPr>
              <w:t>Reporting</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_Toc49413432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74</w:t>
            </w:r>
            <w:r w:rsidR="003B69DC" w:rsidRPr="00DD2619">
              <w:rPr>
                <w:noProof/>
                <w:webHidden/>
                <w:sz w:val="22"/>
                <w:szCs w:val="22"/>
              </w:rPr>
              <w:fldChar w:fldCharType="end"/>
            </w:r>
          </w:hyperlink>
        </w:p>
        <w:p w14:paraId="5C286BB4" w14:textId="5523F962" w:rsidR="003B69DC" w:rsidRPr="00DD2619" w:rsidRDefault="007B77C1">
          <w:pPr>
            <w:pStyle w:val="TOC2"/>
            <w:rPr>
              <w:rFonts w:asciiTheme="minorHAnsi" w:eastAsiaTheme="minorEastAsia" w:hAnsiTheme="minorHAnsi" w:cstheme="minorBidi"/>
              <w:noProof/>
              <w:sz w:val="22"/>
              <w:szCs w:val="22"/>
            </w:rPr>
          </w:pPr>
          <w:hyperlink w:anchor="_Toc49413433" w:history="1">
            <w:r w:rsidR="003B69DC" w:rsidRPr="00DD2619">
              <w:rPr>
                <w:rStyle w:val="Hyperlink"/>
                <w:noProof/>
                <w:sz w:val="22"/>
                <w:szCs w:val="22"/>
                <w:lang w:val="en-US"/>
              </w:rPr>
              <w:t xml:space="preserve">6. </w:t>
            </w:r>
            <w:r w:rsidR="00DD2619">
              <w:rPr>
                <w:rStyle w:val="Hyperlink"/>
                <w:noProof/>
                <w:sz w:val="22"/>
                <w:szCs w:val="22"/>
                <w:lang w:val="en-US"/>
              </w:rPr>
              <w:t xml:space="preserve">     </w:t>
            </w:r>
            <w:r w:rsidR="003B69DC" w:rsidRPr="00DD2619">
              <w:rPr>
                <w:rStyle w:val="Hyperlink"/>
                <w:noProof/>
                <w:sz w:val="22"/>
                <w:szCs w:val="22"/>
                <w:lang w:val="en-US"/>
              </w:rPr>
              <w:t>Summary of the Needs Assessment Mission Report:  Liberia (9-19 July 2019)</w:t>
            </w:r>
            <w:r w:rsidR="003B69DC" w:rsidRPr="00DD2619">
              <w:rPr>
                <w:noProof/>
                <w:webHidden/>
                <w:sz w:val="22"/>
                <w:szCs w:val="22"/>
              </w:rPr>
              <w:tab/>
            </w:r>
            <w:r w:rsidR="003B69DC" w:rsidRPr="00DD2619">
              <w:rPr>
                <w:noProof/>
                <w:webHidden/>
                <w:sz w:val="22"/>
                <w:szCs w:val="22"/>
              </w:rPr>
              <w:fldChar w:fldCharType="begin"/>
            </w:r>
            <w:r w:rsidR="003B69DC" w:rsidRPr="00DD2619">
              <w:rPr>
                <w:noProof/>
                <w:webHidden/>
                <w:sz w:val="22"/>
                <w:szCs w:val="22"/>
              </w:rPr>
              <w:instrText xml:space="preserve"> PAGEREF _Toc49413433 \h </w:instrText>
            </w:r>
            <w:r w:rsidR="003B69DC" w:rsidRPr="00DD2619">
              <w:rPr>
                <w:noProof/>
                <w:webHidden/>
                <w:sz w:val="22"/>
                <w:szCs w:val="22"/>
              </w:rPr>
            </w:r>
            <w:r w:rsidR="003B69DC" w:rsidRPr="00DD2619">
              <w:rPr>
                <w:noProof/>
                <w:webHidden/>
                <w:sz w:val="22"/>
                <w:szCs w:val="22"/>
              </w:rPr>
              <w:fldChar w:fldCharType="separate"/>
            </w:r>
            <w:r w:rsidR="00225003">
              <w:rPr>
                <w:noProof/>
                <w:webHidden/>
                <w:sz w:val="22"/>
                <w:szCs w:val="22"/>
              </w:rPr>
              <w:t>76</w:t>
            </w:r>
            <w:r w:rsidR="003B69DC" w:rsidRPr="00DD2619">
              <w:rPr>
                <w:noProof/>
                <w:webHidden/>
                <w:sz w:val="22"/>
                <w:szCs w:val="22"/>
              </w:rPr>
              <w:fldChar w:fldCharType="end"/>
            </w:r>
          </w:hyperlink>
        </w:p>
        <w:p w14:paraId="125A5944" w14:textId="15B8B5AE" w:rsidR="00B12817" w:rsidRPr="0004286A" w:rsidRDefault="00B12817" w:rsidP="0061459D">
          <w:pPr>
            <w:pStyle w:val="TOC2"/>
            <w:ind w:left="0"/>
            <w:rPr>
              <w:rFonts w:eastAsiaTheme="minorEastAsia"/>
              <w:noProof/>
              <w:lang w:val="en-US"/>
            </w:rPr>
          </w:pPr>
          <w:r w:rsidRPr="00DD2619">
            <w:rPr>
              <w:noProof/>
              <w:sz w:val="22"/>
              <w:szCs w:val="22"/>
              <w:lang w:val="en-US"/>
            </w:rPr>
            <w:fldChar w:fldCharType="end"/>
          </w:r>
        </w:p>
      </w:sdtContent>
    </w:sdt>
    <w:p w14:paraId="2F1F507C" w14:textId="6A8E97D5" w:rsidR="00F6545C" w:rsidRPr="0004286A" w:rsidRDefault="002F14AB" w:rsidP="00876DF2">
      <w:pPr>
        <w:pStyle w:val="Heading1"/>
        <w:numPr>
          <w:ilvl w:val="0"/>
          <w:numId w:val="2"/>
        </w:numPr>
        <w:rPr>
          <w:lang w:val="en-US"/>
        </w:rPr>
      </w:pPr>
      <w:bookmarkStart w:id="3" w:name="_Toc49413398"/>
      <w:r w:rsidRPr="0004286A">
        <w:rPr>
          <w:lang w:val="en-US"/>
        </w:rPr>
        <w:lastRenderedPageBreak/>
        <w:t>Development Challenge</w:t>
      </w:r>
      <w:bookmarkEnd w:id="3"/>
      <w:r w:rsidRPr="0004286A">
        <w:rPr>
          <w:lang w:val="en-US"/>
        </w:rPr>
        <w:t xml:space="preserve"> </w:t>
      </w:r>
    </w:p>
    <w:p w14:paraId="4A51C97F" w14:textId="77777777" w:rsidR="00567180" w:rsidRPr="0004286A" w:rsidRDefault="00567180" w:rsidP="00567180">
      <w:pPr>
        <w:rPr>
          <w:color w:val="0070C0"/>
          <w:szCs w:val="22"/>
          <w:lang w:val="en-US"/>
        </w:rPr>
      </w:pPr>
    </w:p>
    <w:p w14:paraId="5F5F6329" w14:textId="77777777" w:rsidR="00F6545C" w:rsidRPr="0004286A" w:rsidRDefault="00F6545C" w:rsidP="00876DF2">
      <w:pPr>
        <w:pStyle w:val="Heading2"/>
        <w:rPr>
          <w:lang w:val="en-US"/>
        </w:rPr>
      </w:pPr>
      <w:bookmarkStart w:id="4" w:name="_Toc49413399"/>
      <w:r w:rsidRPr="0004286A">
        <w:rPr>
          <w:lang w:val="en-US"/>
        </w:rPr>
        <w:t xml:space="preserve">1.1 </w:t>
      </w:r>
      <w:r w:rsidRPr="0004286A">
        <w:rPr>
          <w:lang w:val="en-US"/>
        </w:rPr>
        <w:tab/>
        <w:t>Development Context</w:t>
      </w:r>
      <w:bookmarkEnd w:id="4"/>
    </w:p>
    <w:p w14:paraId="6869F1D8" w14:textId="77777777" w:rsidR="00E37F53" w:rsidRPr="0004286A" w:rsidRDefault="00E37F53" w:rsidP="002567B3">
      <w:pPr>
        <w:rPr>
          <w:color w:val="000000"/>
          <w:szCs w:val="22"/>
          <w:lang w:val="en-US"/>
        </w:rPr>
      </w:pPr>
    </w:p>
    <w:p w14:paraId="27173398" w14:textId="51905E37" w:rsidR="00E37F53" w:rsidRPr="0004286A" w:rsidRDefault="002567B3" w:rsidP="002567B3">
      <w:pPr>
        <w:rPr>
          <w:color w:val="000000"/>
          <w:szCs w:val="22"/>
          <w:lang w:val="en-US"/>
        </w:rPr>
      </w:pPr>
      <w:r w:rsidRPr="0004286A">
        <w:rPr>
          <w:color w:val="000000"/>
          <w:szCs w:val="22"/>
          <w:lang w:val="en-US"/>
        </w:rPr>
        <w:t xml:space="preserve">The Republic of Liberia held democratic Presidential and Legislative Elections in 2005, 2011 and 2017, after 14 years of devastating civil war. The </w:t>
      </w:r>
      <w:r w:rsidR="00344AE7" w:rsidRPr="0004286A">
        <w:rPr>
          <w:color w:val="000000"/>
          <w:szCs w:val="22"/>
          <w:lang w:val="en-US"/>
        </w:rPr>
        <w:t xml:space="preserve">conduct of </w:t>
      </w:r>
      <w:r w:rsidRPr="0004286A">
        <w:rPr>
          <w:color w:val="000000"/>
          <w:szCs w:val="22"/>
          <w:lang w:val="en-US"/>
        </w:rPr>
        <w:t xml:space="preserve">2005 elections </w:t>
      </w:r>
      <w:r w:rsidR="00C94F75" w:rsidRPr="0004286A">
        <w:rPr>
          <w:color w:val="000000"/>
          <w:szCs w:val="22"/>
          <w:lang w:val="en-US"/>
        </w:rPr>
        <w:t>were</w:t>
      </w:r>
      <w:r w:rsidR="00344AE7" w:rsidRPr="0004286A">
        <w:rPr>
          <w:color w:val="000000"/>
          <w:szCs w:val="22"/>
          <w:lang w:val="en-US"/>
        </w:rPr>
        <w:t xml:space="preserve"> led</w:t>
      </w:r>
      <w:r w:rsidRPr="0004286A">
        <w:rPr>
          <w:color w:val="000000"/>
          <w:szCs w:val="22"/>
          <w:lang w:val="en-US"/>
        </w:rPr>
        <w:t xml:space="preserve"> by the international community under the </w:t>
      </w:r>
      <w:r w:rsidR="00344AE7" w:rsidRPr="0004286A">
        <w:rPr>
          <w:color w:val="000000"/>
          <w:szCs w:val="22"/>
          <w:lang w:val="en-US"/>
        </w:rPr>
        <w:t>supervision</w:t>
      </w:r>
      <w:r w:rsidRPr="0004286A">
        <w:rPr>
          <w:color w:val="000000"/>
          <w:szCs w:val="22"/>
          <w:lang w:val="en-US"/>
        </w:rPr>
        <w:t xml:space="preserve"> of the United Nations Mission in Liberia (UNMIL). Also, the 2011 elections received significant technical and advisory support</w:t>
      </w:r>
      <w:r w:rsidR="00F674C4">
        <w:rPr>
          <w:color w:val="000000"/>
          <w:szCs w:val="22"/>
          <w:lang w:val="en-US"/>
        </w:rPr>
        <w:t xml:space="preserve"> from UNMIL</w:t>
      </w:r>
      <w:r w:rsidRPr="0004286A">
        <w:rPr>
          <w:color w:val="000000"/>
          <w:szCs w:val="22"/>
          <w:lang w:val="en-US"/>
        </w:rPr>
        <w:t>. The third general elections in 2017 were</w:t>
      </w:r>
      <w:r w:rsidR="0074633B">
        <w:rPr>
          <w:color w:val="000000"/>
          <w:szCs w:val="22"/>
          <w:lang w:val="en-US"/>
        </w:rPr>
        <w:t xml:space="preserve"> the first post-conflict elections entirely managed by Liberians. They were</w:t>
      </w:r>
      <w:r w:rsidRPr="0004286A">
        <w:rPr>
          <w:color w:val="000000"/>
          <w:szCs w:val="22"/>
          <w:lang w:val="en-US"/>
        </w:rPr>
        <w:t xml:space="preserve"> supported by the UNDP Strengthening Liberia Electoral Cycle Project 2015-2018, with financial contribution by Canada, European Union, Germany, Ireland, Japan and Swede</w:t>
      </w:r>
      <w:r w:rsidR="0074633B">
        <w:rPr>
          <w:color w:val="000000"/>
          <w:szCs w:val="22"/>
          <w:lang w:val="en-US"/>
        </w:rPr>
        <w:t>n</w:t>
      </w:r>
      <w:r w:rsidRPr="0004286A">
        <w:rPr>
          <w:color w:val="000000"/>
          <w:szCs w:val="22"/>
          <w:lang w:val="en-US"/>
        </w:rPr>
        <w:t>.</w:t>
      </w:r>
      <w:r w:rsidR="0074633B">
        <w:rPr>
          <w:rStyle w:val="CommentReference"/>
          <w:lang w:val="en-US"/>
        </w:rPr>
        <w:t xml:space="preserve"> </w:t>
      </w:r>
      <w:r w:rsidR="0074633B">
        <w:rPr>
          <w:color w:val="000000"/>
          <w:szCs w:val="22"/>
          <w:lang w:val="en-US"/>
        </w:rPr>
        <w:t>International F</w:t>
      </w:r>
      <w:r w:rsidR="00344AE7" w:rsidRPr="0004286A">
        <w:rPr>
          <w:color w:val="000000"/>
          <w:szCs w:val="22"/>
          <w:lang w:val="en-US"/>
        </w:rPr>
        <w:t>oundation for Electoral Systems (</w:t>
      </w:r>
      <w:r w:rsidRPr="0004286A">
        <w:rPr>
          <w:color w:val="000000"/>
          <w:szCs w:val="22"/>
          <w:lang w:val="en-US"/>
        </w:rPr>
        <w:t>IFES</w:t>
      </w:r>
      <w:r w:rsidR="00344AE7" w:rsidRPr="0004286A">
        <w:rPr>
          <w:color w:val="000000"/>
          <w:szCs w:val="22"/>
          <w:lang w:val="en-US"/>
        </w:rPr>
        <w:t>)</w:t>
      </w:r>
      <w:r w:rsidR="00A91F02" w:rsidRPr="0004286A">
        <w:rPr>
          <w:color w:val="000000"/>
          <w:szCs w:val="22"/>
          <w:lang w:val="en-US"/>
        </w:rPr>
        <w:t xml:space="preserve"> funde</w:t>
      </w:r>
      <w:r w:rsidR="00716CD7" w:rsidRPr="0004286A">
        <w:rPr>
          <w:color w:val="000000"/>
          <w:szCs w:val="22"/>
          <w:lang w:val="en-US"/>
        </w:rPr>
        <w:t>d</w:t>
      </w:r>
      <w:r w:rsidR="00A91F02" w:rsidRPr="0004286A">
        <w:rPr>
          <w:color w:val="000000"/>
          <w:szCs w:val="22"/>
          <w:lang w:val="en-US"/>
        </w:rPr>
        <w:t xml:space="preserve"> by USAID</w:t>
      </w:r>
      <w:r w:rsidRPr="0004286A">
        <w:rPr>
          <w:color w:val="000000"/>
          <w:szCs w:val="22"/>
          <w:lang w:val="en-US"/>
        </w:rPr>
        <w:t xml:space="preserve"> and ECOWAS equally provided technical expertise to these elections.</w:t>
      </w:r>
      <w:r w:rsidR="0074633B">
        <w:rPr>
          <w:color w:val="000000"/>
          <w:szCs w:val="22"/>
          <w:lang w:val="en-US"/>
        </w:rPr>
        <w:t xml:space="preserve"> </w:t>
      </w:r>
    </w:p>
    <w:p w14:paraId="15637A2E" w14:textId="77777777" w:rsidR="00E37F53" w:rsidRPr="0004286A" w:rsidRDefault="00E37F53" w:rsidP="002567B3">
      <w:pPr>
        <w:rPr>
          <w:color w:val="000000"/>
          <w:szCs w:val="22"/>
          <w:lang w:val="en-US"/>
        </w:rPr>
      </w:pPr>
    </w:p>
    <w:p w14:paraId="264B0313" w14:textId="3454E244" w:rsidR="002567B3" w:rsidRPr="0004286A" w:rsidRDefault="002567B3" w:rsidP="002567B3">
      <w:pPr>
        <w:rPr>
          <w:color w:val="000000"/>
          <w:szCs w:val="22"/>
          <w:lang w:val="en-US"/>
        </w:rPr>
      </w:pPr>
      <w:r w:rsidRPr="0004286A">
        <w:rPr>
          <w:color w:val="000000"/>
          <w:szCs w:val="22"/>
          <w:lang w:val="en-US"/>
        </w:rPr>
        <w:t>UNDP Elections Project focused on the entire electoral cycle</w:t>
      </w:r>
      <w:r w:rsidR="0074633B">
        <w:rPr>
          <w:color w:val="000000"/>
          <w:szCs w:val="22"/>
          <w:lang w:val="en-US"/>
        </w:rPr>
        <w:t>, beyond the immediate electoral period,</w:t>
      </w:r>
      <w:r w:rsidRPr="0004286A">
        <w:rPr>
          <w:color w:val="000000"/>
          <w:szCs w:val="22"/>
          <w:lang w:val="en-US"/>
        </w:rPr>
        <w:t xml:space="preserve"> </w:t>
      </w:r>
      <w:r w:rsidR="00F674C4">
        <w:rPr>
          <w:color w:val="000000"/>
          <w:szCs w:val="22"/>
          <w:lang w:val="en-US"/>
        </w:rPr>
        <w:t xml:space="preserve">including </w:t>
      </w:r>
      <w:r w:rsidRPr="0004286A">
        <w:rPr>
          <w:color w:val="000000"/>
          <w:szCs w:val="22"/>
          <w:lang w:val="en-US"/>
        </w:rPr>
        <w:t xml:space="preserve">capacity-building and institutional strengthening. It has </w:t>
      </w:r>
      <w:r w:rsidR="00F674C4">
        <w:rPr>
          <w:color w:val="000000"/>
          <w:szCs w:val="22"/>
          <w:lang w:val="en-US"/>
        </w:rPr>
        <w:t xml:space="preserve">helped </w:t>
      </w:r>
      <w:r w:rsidRPr="0004286A">
        <w:rPr>
          <w:color w:val="000000"/>
          <w:szCs w:val="22"/>
          <w:lang w:val="en-US"/>
        </w:rPr>
        <w:t>consolidat</w:t>
      </w:r>
      <w:r w:rsidR="00F674C4">
        <w:rPr>
          <w:color w:val="000000"/>
          <w:szCs w:val="22"/>
          <w:lang w:val="en-US"/>
        </w:rPr>
        <w:t>e</w:t>
      </w:r>
      <w:r w:rsidRPr="0004286A">
        <w:rPr>
          <w:color w:val="000000"/>
          <w:szCs w:val="22"/>
          <w:lang w:val="en-US"/>
        </w:rPr>
        <w:t xml:space="preserve"> Liberia’s democracy through the conduct of three successful general elections </w:t>
      </w:r>
      <w:r w:rsidR="00F674C4">
        <w:rPr>
          <w:color w:val="000000"/>
          <w:szCs w:val="22"/>
          <w:lang w:val="en-US"/>
        </w:rPr>
        <w:t xml:space="preserve">under the </w:t>
      </w:r>
      <w:r w:rsidR="00C94F75">
        <w:rPr>
          <w:color w:val="000000"/>
          <w:szCs w:val="22"/>
          <w:lang w:val="en-US"/>
        </w:rPr>
        <w:t>auspices</w:t>
      </w:r>
      <w:r w:rsidR="00F674C4">
        <w:rPr>
          <w:color w:val="000000"/>
          <w:szCs w:val="22"/>
          <w:lang w:val="en-US"/>
        </w:rPr>
        <w:t xml:space="preserve"> of a </w:t>
      </w:r>
      <w:r w:rsidR="00C94F75">
        <w:rPr>
          <w:color w:val="000000"/>
          <w:szCs w:val="22"/>
          <w:lang w:val="en-US"/>
        </w:rPr>
        <w:t>well-</w:t>
      </w:r>
      <w:r w:rsidR="00C94F75" w:rsidRPr="0004286A">
        <w:rPr>
          <w:color w:val="000000"/>
          <w:szCs w:val="22"/>
          <w:lang w:val="en-US"/>
        </w:rPr>
        <w:t>functioning</w:t>
      </w:r>
      <w:r w:rsidRPr="0004286A">
        <w:rPr>
          <w:color w:val="000000"/>
          <w:szCs w:val="22"/>
          <w:lang w:val="en-US"/>
        </w:rPr>
        <w:t xml:space="preserve"> National Elections Commission (NEC).</w:t>
      </w:r>
      <w:r w:rsidR="00654C92" w:rsidRPr="0004286A">
        <w:rPr>
          <w:color w:val="000000"/>
          <w:szCs w:val="22"/>
          <w:lang w:val="en-US"/>
        </w:rPr>
        <w:t xml:space="preserve"> Given the successful conduct of </w:t>
      </w:r>
      <w:r w:rsidR="00F674C4">
        <w:rPr>
          <w:color w:val="000000"/>
          <w:szCs w:val="22"/>
          <w:lang w:val="en-US"/>
        </w:rPr>
        <w:t xml:space="preserve">the </w:t>
      </w:r>
      <w:r w:rsidR="00654C92" w:rsidRPr="0004286A">
        <w:rPr>
          <w:color w:val="000000"/>
          <w:szCs w:val="22"/>
          <w:lang w:val="en-US"/>
        </w:rPr>
        <w:t xml:space="preserve">third electoral cycle, the future electoral assistance needs to continue </w:t>
      </w:r>
      <w:r w:rsidR="00F674C4">
        <w:rPr>
          <w:color w:val="000000"/>
          <w:szCs w:val="22"/>
          <w:lang w:val="en-US"/>
        </w:rPr>
        <w:t xml:space="preserve">support to </w:t>
      </w:r>
      <w:r w:rsidR="00654C92" w:rsidRPr="0004286A">
        <w:rPr>
          <w:color w:val="000000"/>
          <w:szCs w:val="22"/>
          <w:lang w:val="en-US"/>
        </w:rPr>
        <w:t xml:space="preserve">further </w:t>
      </w:r>
      <w:r w:rsidR="00F674C4">
        <w:rPr>
          <w:color w:val="000000"/>
          <w:szCs w:val="22"/>
          <w:lang w:val="en-US"/>
        </w:rPr>
        <w:t xml:space="preserve">enhancing </w:t>
      </w:r>
      <w:r w:rsidR="00654C92" w:rsidRPr="0004286A">
        <w:rPr>
          <w:color w:val="000000"/>
          <w:szCs w:val="22"/>
          <w:lang w:val="en-US"/>
        </w:rPr>
        <w:t xml:space="preserve">national ownership </w:t>
      </w:r>
      <w:r w:rsidR="00F674C4">
        <w:rPr>
          <w:color w:val="000000"/>
          <w:szCs w:val="22"/>
          <w:lang w:val="en-US"/>
        </w:rPr>
        <w:t>in</w:t>
      </w:r>
      <w:r w:rsidR="00654C92" w:rsidRPr="0004286A">
        <w:rPr>
          <w:color w:val="000000"/>
          <w:szCs w:val="22"/>
          <w:lang w:val="en-US"/>
        </w:rPr>
        <w:t xml:space="preserve"> supporting electoral and democratic institutions in more advanced areas of electoral operations. </w:t>
      </w:r>
    </w:p>
    <w:p w14:paraId="26C1C685" w14:textId="77777777" w:rsidR="002567B3" w:rsidRPr="0004286A" w:rsidRDefault="002567B3" w:rsidP="002567B3">
      <w:pPr>
        <w:rPr>
          <w:b/>
          <w:bCs/>
          <w:i/>
          <w:iCs/>
          <w:color w:val="000000"/>
          <w:szCs w:val="22"/>
          <w:lang w:val="en-US"/>
        </w:rPr>
      </w:pPr>
    </w:p>
    <w:p w14:paraId="0F15BC27" w14:textId="52368135" w:rsidR="00654C92" w:rsidRPr="0004286A" w:rsidRDefault="002567B3" w:rsidP="002567B3">
      <w:pPr>
        <w:rPr>
          <w:color w:val="000000"/>
          <w:szCs w:val="22"/>
          <w:lang w:val="en-US"/>
        </w:rPr>
      </w:pPr>
      <w:r w:rsidRPr="0004286A">
        <w:rPr>
          <w:color w:val="000000"/>
          <w:szCs w:val="22"/>
          <w:lang w:val="en-US"/>
        </w:rPr>
        <w:t xml:space="preserve">Generally, Liberia’s political environment remains stable but increasingly </w:t>
      </w:r>
      <w:r w:rsidR="00C94F75" w:rsidRPr="0004286A">
        <w:rPr>
          <w:color w:val="000000"/>
          <w:szCs w:val="22"/>
          <w:lang w:val="en-US"/>
        </w:rPr>
        <w:t>polarized</w:t>
      </w:r>
      <w:r w:rsidRPr="0004286A">
        <w:rPr>
          <w:color w:val="000000"/>
          <w:szCs w:val="22"/>
          <w:lang w:val="en-US"/>
        </w:rPr>
        <w:t xml:space="preserve"> and unpredictable.</w:t>
      </w:r>
      <w:r w:rsidR="00654C92" w:rsidRPr="0004286A">
        <w:rPr>
          <w:rStyle w:val="FootnoteReference"/>
          <w:rFonts w:ascii="Times New Roman" w:hAnsi="Times New Roman"/>
          <w:color w:val="000000"/>
          <w:sz w:val="22"/>
          <w:szCs w:val="22"/>
          <w:lang w:val="en-US"/>
        </w:rPr>
        <w:footnoteReference w:id="2"/>
      </w:r>
      <w:r w:rsidRPr="0004286A">
        <w:rPr>
          <w:color w:val="000000"/>
          <w:szCs w:val="22"/>
          <w:lang w:val="en-US"/>
        </w:rPr>
        <w:t xml:space="preserve"> The </w:t>
      </w:r>
      <w:r w:rsidR="00F674C4">
        <w:rPr>
          <w:color w:val="000000"/>
          <w:szCs w:val="22"/>
          <w:lang w:val="en-US"/>
        </w:rPr>
        <w:t>country is</w:t>
      </w:r>
      <w:r w:rsidRPr="0004286A">
        <w:rPr>
          <w:color w:val="000000"/>
          <w:szCs w:val="22"/>
          <w:lang w:val="en-US"/>
        </w:rPr>
        <w:t xml:space="preserve"> one of the poorest </w:t>
      </w:r>
      <w:r w:rsidR="00F674C4">
        <w:rPr>
          <w:color w:val="000000"/>
          <w:szCs w:val="22"/>
          <w:lang w:val="en-US"/>
        </w:rPr>
        <w:t>with a w</w:t>
      </w:r>
      <w:r w:rsidRPr="0004286A">
        <w:rPr>
          <w:color w:val="000000"/>
          <w:szCs w:val="22"/>
          <w:lang w:val="en-US"/>
        </w:rPr>
        <w:t xml:space="preserve">orld ranking </w:t>
      </w:r>
      <w:r w:rsidR="00F674C4">
        <w:rPr>
          <w:color w:val="000000"/>
          <w:szCs w:val="22"/>
          <w:lang w:val="en-US"/>
        </w:rPr>
        <w:t xml:space="preserve">of </w:t>
      </w:r>
      <w:r w:rsidRPr="0004286A">
        <w:rPr>
          <w:color w:val="000000"/>
          <w:szCs w:val="22"/>
          <w:lang w:val="en-US"/>
        </w:rPr>
        <w:t>176 out of 189 on the 2019 Human Development Index.</w:t>
      </w:r>
      <w:r w:rsidRPr="0004286A">
        <w:rPr>
          <w:rStyle w:val="FootnoteReference"/>
          <w:rFonts w:ascii="Times New Roman" w:hAnsi="Times New Roman"/>
          <w:color w:val="000000"/>
          <w:sz w:val="22"/>
          <w:szCs w:val="22"/>
          <w:lang w:val="en-US"/>
        </w:rPr>
        <w:footnoteReference w:id="3"/>
      </w:r>
      <w:r w:rsidRPr="0004286A">
        <w:rPr>
          <w:color w:val="000000"/>
          <w:szCs w:val="22"/>
          <w:lang w:val="en-US"/>
        </w:rPr>
        <w:t xml:space="preserve"> Rising economic inequality, youth unemployment, high inflation, weak state capacity</w:t>
      </w:r>
      <w:r w:rsidR="00F674C4">
        <w:rPr>
          <w:color w:val="000000"/>
          <w:szCs w:val="22"/>
          <w:lang w:val="en-US"/>
        </w:rPr>
        <w:t xml:space="preserve"> in general </w:t>
      </w:r>
      <w:r w:rsidR="00F31528">
        <w:rPr>
          <w:color w:val="000000"/>
          <w:szCs w:val="22"/>
          <w:lang w:val="en-US"/>
        </w:rPr>
        <w:t xml:space="preserve">to </w:t>
      </w:r>
      <w:proofErr w:type="spellStart"/>
      <w:r w:rsidRPr="0004286A">
        <w:rPr>
          <w:color w:val="000000"/>
          <w:szCs w:val="22"/>
          <w:lang w:val="en-US"/>
        </w:rPr>
        <w:t>figh</w:t>
      </w:r>
      <w:proofErr w:type="spellEnd"/>
      <w:r w:rsidRPr="0004286A">
        <w:rPr>
          <w:color w:val="000000"/>
          <w:szCs w:val="22"/>
          <w:lang w:val="en-US"/>
        </w:rPr>
        <w:t xml:space="preserve"> corruption and poverty</w:t>
      </w:r>
      <w:r w:rsidR="009C30A9">
        <w:rPr>
          <w:color w:val="000000"/>
          <w:szCs w:val="22"/>
          <w:lang w:val="en-US"/>
        </w:rPr>
        <w:t xml:space="preserve">, </w:t>
      </w:r>
      <w:r w:rsidRPr="0004286A">
        <w:rPr>
          <w:color w:val="000000"/>
          <w:szCs w:val="22"/>
          <w:lang w:val="en-US"/>
        </w:rPr>
        <w:t>contribute to the fragility of the Liberian political context.</w:t>
      </w:r>
      <w:r w:rsidR="00654C92" w:rsidRPr="0004286A">
        <w:rPr>
          <w:color w:val="000000"/>
          <w:szCs w:val="22"/>
          <w:lang w:val="en-US"/>
        </w:rPr>
        <w:t xml:space="preserve"> Possible further economic decline following Covid</w:t>
      </w:r>
      <w:r w:rsidR="009C009A" w:rsidRPr="0004286A">
        <w:rPr>
          <w:color w:val="000000"/>
          <w:szCs w:val="22"/>
          <w:lang w:val="en-US"/>
        </w:rPr>
        <w:t>-</w:t>
      </w:r>
      <w:r w:rsidR="00654C92" w:rsidRPr="0004286A">
        <w:rPr>
          <w:color w:val="000000"/>
          <w:szCs w:val="22"/>
          <w:lang w:val="en-US"/>
        </w:rPr>
        <w:t xml:space="preserve">19 pandemic may lead to aggravation of economic situation in country and related public response. </w:t>
      </w:r>
      <w:r w:rsidR="00787A08" w:rsidRPr="0004286A">
        <w:rPr>
          <w:color w:val="000000"/>
          <w:szCs w:val="22"/>
          <w:lang w:val="en-US"/>
        </w:rPr>
        <w:t xml:space="preserve">It is important to continue supporting </w:t>
      </w:r>
      <w:r w:rsidR="00631DC9">
        <w:rPr>
          <w:color w:val="000000"/>
          <w:szCs w:val="22"/>
          <w:lang w:val="en-US"/>
        </w:rPr>
        <w:t xml:space="preserve">both immediate </w:t>
      </w:r>
      <w:r w:rsidR="00787A08" w:rsidRPr="0004286A">
        <w:rPr>
          <w:color w:val="000000"/>
          <w:szCs w:val="22"/>
          <w:lang w:val="en-US"/>
        </w:rPr>
        <w:t xml:space="preserve">Covid-19 response </w:t>
      </w:r>
      <w:r w:rsidR="00631DC9">
        <w:rPr>
          <w:color w:val="000000"/>
          <w:szCs w:val="22"/>
          <w:lang w:val="en-US"/>
        </w:rPr>
        <w:t>and the attendant economic r</w:t>
      </w:r>
      <w:r w:rsidR="00787A08" w:rsidRPr="0004286A">
        <w:rPr>
          <w:color w:val="000000"/>
          <w:szCs w:val="22"/>
          <w:lang w:val="en-US"/>
        </w:rPr>
        <w:t>ecovery</w:t>
      </w:r>
      <w:r w:rsidR="00465A81" w:rsidRPr="0004286A">
        <w:rPr>
          <w:color w:val="000000"/>
          <w:szCs w:val="22"/>
          <w:lang w:val="en-US"/>
        </w:rPr>
        <w:t>.</w:t>
      </w:r>
    </w:p>
    <w:p w14:paraId="58D0ED14" w14:textId="77777777" w:rsidR="00654C92" w:rsidRPr="0004286A" w:rsidRDefault="00654C92" w:rsidP="002567B3">
      <w:pPr>
        <w:rPr>
          <w:color w:val="000000"/>
          <w:szCs w:val="22"/>
          <w:lang w:val="en-US"/>
        </w:rPr>
      </w:pPr>
    </w:p>
    <w:p w14:paraId="72E9B541" w14:textId="0B8D500F" w:rsidR="002567B3" w:rsidRPr="0004286A" w:rsidRDefault="002567B3" w:rsidP="002567B3">
      <w:pPr>
        <w:rPr>
          <w:color w:val="000000"/>
          <w:szCs w:val="22"/>
          <w:lang w:val="en-US"/>
        </w:rPr>
      </w:pPr>
      <w:r w:rsidRPr="0004286A">
        <w:rPr>
          <w:color w:val="000000"/>
          <w:szCs w:val="22"/>
          <w:lang w:val="en-US"/>
        </w:rPr>
        <w:t>The Constitutional provisions resulting in proliferation of various elections increase electoral costs exponentially and put periodic electoral process at risk, often undermining confidence of the electorate in the NEC.</w:t>
      </w:r>
      <w:r w:rsidR="00654C92" w:rsidRPr="0004286A">
        <w:rPr>
          <w:rStyle w:val="FootnoteReference"/>
          <w:rFonts w:ascii="Times New Roman" w:hAnsi="Times New Roman"/>
          <w:color w:val="000000"/>
          <w:sz w:val="22"/>
          <w:szCs w:val="22"/>
          <w:lang w:val="en-US"/>
        </w:rPr>
        <w:footnoteReference w:id="4"/>
      </w:r>
      <w:r w:rsidRPr="0004286A">
        <w:rPr>
          <w:color w:val="000000"/>
          <w:szCs w:val="22"/>
          <w:lang w:val="en-US"/>
        </w:rPr>
        <w:t xml:space="preserve"> Holding of the Constitutionally mandated 2020 Special Senatorial Elections </w:t>
      </w:r>
      <w:r w:rsidR="00654C92" w:rsidRPr="0004286A">
        <w:rPr>
          <w:color w:val="000000"/>
          <w:szCs w:val="22"/>
          <w:lang w:val="en-US"/>
        </w:rPr>
        <w:t>has been</w:t>
      </w:r>
      <w:r w:rsidRPr="0004286A">
        <w:rPr>
          <w:color w:val="000000"/>
          <w:szCs w:val="22"/>
          <w:lang w:val="en-US"/>
        </w:rPr>
        <w:t xml:space="preserve"> equally at risk due to the lack of </w:t>
      </w:r>
      <w:r w:rsidR="00344AE7" w:rsidRPr="0004286A">
        <w:rPr>
          <w:color w:val="000000"/>
          <w:szCs w:val="22"/>
          <w:lang w:val="en-US"/>
        </w:rPr>
        <w:t xml:space="preserve">timely </w:t>
      </w:r>
      <w:r w:rsidRPr="0004286A">
        <w:rPr>
          <w:color w:val="000000"/>
          <w:szCs w:val="22"/>
          <w:lang w:val="en-US"/>
        </w:rPr>
        <w:t xml:space="preserve">government budget and </w:t>
      </w:r>
      <w:r w:rsidR="00344AE7" w:rsidRPr="0004286A">
        <w:rPr>
          <w:color w:val="000000"/>
          <w:szCs w:val="22"/>
          <w:lang w:val="en-US"/>
        </w:rPr>
        <w:t>most recently</w:t>
      </w:r>
      <w:r w:rsidR="00631DC9">
        <w:rPr>
          <w:color w:val="000000"/>
          <w:szCs w:val="22"/>
          <w:lang w:val="en-US"/>
        </w:rPr>
        <w:t xml:space="preserve">, due to the </w:t>
      </w:r>
      <w:r w:rsidRPr="0004286A">
        <w:rPr>
          <w:color w:val="000000"/>
          <w:szCs w:val="22"/>
          <w:lang w:val="en-US"/>
        </w:rPr>
        <w:t xml:space="preserve"> Covid-19 pandemic. </w:t>
      </w:r>
      <w:r w:rsidR="006B5ACB" w:rsidRPr="0004286A">
        <w:rPr>
          <w:color w:val="000000"/>
          <w:szCs w:val="22"/>
          <w:lang w:val="en-US"/>
        </w:rPr>
        <w:t>To address the overall sustainability and costs</w:t>
      </w:r>
      <w:r w:rsidR="00631DC9">
        <w:rPr>
          <w:color w:val="000000"/>
          <w:szCs w:val="22"/>
          <w:lang w:val="en-US"/>
        </w:rPr>
        <w:t>-</w:t>
      </w:r>
      <w:r w:rsidR="006B5ACB" w:rsidRPr="0004286A">
        <w:rPr>
          <w:color w:val="000000"/>
          <w:szCs w:val="22"/>
          <w:lang w:val="en-US"/>
        </w:rPr>
        <w:t xml:space="preserve">effectiveness of the Liberia electoral cycle, a full Constitutional reform </w:t>
      </w:r>
      <w:r w:rsidR="00631DC9">
        <w:rPr>
          <w:color w:val="000000"/>
          <w:szCs w:val="22"/>
          <w:lang w:val="en-US"/>
        </w:rPr>
        <w:t>is necessary</w:t>
      </w:r>
      <w:r w:rsidR="006B5ACB" w:rsidRPr="0004286A">
        <w:rPr>
          <w:color w:val="000000"/>
          <w:szCs w:val="22"/>
          <w:lang w:val="en-US"/>
        </w:rPr>
        <w:t>.</w:t>
      </w:r>
      <w:r w:rsidR="006B5ACB" w:rsidRPr="0004286A">
        <w:rPr>
          <w:rStyle w:val="FootnoteReference"/>
          <w:rFonts w:ascii="Times New Roman" w:hAnsi="Times New Roman"/>
          <w:color w:val="000000"/>
          <w:sz w:val="22"/>
          <w:szCs w:val="22"/>
          <w:lang w:val="en-US"/>
        </w:rPr>
        <w:footnoteReference w:id="5"/>
      </w:r>
      <w:r w:rsidR="006B5ACB" w:rsidRPr="0004286A">
        <w:rPr>
          <w:color w:val="000000"/>
          <w:szCs w:val="22"/>
          <w:lang w:val="en-US"/>
        </w:rPr>
        <w:t xml:space="preserve"> </w:t>
      </w:r>
    </w:p>
    <w:p w14:paraId="1F5B23BF" w14:textId="1A03065E" w:rsidR="002567B3" w:rsidRPr="0004286A" w:rsidRDefault="00C94F75" w:rsidP="00787A08">
      <w:pPr>
        <w:rPr>
          <w:b/>
          <w:bCs/>
          <w:color w:val="000000"/>
          <w:szCs w:val="22"/>
          <w:lang w:val="en-US"/>
        </w:rPr>
      </w:pPr>
      <w:r>
        <w:rPr>
          <w:color w:val="000000"/>
          <w:szCs w:val="22"/>
          <w:lang w:val="en-US"/>
        </w:rPr>
        <w:lastRenderedPageBreak/>
        <w:t>Frequent</w:t>
      </w:r>
      <w:r w:rsidR="00631DC9">
        <w:rPr>
          <w:color w:val="000000"/>
          <w:szCs w:val="22"/>
          <w:lang w:val="en-US"/>
        </w:rPr>
        <w:t xml:space="preserve"> criticism by the </w:t>
      </w:r>
      <w:r w:rsidR="002567B3" w:rsidRPr="0004286A">
        <w:rPr>
          <w:color w:val="000000"/>
          <w:szCs w:val="22"/>
          <w:lang w:val="en-US"/>
        </w:rPr>
        <w:t xml:space="preserve">opposition and civil society criticisms </w:t>
      </w:r>
      <w:r w:rsidR="00631DC9">
        <w:rPr>
          <w:color w:val="000000"/>
          <w:szCs w:val="22"/>
          <w:lang w:val="en-US"/>
        </w:rPr>
        <w:t xml:space="preserve">of </w:t>
      </w:r>
      <w:r w:rsidR="002567B3" w:rsidRPr="0004286A">
        <w:rPr>
          <w:color w:val="000000"/>
          <w:szCs w:val="22"/>
          <w:lang w:val="en-US"/>
        </w:rPr>
        <w:t>several issues appear to aggravate the current politico-electoral environment</w:t>
      </w:r>
      <w:r w:rsidR="00631DC9">
        <w:rPr>
          <w:color w:val="000000"/>
          <w:szCs w:val="22"/>
          <w:lang w:val="en-US"/>
        </w:rPr>
        <w:t xml:space="preserve">. Some of these include; </w:t>
      </w:r>
      <w:r w:rsidR="002567B3" w:rsidRPr="0004286A">
        <w:rPr>
          <w:color w:val="000000"/>
          <w:szCs w:val="22"/>
          <w:lang w:val="en-US"/>
        </w:rPr>
        <w:t>lack of transparency and alleged financial corruption, the accuracy of the voters' roll, perceived lack of neutrality and independence of the electoral dispute resolution mechanisms, NEC's deficiency in sustained internal communication and coordination (within NEC and with its field offices) and external communication strategy with civil society, media; and the Inter-Party Consultative Committee (IPCC), distrust of NEC borne from postponement of past by-elections, insufficient civic and voter education, and an overall lack of a level playing field for candidates, particularly women.</w:t>
      </w:r>
      <w:r w:rsidR="00787A08" w:rsidRPr="0004286A">
        <w:rPr>
          <w:color w:val="000000"/>
          <w:szCs w:val="22"/>
          <w:lang w:val="en-US"/>
        </w:rPr>
        <w:t xml:space="preserve"> </w:t>
      </w:r>
      <w:r w:rsidR="002F48F9">
        <w:rPr>
          <w:color w:val="000000"/>
          <w:szCs w:val="22"/>
          <w:lang w:val="en-US"/>
        </w:rPr>
        <w:t xml:space="preserve">The proportion of </w:t>
      </w:r>
      <w:r w:rsidR="00465A81" w:rsidRPr="0004286A">
        <w:rPr>
          <w:szCs w:val="22"/>
          <w:lang w:val="en-US" w:eastAsia="fr-FR"/>
        </w:rPr>
        <w:t>w</w:t>
      </w:r>
      <w:r w:rsidR="00787A08" w:rsidRPr="0004286A">
        <w:rPr>
          <w:szCs w:val="22"/>
          <w:lang w:val="en-US" w:eastAsia="fr-FR"/>
        </w:rPr>
        <w:t xml:space="preserve">omen </w:t>
      </w:r>
      <w:r w:rsidR="002F48F9">
        <w:rPr>
          <w:szCs w:val="22"/>
          <w:lang w:val="en-US" w:eastAsia="fr-FR"/>
        </w:rPr>
        <w:t xml:space="preserve">at the </w:t>
      </w:r>
      <w:proofErr w:type="spellStart"/>
      <w:r>
        <w:rPr>
          <w:szCs w:val="22"/>
          <w:lang w:val="en-US" w:eastAsia="fr-FR"/>
        </w:rPr>
        <w:t>Lig</w:t>
      </w:r>
      <w:r w:rsidR="009C30A9">
        <w:rPr>
          <w:szCs w:val="22"/>
          <w:lang w:val="en-US" w:eastAsia="fr-FR"/>
        </w:rPr>
        <w:t>isl</w:t>
      </w:r>
      <w:r>
        <w:rPr>
          <w:szCs w:val="22"/>
          <w:lang w:val="en-US" w:eastAsia="fr-FR"/>
        </w:rPr>
        <w:t>ature</w:t>
      </w:r>
      <w:proofErr w:type="spellEnd"/>
      <w:r w:rsidR="002F48F9">
        <w:rPr>
          <w:szCs w:val="22"/>
          <w:lang w:val="en-US" w:eastAsia="fr-FR"/>
        </w:rPr>
        <w:t xml:space="preserve"> is a mere </w:t>
      </w:r>
      <w:r w:rsidR="00787A08" w:rsidRPr="0004286A">
        <w:rPr>
          <w:szCs w:val="22"/>
          <w:lang w:val="en-US" w:eastAsia="fr-FR"/>
        </w:rPr>
        <w:t>9.7%</w:t>
      </w:r>
      <w:r w:rsidR="002F48F9">
        <w:rPr>
          <w:szCs w:val="22"/>
          <w:lang w:val="en-US" w:eastAsia="fr-FR"/>
        </w:rPr>
        <w:t>, with the danger this reducing further</w:t>
      </w:r>
      <w:r w:rsidR="00787A08" w:rsidRPr="0004286A">
        <w:rPr>
          <w:szCs w:val="22"/>
          <w:lang w:val="en-US" w:eastAsia="fr-FR"/>
        </w:rPr>
        <w:t xml:space="preserve">. The struggle for gender balanced representation has </w:t>
      </w:r>
      <w:r w:rsidR="002F48F9">
        <w:rPr>
          <w:szCs w:val="22"/>
          <w:lang w:val="en-US" w:eastAsia="fr-FR"/>
        </w:rPr>
        <w:t xml:space="preserve">been elusive </w:t>
      </w:r>
      <w:r w:rsidR="00787A08" w:rsidRPr="0004286A">
        <w:rPr>
          <w:szCs w:val="22"/>
          <w:lang w:val="en-US" w:eastAsia="fr-FR"/>
        </w:rPr>
        <w:t xml:space="preserve">despite several attempts to introduce </w:t>
      </w:r>
      <w:r w:rsidR="00787A08" w:rsidRPr="0004286A">
        <w:rPr>
          <w:rFonts w:eastAsia="Calibri"/>
          <w:szCs w:val="22"/>
          <w:lang w:val="en-US" w:eastAsia="fr-FR"/>
        </w:rPr>
        <w:t>an Equitable Participation and Representation Act.</w:t>
      </w:r>
      <w:r w:rsidR="00787A08" w:rsidRPr="0004286A">
        <w:rPr>
          <w:rStyle w:val="FootnoteReference"/>
          <w:rFonts w:eastAsia="Calibri"/>
          <w:szCs w:val="22"/>
          <w:lang w:val="en-US" w:eastAsia="fr-FR"/>
        </w:rPr>
        <w:footnoteReference w:id="6"/>
      </w:r>
      <w:r w:rsidR="00787A08" w:rsidRPr="0004286A">
        <w:rPr>
          <w:b/>
          <w:bCs/>
          <w:color w:val="000000"/>
          <w:szCs w:val="22"/>
          <w:lang w:val="en-US"/>
        </w:rPr>
        <w:t xml:space="preserve"> </w:t>
      </w:r>
      <w:r w:rsidR="002567B3" w:rsidRPr="0004286A">
        <w:rPr>
          <w:color w:val="000000"/>
          <w:szCs w:val="22"/>
          <w:lang w:val="en-US"/>
        </w:rPr>
        <w:t xml:space="preserve">It </w:t>
      </w:r>
      <w:r w:rsidR="00E37F53" w:rsidRPr="0004286A">
        <w:rPr>
          <w:color w:val="000000"/>
          <w:szCs w:val="22"/>
          <w:lang w:val="en-US"/>
        </w:rPr>
        <w:t>remain</w:t>
      </w:r>
      <w:r w:rsidR="00787A08" w:rsidRPr="0004286A">
        <w:rPr>
          <w:color w:val="000000"/>
          <w:szCs w:val="22"/>
          <w:lang w:val="en-US"/>
        </w:rPr>
        <w:t>s</w:t>
      </w:r>
      <w:r w:rsidR="002567B3" w:rsidRPr="0004286A">
        <w:rPr>
          <w:color w:val="000000"/>
          <w:szCs w:val="22"/>
          <w:lang w:val="en-US"/>
        </w:rPr>
        <w:t xml:space="preserve"> necessary to adopt key electoral reforms to address these concerns </w:t>
      </w:r>
      <w:r w:rsidR="002F48F9">
        <w:rPr>
          <w:color w:val="000000"/>
          <w:szCs w:val="22"/>
          <w:lang w:val="en-US"/>
        </w:rPr>
        <w:t xml:space="preserve">in order </w:t>
      </w:r>
      <w:r w:rsidR="002567B3" w:rsidRPr="0004286A">
        <w:rPr>
          <w:color w:val="000000"/>
          <w:szCs w:val="22"/>
          <w:lang w:val="en-US"/>
        </w:rPr>
        <w:t>to strengthen public confidence in the upcoming 2020 Special Senatorial Elections a</w:t>
      </w:r>
      <w:r w:rsidR="002F48F9">
        <w:rPr>
          <w:color w:val="000000"/>
          <w:szCs w:val="22"/>
          <w:lang w:val="en-US"/>
        </w:rPr>
        <w:t xml:space="preserve">nd the </w:t>
      </w:r>
      <w:r w:rsidR="002567B3" w:rsidRPr="0004286A">
        <w:rPr>
          <w:color w:val="000000"/>
          <w:szCs w:val="22"/>
          <w:lang w:val="en-US"/>
        </w:rPr>
        <w:t xml:space="preserve">2023 General Elections. </w:t>
      </w:r>
    </w:p>
    <w:p w14:paraId="067707B2" w14:textId="77777777" w:rsidR="002567B3" w:rsidRPr="0004286A" w:rsidRDefault="002567B3" w:rsidP="002567B3">
      <w:pPr>
        <w:rPr>
          <w:color w:val="000000"/>
          <w:szCs w:val="22"/>
          <w:lang w:val="en-US"/>
        </w:rPr>
      </w:pPr>
    </w:p>
    <w:p w14:paraId="6B6A7BF3" w14:textId="40B2CF1B" w:rsidR="00787A08" w:rsidRPr="0004286A" w:rsidRDefault="00771152" w:rsidP="002C0B65">
      <w:pPr>
        <w:rPr>
          <w:color w:val="000000"/>
          <w:szCs w:val="22"/>
          <w:lang w:val="en-US"/>
        </w:rPr>
      </w:pPr>
      <w:r w:rsidRPr="0004286A">
        <w:rPr>
          <w:color w:val="000000"/>
          <w:szCs w:val="22"/>
          <w:lang w:val="en-US"/>
        </w:rPr>
        <w:t>T</w:t>
      </w:r>
      <w:r w:rsidR="002567B3" w:rsidRPr="0004286A">
        <w:rPr>
          <w:color w:val="000000"/>
          <w:szCs w:val="22"/>
          <w:lang w:val="en-US"/>
        </w:rPr>
        <w:t>he 2019 reform of the Election Law</w:t>
      </w:r>
      <w:r w:rsidR="006B5ACB" w:rsidRPr="0004286A">
        <w:rPr>
          <w:color w:val="000000"/>
          <w:szCs w:val="22"/>
          <w:lang w:val="en-US"/>
        </w:rPr>
        <w:t xml:space="preserve"> has been largely consultative. </w:t>
      </w:r>
      <w:r w:rsidR="002567B3" w:rsidRPr="0004286A">
        <w:rPr>
          <w:color w:val="000000"/>
          <w:szCs w:val="22"/>
          <w:lang w:val="en-US"/>
        </w:rPr>
        <w:t>Nevertheless, due to delays in finalizing the propositions emanating from the</w:t>
      </w:r>
      <w:r w:rsidR="002F48F9">
        <w:rPr>
          <w:color w:val="000000"/>
          <w:szCs w:val="22"/>
          <w:lang w:val="en-US"/>
        </w:rPr>
        <w:t>se</w:t>
      </w:r>
      <w:r w:rsidR="002567B3" w:rsidRPr="0004286A">
        <w:rPr>
          <w:color w:val="000000"/>
          <w:szCs w:val="22"/>
          <w:lang w:val="en-US"/>
        </w:rPr>
        <w:t xml:space="preserve"> consultations, a</w:t>
      </w:r>
      <w:r w:rsidR="00103C04" w:rsidRPr="0004286A">
        <w:rPr>
          <w:color w:val="000000"/>
          <w:szCs w:val="22"/>
          <w:lang w:val="en-US"/>
        </w:rPr>
        <w:t>head of</w:t>
      </w:r>
      <w:r w:rsidR="002567B3" w:rsidRPr="0004286A">
        <w:rPr>
          <w:color w:val="000000"/>
          <w:szCs w:val="22"/>
          <w:lang w:val="en-US"/>
        </w:rPr>
        <w:t xml:space="preserve"> tabling them with the </w:t>
      </w:r>
      <w:r w:rsidR="00F31528">
        <w:rPr>
          <w:color w:val="000000"/>
          <w:szCs w:val="22"/>
          <w:lang w:val="en-US"/>
        </w:rPr>
        <w:t>L</w:t>
      </w:r>
      <w:r w:rsidR="002567B3" w:rsidRPr="0004286A">
        <w:rPr>
          <w:color w:val="000000"/>
          <w:szCs w:val="22"/>
          <w:lang w:val="en-US"/>
        </w:rPr>
        <w:t>egislature, the process lost its momentum.</w:t>
      </w:r>
      <w:r w:rsidR="006B5ACB" w:rsidRPr="0004286A">
        <w:rPr>
          <w:color w:val="000000"/>
          <w:szCs w:val="22"/>
          <w:lang w:val="en-US"/>
        </w:rPr>
        <w:t xml:space="preserve"> </w:t>
      </w:r>
      <w:r w:rsidR="002F48F9">
        <w:rPr>
          <w:color w:val="000000"/>
          <w:szCs w:val="22"/>
          <w:lang w:val="en-US"/>
        </w:rPr>
        <w:t>As such, t</w:t>
      </w:r>
      <w:r w:rsidR="006B5ACB" w:rsidRPr="0004286A">
        <w:rPr>
          <w:color w:val="000000"/>
          <w:szCs w:val="22"/>
          <w:lang w:val="en-US"/>
        </w:rPr>
        <w:t xml:space="preserve">he draft is yet to be adopted by the Legislature, </w:t>
      </w:r>
      <w:r w:rsidR="002F48F9">
        <w:rPr>
          <w:color w:val="000000"/>
          <w:szCs w:val="22"/>
          <w:lang w:val="en-US"/>
        </w:rPr>
        <w:t>and the reform</w:t>
      </w:r>
      <w:r w:rsidR="006B5ACB" w:rsidRPr="0004286A">
        <w:rPr>
          <w:color w:val="000000"/>
          <w:szCs w:val="22"/>
          <w:lang w:val="en-US"/>
        </w:rPr>
        <w:t xml:space="preserve"> will not affect </w:t>
      </w:r>
      <w:r w:rsidR="001511BD" w:rsidRPr="0004286A">
        <w:rPr>
          <w:color w:val="000000"/>
          <w:szCs w:val="22"/>
          <w:lang w:val="en-US"/>
        </w:rPr>
        <w:t xml:space="preserve">the 2020 </w:t>
      </w:r>
      <w:r w:rsidR="006B5ACB" w:rsidRPr="0004286A">
        <w:rPr>
          <w:color w:val="000000"/>
          <w:szCs w:val="22"/>
          <w:lang w:val="en-US"/>
        </w:rPr>
        <w:t>Special Senatorial Elections</w:t>
      </w:r>
      <w:r w:rsidR="00F31528">
        <w:rPr>
          <w:color w:val="000000"/>
          <w:szCs w:val="22"/>
          <w:lang w:val="en-US"/>
        </w:rPr>
        <w:t xml:space="preserve"> (SSE)</w:t>
      </w:r>
      <w:r w:rsidR="002F48F9">
        <w:rPr>
          <w:color w:val="000000"/>
          <w:szCs w:val="22"/>
          <w:lang w:val="en-US"/>
        </w:rPr>
        <w:t xml:space="preserve">. For it to </w:t>
      </w:r>
      <w:r w:rsidR="00F31528">
        <w:rPr>
          <w:color w:val="000000"/>
          <w:szCs w:val="22"/>
          <w:lang w:val="en-US"/>
        </w:rPr>
        <w:t>apply</w:t>
      </w:r>
      <w:r w:rsidR="002F48F9">
        <w:rPr>
          <w:color w:val="000000"/>
          <w:szCs w:val="22"/>
          <w:lang w:val="en-US"/>
        </w:rPr>
        <w:t xml:space="preserve"> in the SSE, it should have been </w:t>
      </w:r>
      <w:r w:rsidR="006B5ACB" w:rsidRPr="0004286A">
        <w:rPr>
          <w:color w:val="000000"/>
          <w:szCs w:val="22"/>
          <w:lang w:val="en-US"/>
        </w:rPr>
        <w:t xml:space="preserve">adopted six months prior to </w:t>
      </w:r>
      <w:r w:rsidR="002F48F9">
        <w:rPr>
          <w:color w:val="000000"/>
          <w:szCs w:val="22"/>
          <w:lang w:val="en-US"/>
        </w:rPr>
        <w:t>the SSE</w:t>
      </w:r>
      <w:r w:rsidR="006B5ACB" w:rsidRPr="0004286A">
        <w:rPr>
          <w:color w:val="000000"/>
          <w:szCs w:val="22"/>
          <w:lang w:val="en-US"/>
        </w:rPr>
        <w:t>, as required in the Election law and defined by international best practice.</w:t>
      </w:r>
      <w:r w:rsidR="005D4E1A">
        <w:rPr>
          <w:color w:val="000000"/>
          <w:szCs w:val="22"/>
          <w:lang w:val="en-US"/>
        </w:rPr>
        <w:t xml:space="preserve"> </w:t>
      </w:r>
      <w:r w:rsidR="002567B3" w:rsidRPr="0004286A">
        <w:rPr>
          <w:color w:val="000000"/>
          <w:szCs w:val="22"/>
          <w:lang w:val="en-US"/>
        </w:rPr>
        <w:t xml:space="preserve">The final text </w:t>
      </w:r>
      <w:r w:rsidR="00103C04" w:rsidRPr="0004286A">
        <w:rPr>
          <w:color w:val="000000"/>
          <w:szCs w:val="22"/>
          <w:lang w:val="en-US"/>
        </w:rPr>
        <w:t xml:space="preserve">of the propositions </w:t>
      </w:r>
      <w:r w:rsidR="002567B3" w:rsidRPr="0004286A">
        <w:rPr>
          <w:color w:val="000000"/>
          <w:szCs w:val="22"/>
          <w:lang w:val="en-US"/>
        </w:rPr>
        <w:t xml:space="preserve">drafted by the NEC does not address some of the key concerns raised above, </w:t>
      </w:r>
      <w:r w:rsidR="002F48F9">
        <w:rPr>
          <w:color w:val="000000"/>
          <w:szCs w:val="22"/>
          <w:lang w:val="en-US"/>
        </w:rPr>
        <w:t>especially i</w:t>
      </w:r>
      <w:r w:rsidR="002567B3" w:rsidRPr="0004286A">
        <w:rPr>
          <w:color w:val="000000"/>
          <w:szCs w:val="22"/>
          <w:lang w:val="en-US"/>
        </w:rPr>
        <w:t>n relation to the electoral dispute resolution, division of administrative responsibilities within NEC and related transparency issues</w:t>
      </w:r>
      <w:r w:rsidR="006B5ACB" w:rsidRPr="0004286A">
        <w:rPr>
          <w:color w:val="000000"/>
          <w:szCs w:val="22"/>
          <w:lang w:val="en-US"/>
        </w:rPr>
        <w:t xml:space="preserve">. </w:t>
      </w:r>
      <w:r w:rsidR="001F48CF">
        <w:rPr>
          <w:color w:val="000000"/>
          <w:szCs w:val="22"/>
          <w:lang w:val="en-US"/>
        </w:rPr>
        <w:t>T</w:t>
      </w:r>
      <w:r w:rsidR="006B5ACB" w:rsidRPr="0004286A">
        <w:rPr>
          <w:color w:val="000000"/>
          <w:szCs w:val="22"/>
          <w:lang w:val="en-US"/>
        </w:rPr>
        <w:t>h</w:t>
      </w:r>
      <w:r w:rsidR="00E37F53" w:rsidRPr="0004286A">
        <w:rPr>
          <w:color w:val="000000"/>
          <w:szCs w:val="22"/>
          <w:lang w:val="en-US"/>
        </w:rPr>
        <w:t>e reform</w:t>
      </w:r>
      <w:r w:rsidR="006B5ACB" w:rsidRPr="0004286A">
        <w:rPr>
          <w:color w:val="000000"/>
          <w:szCs w:val="22"/>
          <w:lang w:val="en-US"/>
        </w:rPr>
        <w:t xml:space="preserve"> is a good start to ensure</w:t>
      </w:r>
      <w:r w:rsidR="002567B3" w:rsidRPr="0004286A">
        <w:rPr>
          <w:color w:val="000000"/>
          <w:szCs w:val="22"/>
          <w:lang w:val="en-US"/>
        </w:rPr>
        <w:t xml:space="preserve"> improvements</w:t>
      </w:r>
      <w:r w:rsidR="001F48CF">
        <w:rPr>
          <w:color w:val="000000"/>
          <w:szCs w:val="22"/>
          <w:lang w:val="en-US"/>
        </w:rPr>
        <w:t>,</w:t>
      </w:r>
      <w:r w:rsidR="002567B3" w:rsidRPr="0004286A">
        <w:rPr>
          <w:color w:val="000000"/>
          <w:szCs w:val="22"/>
          <w:lang w:val="en-US"/>
        </w:rPr>
        <w:t xml:space="preserve"> in line with </w:t>
      </w:r>
      <w:r w:rsidR="001F48CF">
        <w:rPr>
          <w:color w:val="000000"/>
          <w:szCs w:val="22"/>
          <w:lang w:val="en-US"/>
        </w:rPr>
        <w:t xml:space="preserve">the </w:t>
      </w:r>
      <w:r w:rsidR="002567B3" w:rsidRPr="0004286A">
        <w:rPr>
          <w:color w:val="000000"/>
          <w:szCs w:val="22"/>
          <w:lang w:val="en-US"/>
        </w:rPr>
        <w:t xml:space="preserve">recommendations </w:t>
      </w:r>
      <w:r w:rsidR="001F48CF">
        <w:rPr>
          <w:color w:val="000000"/>
          <w:szCs w:val="22"/>
          <w:lang w:val="en-US"/>
        </w:rPr>
        <w:t xml:space="preserve">by </w:t>
      </w:r>
      <w:r w:rsidR="002567B3" w:rsidRPr="0004286A">
        <w:rPr>
          <w:color w:val="000000"/>
          <w:szCs w:val="22"/>
          <w:lang w:val="en-US"/>
        </w:rPr>
        <w:t>international and national observers</w:t>
      </w:r>
      <w:r w:rsidR="00E37F53" w:rsidRPr="0004286A">
        <w:rPr>
          <w:color w:val="000000"/>
          <w:szCs w:val="22"/>
          <w:lang w:val="en-US"/>
        </w:rPr>
        <w:t xml:space="preserve"> to the 2017 electoral process</w:t>
      </w:r>
      <w:r w:rsidR="001F48CF">
        <w:rPr>
          <w:color w:val="000000"/>
          <w:szCs w:val="22"/>
          <w:lang w:val="en-US"/>
        </w:rPr>
        <w:t>.</w:t>
      </w:r>
      <w:r w:rsidR="002567B3" w:rsidRPr="0004286A">
        <w:rPr>
          <w:color w:val="000000"/>
          <w:szCs w:val="22"/>
          <w:lang w:val="en-US"/>
        </w:rPr>
        <w:t xml:space="preserve"> </w:t>
      </w:r>
      <w:r w:rsidR="00C94F75">
        <w:rPr>
          <w:color w:val="000000"/>
          <w:szCs w:val="22"/>
          <w:lang w:val="en-US"/>
        </w:rPr>
        <w:t>However</w:t>
      </w:r>
      <w:r w:rsidR="001F48CF">
        <w:rPr>
          <w:color w:val="000000"/>
          <w:szCs w:val="22"/>
          <w:lang w:val="en-US"/>
        </w:rPr>
        <w:t xml:space="preserve">, for </w:t>
      </w:r>
      <w:r w:rsidR="002567B3" w:rsidRPr="0004286A">
        <w:rPr>
          <w:color w:val="000000"/>
          <w:szCs w:val="22"/>
          <w:lang w:val="en-US"/>
        </w:rPr>
        <w:t>a more efficient and transparent administration of the electoral process</w:t>
      </w:r>
      <w:r w:rsidR="006B5ACB" w:rsidRPr="0004286A">
        <w:rPr>
          <w:color w:val="000000"/>
          <w:szCs w:val="22"/>
          <w:lang w:val="en-US"/>
        </w:rPr>
        <w:t xml:space="preserve">, further reforms will have to be </w:t>
      </w:r>
      <w:r w:rsidR="00E37F53" w:rsidRPr="0004286A">
        <w:rPr>
          <w:color w:val="000000"/>
          <w:szCs w:val="22"/>
          <w:lang w:val="en-US"/>
        </w:rPr>
        <w:t>initiated</w:t>
      </w:r>
      <w:r w:rsidR="006B5ACB" w:rsidRPr="0004286A">
        <w:rPr>
          <w:color w:val="000000"/>
          <w:szCs w:val="22"/>
          <w:lang w:val="en-US"/>
        </w:rPr>
        <w:t xml:space="preserve">. </w:t>
      </w:r>
    </w:p>
    <w:p w14:paraId="09FD8AED" w14:textId="77777777" w:rsidR="00F6545C" w:rsidRPr="0004286A" w:rsidRDefault="00F6545C" w:rsidP="00F6545C">
      <w:pPr>
        <w:shd w:val="clear" w:color="auto" w:fill="FFFFFF"/>
        <w:rPr>
          <w:color w:val="002060"/>
          <w:szCs w:val="22"/>
          <w:lang w:val="en-US"/>
        </w:rPr>
      </w:pPr>
    </w:p>
    <w:p w14:paraId="5EC76F60" w14:textId="268590BD" w:rsidR="00F6545C" w:rsidRPr="0004286A" w:rsidRDefault="00F6545C" w:rsidP="00876DF2">
      <w:pPr>
        <w:pStyle w:val="Heading2"/>
        <w:rPr>
          <w:lang w:val="en-US"/>
        </w:rPr>
      </w:pPr>
      <w:bookmarkStart w:id="5" w:name="_Toc49413400"/>
      <w:r w:rsidRPr="0004286A">
        <w:rPr>
          <w:lang w:val="en-US"/>
        </w:rPr>
        <w:t>1.2</w:t>
      </w:r>
      <w:r w:rsidRPr="0004286A">
        <w:rPr>
          <w:lang w:val="en-US"/>
        </w:rPr>
        <w:tab/>
      </w:r>
      <w:r w:rsidR="003A77E2" w:rsidRPr="0004286A">
        <w:rPr>
          <w:lang w:val="en-US"/>
        </w:rPr>
        <w:t>Current</w:t>
      </w:r>
      <w:r w:rsidRPr="0004286A">
        <w:rPr>
          <w:lang w:val="en-US"/>
        </w:rPr>
        <w:t xml:space="preserve"> Challenge</w:t>
      </w:r>
      <w:r w:rsidR="003A77E2" w:rsidRPr="0004286A">
        <w:rPr>
          <w:lang w:val="en-US"/>
        </w:rPr>
        <w:t>s</w:t>
      </w:r>
      <w:bookmarkEnd w:id="5"/>
      <w:r w:rsidR="00D51A7A" w:rsidRPr="0004286A">
        <w:rPr>
          <w:lang w:val="en-US"/>
        </w:rPr>
        <w:t xml:space="preserve"> </w:t>
      </w:r>
    </w:p>
    <w:p w14:paraId="2408A871" w14:textId="77777777" w:rsidR="00FB159E" w:rsidRPr="0004286A" w:rsidRDefault="00FB159E" w:rsidP="00F6545C">
      <w:pPr>
        <w:shd w:val="clear" w:color="auto" w:fill="FFFFFF"/>
        <w:rPr>
          <w:bCs/>
          <w:i/>
          <w:color w:val="002060"/>
          <w:szCs w:val="22"/>
          <w:lang w:val="en-US"/>
        </w:rPr>
      </w:pPr>
    </w:p>
    <w:p w14:paraId="68935FC9" w14:textId="50E260DD" w:rsidR="002567B3" w:rsidRPr="0004286A" w:rsidRDefault="002567B3" w:rsidP="002567B3">
      <w:pPr>
        <w:rPr>
          <w:color w:val="000000"/>
          <w:szCs w:val="22"/>
          <w:lang w:val="en-US"/>
        </w:rPr>
      </w:pPr>
      <w:r w:rsidRPr="0004286A">
        <w:rPr>
          <w:color w:val="000000"/>
          <w:szCs w:val="22"/>
          <w:lang w:val="en-US"/>
        </w:rPr>
        <w:t xml:space="preserve">Following the continuous decrease in </w:t>
      </w:r>
      <w:r w:rsidR="001F48CF">
        <w:rPr>
          <w:color w:val="000000"/>
          <w:szCs w:val="22"/>
          <w:lang w:val="en-US"/>
        </w:rPr>
        <w:t xml:space="preserve">funding for </w:t>
      </w:r>
      <w:r w:rsidRPr="0004286A">
        <w:rPr>
          <w:color w:val="000000"/>
          <w:szCs w:val="22"/>
          <w:lang w:val="en-US"/>
        </w:rPr>
        <w:t>international electoral assistance, NEC has been increasingly seen as assuming national ownership of its electoral process.</w:t>
      </w:r>
      <w:r w:rsidR="006B5ACB" w:rsidRPr="0004286A">
        <w:rPr>
          <w:color w:val="000000"/>
          <w:szCs w:val="22"/>
          <w:lang w:val="en-US"/>
        </w:rPr>
        <w:t xml:space="preserve"> NEC appears </w:t>
      </w:r>
      <w:r w:rsidR="001F48CF">
        <w:rPr>
          <w:color w:val="000000"/>
          <w:szCs w:val="22"/>
          <w:lang w:val="en-US"/>
        </w:rPr>
        <w:t xml:space="preserve">to be </w:t>
      </w:r>
      <w:r w:rsidR="006B5ACB" w:rsidRPr="0004286A">
        <w:rPr>
          <w:color w:val="000000"/>
          <w:szCs w:val="22"/>
          <w:lang w:val="en-US"/>
        </w:rPr>
        <w:t>genuinely striving to become a trusted and professional institution, with capable staff willing to learn and address</w:t>
      </w:r>
      <w:r w:rsidR="001F48CF">
        <w:rPr>
          <w:color w:val="000000"/>
          <w:szCs w:val="22"/>
          <w:lang w:val="en-US"/>
        </w:rPr>
        <w:t xml:space="preserve"> any election-related</w:t>
      </w:r>
      <w:r w:rsidR="006B5ACB" w:rsidRPr="0004286A">
        <w:rPr>
          <w:color w:val="000000"/>
          <w:szCs w:val="22"/>
          <w:lang w:val="en-US"/>
        </w:rPr>
        <w:t xml:space="preserve"> shortcomings.</w:t>
      </w:r>
      <w:r w:rsidRPr="0004286A">
        <w:rPr>
          <w:color w:val="000000"/>
          <w:szCs w:val="22"/>
          <w:lang w:val="en-US"/>
        </w:rPr>
        <w:t xml:space="preserve"> </w:t>
      </w:r>
      <w:r w:rsidR="001F48CF">
        <w:rPr>
          <w:color w:val="000000"/>
          <w:szCs w:val="22"/>
          <w:lang w:val="en-US"/>
        </w:rPr>
        <w:t xml:space="preserve">They </w:t>
      </w:r>
      <w:r w:rsidR="009C30A9">
        <w:rPr>
          <w:color w:val="000000"/>
          <w:szCs w:val="22"/>
          <w:lang w:val="en-US"/>
        </w:rPr>
        <w:t>have</w:t>
      </w:r>
      <w:r w:rsidR="001F48CF">
        <w:rPr>
          <w:color w:val="000000"/>
          <w:szCs w:val="22"/>
          <w:lang w:val="en-US"/>
        </w:rPr>
        <w:t xml:space="preserve"> also put in place </w:t>
      </w:r>
      <w:r w:rsidR="009C30A9">
        <w:rPr>
          <w:color w:val="000000"/>
          <w:szCs w:val="22"/>
          <w:lang w:val="en-US"/>
        </w:rPr>
        <w:t>a</w:t>
      </w:r>
      <w:r w:rsidR="001F48CF">
        <w:rPr>
          <w:color w:val="000000"/>
          <w:szCs w:val="22"/>
          <w:lang w:val="en-US"/>
        </w:rPr>
        <w:t xml:space="preserve"> strategic plan to guide their work.</w:t>
      </w:r>
    </w:p>
    <w:p w14:paraId="78CE999A" w14:textId="77777777" w:rsidR="002567B3" w:rsidRPr="0004286A" w:rsidRDefault="002567B3" w:rsidP="002567B3">
      <w:pPr>
        <w:rPr>
          <w:color w:val="000000"/>
          <w:szCs w:val="22"/>
          <w:lang w:val="en-US"/>
        </w:rPr>
      </w:pPr>
    </w:p>
    <w:p w14:paraId="1EABA6BD" w14:textId="5CF28346" w:rsidR="00490CED" w:rsidRPr="0004286A" w:rsidRDefault="006B5ACB" w:rsidP="00490CED">
      <w:pPr>
        <w:rPr>
          <w:color w:val="000000"/>
          <w:szCs w:val="22"/>
          <w:lang w:val="en-US"/>
        </w:rPr>
      </w:pPr>
      <w:r w:rsidRPr="0004286A">
        <w:rPr>
          <w:color w:val="000000"/>
          <w:szCs w:val="22"/>
          <w:lang w:val="en-US"/>
        </w:rPr>
        <w:t>T</w:t>
      </w:r>
      <w:r w:rsidR="002567B3" w:rsidRPr="0004286A">
        <w:rPr>
          <w:color w:val="000000"/>
          <w:szCs w:val="22"/>
          <w:lang w:val="en-US"/>
        </w:rPr>
        <w:t xml:space="preserve">he NEC Strategic Plan </w:t>
      </w:r>
      <w:r w:rsidR="001F48CF">
        <w:rPr>
          <w:color w:val="000000"/>
          <w:szCs w:val="22"/>
          <w:lang w:val="en-US"/>
        </w:rPr>
        <w:t>(</w:t>
      </w:r>
      <w:r w:rsidR="002567B3" w:rsidRPr="0004286A">
        <w:rPr>
          <w:color w:val="000000"/>
          <w:szCs w:val="22"/>
          <w:lang w:val="en-US"/>
        </w:rPr>
        <w:t>2018 – 2024</w:t>
      </w:r>
      <w:r w:rsidR="001F48CF">
        <w:rPr>
          <w:color w:val="000000"/>
          <w:szCs w:val="22"/>
          <w:lang w:val="en-US"/>
        </w:rPr>
        <w:t>),</w:t>
      </w:r>
      <w:r w:rsidR="002567B3" w:rsidRPr="0004286A">
        <w:rPr>
          <w:color w:val="000000"/>
          <w:szCs w:val="22"/>
          <w:lang w:val="en-US"/>
        </w:rPr>
        <w:t xml:space="preserve"> has been developed based on lessons learnt</w:t>
      </w:r>
      <w:r w:rsidR="001F48CF">
        <w:rPr>
          <w:color w:val="000000"/>
          <w:szCs w:val="22"/>
          <w:lang w:val="en-US"/>
        </w:rPr>
        <w:t xml:space="preserve"> from previous elections</w:t>
      </w:r>
      <w:r w:rsidR="002567B3" w:rsidRPr="0004286A">
        <w:rPr>
          <w:color w:val="000000"/>
          <w:szCs w:val="22"/>
          <w:lang w:val="en-US"/>
        </w:rPr>
        <w:t>, consultations with stakeholders</w:t>
      </w:r>
      <w:r w:rsidR="001F48CF">
        <w:rPr>
          <w:color w:val="000000"/>
          <w:szCs w:val="22"/>
          <w:lang w:val="en-US"/>
        </w:rPr>
        <w:t>,</w:t>
      </w:r>
      <w:r w:rsidR="002567B3" w:rsidRPr="0004286A">
        <w:rPr>
          <w:color w:val="000000"/>
          <w:szCs w:val="22"/>
          <w:lang w:val="en-US"/>
        </w:rPr>
        <w:t xml:space="preserve"> and recommendations provided by electoral </w:t>
      </w:r>
      <w:r w:rsidR="00D356FC" w:rsidRPr="0004286A">
        <w:rPr>
          <w:color w:val="000000"/>
          <w:szCs w:val="22"/>
          <w:lang w:val="en-US"/>
        </w:rPr>
        <w:t xml:space="preserve">observers and </w:t>
      </w:r>
      <w:r w:rsidR="002567B3" w:rsidRPr="0004286A">
        <w:rPr>
          <w:color w:val="000000"/>
          <w:szCs w:val="22"/>
          <w:lang w:val="en-US"/>
        </w:rPr>
        <w:t xml:space="preserve">stakeholders. </w:t>
      </w:r>
      <w:r w:rsidR="00490CED" w:rsidRPr="0004286A">
        <w:rPr>
          <w:color w:val="000000"/>
          <w:szCs w:val="22"/>
          <w:lang w:val="en-US"/>
        </w:rPr>
        <w:t xml:space="preserve">The overall objective </w:t>
      </w:r>
      <w:r w:rsidR="00605244">
        <w:rPr>
          <w:color w:val="000000"/>
          <w:szCs w:val="22"/>
          <w:lang w:val="en-US"/>
        </w:rPr>
        <w:t xml:space="preserve">of the </w:t>
      </w:r>
      <w:r w:rsidR="009C30A9">
        <w:rPr>
          <w:color w:val="000000"/>
          <w:szCs w:val="22"/>
          <w:lang w:val="en-US"/>
        </w:rPr>
        <w:t>S</w:t>
      </w:r>
      <w:r w:rsidR="00605244" w:rsidRPr="0004286A">
        <w:rPr>
          <w:color w:val="000000"/>
          <w:szCs w:val="22"/>
          <w:lang w:val="en-US"/>
        </w:rPr>
        <w:t xml:space="preserve">trategic </w:t>
      </w:r>
      <w:r w:rsidR="009C30A9">
        <w:rPr>
          <w:color w:val="000000"/>
          <w:szCs w:val="22"/>
          <w:lang w:val="en-US"/>
        </w:rPr>
        <w:t>P</w:t>
      </w:r>
      <w:r w:rsidR="00605244" w:rsidRPr="0004286A">
        <w:rPr>
          <w:color w:val="000000"/>
          <w:szCs w:val="22"/>
          <w:lang w:val="en-US"/>
        </w:rPr>
        <w:t>lan</w:t>
      </w:r>
      <w:r w:rsidR="00605244">
        <w:rPr>
          <w:color w:val="000000"/>
          <w:szCs w:val="22"/>
          <w:lang w:val="en-US"/>
        </w:rPr>
        <w:t xml:space="preserve"> </w:t>
      </w:r>
      <w:r w:rsidR="00490CED" w:rsidRPr="0004286A">
        <w:rPr>
          <w:color w:val="000000"/>
          <w:szCs w:val="22"/>
          <w:lang w:val="en-US"/>
        </w:rPr>
        <w:t>is to contribute to the consolidation of nascent democracy through delivery of inclusive, transparent and credible elections</w:t>
      </w:r>
      <w:r w:rsidR="00605244">
        <w:rPr>
          <w:color w:val="000000"/>
          <w:szCs w:val="22"/>
          <w:lang w:val="en-US"/>
        </w:rPr>
        <w:t>. It</w:t>
      </w:r>
      <w:r w:rsidR="00490CED" w:rsidRPr="0004286A">
        <w:rPr>
          <w:color w:val="000000"/>
          <w:szCs w:val="22"/>
          <w:lang w:val="en-US"/>
        </w:rPr>
        <w:t xml:space="preserve"> stands on three key premises </w:t>
      </w:r>
      <w:r w:rsidR="00605244">
        <w:rPr>
          <w:color w:val="000000"/>
          <w:szCs w:val="22"/>
          <w:lang w:val="en-US"/>
        </w:rPr>
        <w:t>of</w:t>
      </w:r>
      <w:r w:rsidR="00490CED" w:rsidRPr="0004286A">
        <w:rPr>
          <w:color w:val="000000"/>
          <w:szCs w:val="22"/>
          <w:lang w:val="en-US"/>
        </w:rPr>
        <w:t xml:space="preserve"> inclusive participation, availability of resources, and retention of qualified and motivated staff. It focuses on five pillars: (1) Legal Framework; (2) Electoral Stakeholders Engagement, (3) Civic and Voter Education and Public Information; (4) Institutional Strengthening, and (5) Election Operations. </w:t>
      </w:r>
    </w:p>
    <w:p w14:paraId="2C8F920B" w14:textId="77777777" w:rsidR="00490CED" w:rsidRPr="0004286A" w:rsidRDefault="00490CED" w:rsidP="002567B3">
      <w:pPr>
        <w:rPr>
          <w:color w:val="000000"/>
          <w:szCs w:val="22"/>
          <w:lang w:val="en-US"/>
        </w:rPr>
      </w:pPr>
    </w:p>
    <w:p w14:paraId="59BB6F46" w14:textId="6C04F87A" w:rsidR="002567B3" w:rsidRPr="0004286A" w:rsidRDefault="002567B3" w:rsidP="002567B3">
      <w:pPr>
        <w:rPr>
          <w:color w:val="000000"/>
          <w:szCs w:val="22"/>
          <w:lang w:val="en-US"/>
        </w:rPr>
      </w:pPr>
      <w:r w:rsidRPr="0004286A">
        <w:rPr>
          <w:color w:val="000000"/>
          <w:szCs w:val="22"/>
          <w:lang w:val="en-US"/>
        </w:rPr>
        <w:t xml:space="preserve">The strategic planning exercise </w:t>
      </w:r>
      <w:r w:rsidR="00490CED" w:rsidRPr="0004286A">
        <w:rPr>
          <w:color w:val="000000"/>
          <w:szCs w:val="22"/>
          <w:lang w:val="en-US"/>
        </w:rPr>
        <w:t xml:space="preserve">also </w:t>
      </w:r>
      <w:r w:rsidRPr="0004286A">
        <w:rPr>
          <w:color w:val="000000"/>
          <w:szCs w:val="22"/>
          <w:lang w:val="en-US"/>
        </w:rPr>
        <w:t xml:space="preserve">helped NEC to identify numerous challenges, including but not limited to: </w:t>
      </w:r>
    </w:p>
    <w:p w14:paraId="06A8C745"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Inadequate technical skills of staff, limited capacity building opportunities, and low staff motivation;</w:t>
      </w:r>
    </w:p>
    <w:p w14:paraId="13F158B1" w14:textId="5EA2F430"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lastRenderedPageBreak/>
        <w:t xml:space="preserve">Weak communication between the </w:t>
      </w:r>
      <w:r w:rsidR="00605244">
        <w:rPr>
          <w:color w:val="000000"/>
          <w:szCs w:val="22"/>
          <w:lang w:val="en-US"/>
        </w:rPr>
        <w:t xml:space="preserve">NEC </w:t>
      </w:r>
      <w:r w:rsidRPr="0004286A">
        <w:rPr>
          <w:color w:val="000000"/>
          <w:szCs w:val="22"/>
          <w:lang w:val="en-US"/>
        </w:rPr>
        <w:t xml:space="preserve">HQ and the Field, </w:t>
      </w:r>
      <w:r w:rsidR="00605244">
        <w:rPr>
          <w:color w:val="000000"/>
          <w:szCs w:val="22"/>
          <w:lang w:val="en-US"/>
        </w:rPr>
        <w:t xml:space="preserve">exacerbated by </w:t>
      </w:r>
      <w:r w:rsidRPr="0004286A">
        <w:rPr>
          <w:color w:val="000000"/>
          <w:szCs w:val="22"/>
          <w:lang w:val="en-US"/>
        </w:rPr>
        <w:t>inadequate ICT infrastructure;</w:t>
      </w:r>
      <w:r w:rsidRPr="0004286A">
        <w:rPr>
          <w:b/>
          <w:bCs/>
          <w:color w:val="000000"/>
          <w:szCs w:val="22"/>
          <w:lang w:val="en-US"/>
        </w:rPr>
        <w:t xml:space="preserve"> </w:t>
      </w:r>
    </w:p>
    <w:p w14:paraId="2CE441BD"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Insufficient division of authority between the Board of Commissioners and the Secretariat and related unmet expectations on both sides;</w:t>
      </w:r>
    </w:p>
    <w:p w14:paraId="4BBAB56B"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Weak asset management systems;</w:t>
      </w:r>
    </w:p>
    <w:p w14:paraId="54CEA7D5" w14:textId="5A3B202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 xml:space="preserve">Gaps in electoral dispute resolution system often exploited by actors aiming to undermine electoral process; </w:t>
      </w:r>
    </w:p>
    <w:p w14:paraId="170967AE"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Lack of infrastructure and rainy season impacting electoral preparations;</w:t>
      </w:r>
    </w:p>
    <w:p w14:paraId="5EDB34C2"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Growing economic uncertainties, limited capacity of the government to fund elections,</w:t>
      </w:r>
    </w:p>
    <w:p w14:paraId="1A83D94F"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Weak institutional capacity of political parties;</w:t>
      </w:r>
    </w:p>
    <w:p w14:paraId="4F347594"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Low literacy of the voters;</w:t>
      </w:r>
    </w:p>
    <w:p w14:paraId="2A8F8C5A" w14:textId="77777777" w:rsidR="002567B3" w:rsidRPr="0004286A" w:rsidRDefault="002567B3" w:rsidP="00385788">
      <w:pPr>
        <w:pStyle w:val="ListParagraph"/>
        <w:numPr>
          <w:ilvl w:val="0"/>
          <w:numId w:val="11"/>
        </w:numPr>
        <w:contextualSpacing/>
        <w:rPr>
          <w:color w:val="000000"/>
          <w:szCs w:val="22"/>
          <w:lang w:val="en-US"/>
        </w:rPr>
      </w:pPr>
      <w:r w:rsidRPr="0004286A">
        <w:rPr>
          <w:color w:val="000000"/>
          <w:szCs w:val="22"/>
          <w:lang w:val="en-US"/>
        </w:rPr>
        <w:t>Imminent threat of electoral violence and political instability.</w:t>
      </w:r>
    </w:p>
    <w:p w14:paraId="60082D83" w14:textId="77777777" w:rsidR="002567B3" w:rsidRPr="0004286A" w:rsidRDefault="002567B3" w:rsidP="002567B3">
      <w:pPr>
        <w:rPr>
          <w:color w:val="000000"/>
          <w:szCs w:val="22"/>
          <w:lang w:val="en-US"/>
        </w:rPr>
      </w:pPr>
    </w:p>
    <w:p w14:paraId="4E5CA8C4" w14:textId="09E00DD5" w:rsidR="002567B3" w:rsidRPr="0004286A" w:rsidRDefault="00C94F75" w:rsidP="002567B3">
      <w:pPr>
        <w:rPr>
          <w:b/>
          <w:bCs/>
          <w:color w:val="000000"/>
          <w:szCs w:val="22"/>
          <w:lang w:val="en-US"/>
        </w:rPr>
      </w:pPr>
      <w:r>
        <w:rPr>
          <w:color w:val="000000"/>
          <w:szCs w:val="22"/>
          <w:lang w:val="en-US"/>
        </w:rPr>
        <w:t>Consequently</w:t>
      </w:r>
      <w:r w:rsidR="00605244">
        <w:rPr>
          <w:color w:val="000000"/>
          <w:szCs w:val="22"/>
          <w:lang w:val="en-US"/>
        </w:rPr>
        <w:t>, s</w:t>
      </w:r>
      <w:r w:rsidR="00490CED" w:rsidRPr="0004286A">
        <w:rPr>
          <w:color w:val="000000"/>
          <w:szCs w:val="22"/>
          <w:lang w:val="en-US"/>
        </w:rPr>
        <w:t>upport to institutional strengthening, remains critical for the consolidation of fragile Liberian peace</w:t>
      </w:r>
      <w:r w:rsidR="00B2426E">
        <w:rPr>
          <w:color w:val="000000"/>
          <w:szCs w:val="22"/>
          <w:lang w:val="en-US"/>
        </w:rPr>
        <w:t>;</w:t>
      </w:r>
      <w:r w:rsidR="00605244">
        <w:rPr>
          <w:color w:val="000000"/>
          <w:szCs w:val="22"/>
          <w:lang w:val="en-US"/>
        </w:rPr>
        <w:t xml:space="preserve"> </w:t>
      </w:r>
      <w:r>
        <w:rPr>
          <w:color w:val="000000"/>
          <w:szCs w:val="22"/>
          <w:lang w:val="en-US"/>
        </w:rPr>
        <w:t>this</w:t>
      </w:r>
      <w:r w:rsidR="00490CED" w:rsidRPr="0004286A">
        <w:rPr>
          <w:color w:val="000000"/>
          <w:szCs w:val="22"/>
          <w:lang w:val="en-US"/>
        </w:rPr>
        <w:t xml:space="preserve"> remains on</w:t>
      </w:r>
      <w:r w:rsidR="00605244">
        <w:rPr>
          <w:color w:val="000000"/>
          <w:szCs w:val="22"/>
          <w:lang w:val="en-US"/>
        </w:rPr>
        <w:t xml:space="preserve"> </w:t>
      </w:r>
      <w:r w:rsidR="00490CED" w:rsidRPr="0004286A">
        <w:rPr>
          <w:color w:val="000000"/>
          <w:szCs w:val="22"/>
          <w:lang w:val="en-US"/>
        </w:rPr>
        <w:t>top of NEC’s strategic priorities.</w:t>
      </w:r>
      <w:r w:rsidR="00490CED" w:rsidRPr="0004286A">
        <w:rPr>
          <w:b/>
          <w:bCs/>
          <w:color w:val="000000"/>
          <w:szCs w:val="22"/>
          <w:lang w:val="en-US"/>
        </w:rPr>
        <w:t xml:space="preserve"> </w:t>
      </w:r>
      <w:r w:rsidR="00490CED" w:rsidRPr="0004286A">
        <w:rPr>
          <w:color w:val="000000"/>
          <w:szCs w:val="22"/>
          <w:lang w:val="en-US"/>
        </w:rPr>
        <w:t>Well-coordinated and carefully planned UN assistance is important to leverage the UN's role and complement donor participation</w:t>
      </w:r>
      <w:r w:rsidR="00605244">
        <w:rPr>
          <w:color w:val="000000"/>
          <w:szCs w:val="22"/>
          <w:lang w:val="en-US"/>
        </w:rPr>
        <w:t>,</w:t>
      </w:r>
      <w:r w:rsidR="00490CED" w:rsidRPr="0004286A">
        <w:rPr>
          <w:color w:val="000000"/>
          <w:szCs w:val="22"/>
          <w:lang w:val="en-US"/>
        </w:rPr>
        <w:t xml:space="preserve"> while ensuring national ownership, respect for national sovereignty, promotion and protection of human rights, and strict impartiality. </w:t>
      </w:r>
    </w:p>
    <w:p w14:paraId="71D67732" w14:textId="32421037" w:rsidR="00490CED" w:rsidRPr="0004286A" w:rsidRDefault="00490CED" w:rsidP="002567B3">
      <w:pPr>
        <w:rPr>
          <w:b/>
          <w:bCs/>
          <w:color w:val="000000"/>
          <w:szCs w:val="22"/>
          <w:lang w:val="en-US"/>
        </w:rPr>
      </w:pPr>
    </w:p>
    <w:p w14:paraId="3C1415CF" w14:textId="77777777" w:rsidR="00427CC4" w:rsidRPr="0004286A" w:rsidRDefault="00427CC4" w:rsidP="00427CC4">
      <w:pPr>
        <w:rPr>
          <w:color w:val="000000"/>
          <w:szCs w:val="22"/>
          <w:lang w:val="en-US"/>
        </w:rPr>
      </w:pPr>
      <w:r w:rsidRPr="0004286A">
        <w:rPr>
          <w:color w:val="000000"/>
          <w:szCs w:val="22"/>
          <w:lang w:val="en-US"/>
        </w:rPr>
        <w:t>The key electoral challenges stemming from the fragile political, economic situation and electoral system in place include but are not limited to:</w:t>
      </w:r>
    </w:p>
    <w:p w14:paraId="2B74D4CA" w14:textId="77777777" w:rsidR="00427CC4" w:rsidRPr="0004286A" w:rsidRDefault="00427CC4" w:rsidP="002567B3">
      <w:pPr>
        <w:rPr>
          <w:b/>
          <w:bCs/>
          <w:color w:val="000000"/>
          <w:szCs w:val="22"/>
          <w:lang w:val="en-US"/>
        </w:rPr>
      </w:pPr>
    </w:p>
    <w:p w14:paraId="53C342B1" w14:textId="16C87AFA" w:rsidR="002567B3" w:rsidRPr="0004286A" w:rsidRDefault="00427CC4" w:rsidP="00490CED">
      <w:pPr>
        <w:rPr>
          <w:color w:val="000000"/>
          <w:szCs w:val="22"/>
          <w:lang w:val="en-US"/>
        </w:rPr>
      </w:pPr>
      <w:r w:rsidRPr="0004286A">
        <w:rPr>
          <w:b/>
          <w:bCs/>
          <w:i/>
          <w:iCs/>
          <w:color w:val="000000"/>
          <w:szCs w:val="22"/>
          <w:lang w:val="en-US"/>
        </w:rPr>
        <w:t xml:space="preserve">Planning and budgeting: </w:t>
      </w:r>
      <w:r w:rsidR="00490CED" w:rsidRPr="0004286A">
        <w:rPr>
          <w:color w:val="000000"/>
          <w:szCs w:val="22"/>
          <w:lang w:val="en-US"/>
        </w:rPr>
        <w:t>The timely allocation of resources for electoral process remain</w:t>
      </w:r>
      <w:r w:rsidRPr="0004286A">
        <w:rPr>
          <w:color w:val="000000"/>
          <w:szCs w:val="22"/>
          <w:lang w:val="en-US"/>
        </w:rPr>
        <w:t>s</w:t>
      </w:r>
      <w:r w:rsidR="00490CED" w:rsidRPr="0004286A">
        <w:rPr>
          <w:color w:val="000000"/>
          <w:szCs w:val="22"/>
          <w:lang w:val="en-US"/>
        </w:rPr>
        <w:t xml:space="preserve"> a challenge. S</w:t>
      </w:r>
      <w:r w:rsidR="002567B3" w:rsidRPr="0004286A">
        <w:rPr>
          <w:color w:val="000000"/>
          <w:szCs w:val="22"/>
          <w:lang w:val="en-US"/>
        </w:rPr>
        <w:t xml:space="preserve">erious efforts </w:t>
      </w:r>
      <w:r w:rsidR="00D71505">
        <w:rPr>
          <w:color w:val="000000"/>
          <w:szCs w:val="22"/>
          <w:lang w:val="en-US"/>
        </w:rPr>
        <w:t xml:space="preserve">have so far been made </w:t>
      </w:r>
      <w:r w:rsidR="002567B3" w:rsidRPr="0004286A">
        <w:rPr>
          <w:color w:val="000000"/>
          <w:szCs w:val="22"/>
          <w:lang w:val="en-US"/>
        </w:rPr>
        <w:t>to cut down electoral costs;</w:t>
      </w:r>
      <w:r w:rsidR="00D71505">
        <w:rPr>
          <w:color w:val="000000"/>
          <w:szCs w:val="22"/>
          <w:lang w:val="en-US"/>
        </w:rPr>
        <w:t xml:space="preserve"> in response to the c</w:t>
      </w:r>
      <w:r w:rsidR="002567B3" w:rsidRPr="0004286A">
        <w:rPr>
          <w:color w:val="000000"/>
          <w:szCs w:val="22"/>
          <w:lang w:val="en-US"/>
        </w:rPr>
        <w:t>urrent economic</w:t>
      </w:r>
      <w:r w:rsidR="00D71505">
        <w:rPr>
          <w:color w:val="000000"/>
          <w:szCs w:val="22"/>
          <w:lang w:val="en-US"/>
        </w:rPr>
        <w:t xml:space="preserve"> </w:t>
      </w:r>
      <w:r w:rsidR="00C94F75">
        <w:rPr>
          <w:color w:val="000000"/>
          <w:szCs w:val="22"/>
          <w:lang w:val="en-US"/>
        </w:rPr>
        <w:t>challenges</w:t>
      </w:r>
      <w:r w:rsidR="00D71505">
        <w:rPr>
          <w:color w:val="000000"/>
          <w:szCs w:val="22"/>
          <w:lang w:val="en-US"/>
        </w:rPr>
        <w:t xml:space="preserve"> the country faces</w:t>
      </w:r>
      <w:r w:rsidR="002567B3" w:rsidRPr="0004286A">
        <w:rPr>
          <w:color w:val="000000"/>
          <w:szCs w:val="22"/>
          <w:lang w:val="en-US"/>
        </w:rPr>
        <w:t xml:space="preserve">. In </w:t>
      </w:r>
      <w:r w:rsidR="00D71505">
        <w:rPr>
          <w:color w:val="000000"/>
          <w:szCs w:val="22"/>
          <w:lang w:val="en-US"/>
        </w:rPr>
        <w:t xml:space="preserve">light of </w:t>
      </w:r>
      <w:r w:rsidR="002567B3" w:rsidRPr="0004286A">
        <w:rPr>
          <w:color w:val="000000"/>
          <w:szCs w:val="22"/>
          <w:lang w:val="en-US"/>
        </w:rPr>
        <w:t>decreas</w:t>
      </w:r>
      <w:r w:rsidR="005D4E1A">
        <w:rPr>
          <w:color w:val="000000"/>
          <w:szCs w:val="22"/>
          <w:lang w:val="en-US"/>
        </w:rPr>
        <w:t>ing</w:t>
      </w:r>
      <w:r w:rsidR="002567B3" w:rsidRPr="0004286A">
        <w:rPr>
          <w:color w:val="000000"/>
          <w:szCs w:val="22"/>
          <w:lang w:val="en-US"/>
        </w:rPr>
        <w:t xml:space="preserve"> donor support, </w:t>
      </w:r>
      <w:r w:rsidR="00D71505">
        <w:rPr>
          <w:color w:val="000000"/>
          <w:szCs w:val="22"/>
          <w:lang w:val="en-US"/>
        </w:rPr>
        <w:t xml:space="preserve">cost-cutting is an important </w:t>
      </w:r>
      <w:r w:rsidR="00C94F75">
        <w:rPr>
          <w:color w:val="000000"/>
          <w:szCs w:val="22"/>
          <w:lang w:val="en-US"/>
        </w:rPr>
        <w:t>strategy</w:t>
      </w:r>
      <w:r w:rsidR="00D71505">
        <w:rPr>
          <w:color w:val="000000"/>
          <w:szCs w:val="22"/>
          <w:lang w:val="en-US"/>
        </w:rPr>
        <w:t xml:space="preserve"> for the </w:t>
      </w:r>
      <w:r w:rsidR="002567B3" w:rsidRPr="0004286A">
        <w:rPr>
          <w:color w:val="000000"/>
          <w:szCs w:val="22"/>
          <w:lang w:val="en-US"/>
        </w:rPr>
        <w:t xml:space="preserve">sustainability of the electoral funding, and the electoral process overall. </w:t>
      </w:r>
      <w:r w:rsidR="008E1751" w:rsidRPr="0004286A">
        <w:rPr>
          <w:color w:val="000000"/>
          <w:szCs w:val="22"/>
          <w:lang w:val="en-US"/>
        </w:rPr>
        <w:t xml:space="preserve">Furthermore, the recent Covid-19 pandemic </w:t>
      </w:r>
      <w:r w:rsidR="00633CCC" w:rsidRPr="0004286A">
        <w:rPr>
          <w:color w:val="000000"/>
          <w:szCs w:val="22"/>
          <w:lang w:val="en-US"/>
        </w:rPr>
        <w:t>put</w:t>
      </w:r>
      <w:r w:rsidR="00D71505">
        <w:rPr>
          <w:color w:val="000000"/>
          <w:szCs w:val="22"/>
          <w:lang w:val="en-US"/>
        </w:rPr>
        <w:t>s</w:t>
      </w:r>
      <w:r w:rsidR="008E1751" w:rsidRPr="0004286A">
        <w:rPr>
          <w:color w:val="000000"/>
          <w:szCs w:val="22"/>
          <w:lang w:val="en-US"/>
        </w:rPr>
        <w:t xml:space="preserve"> additional pressure on the Government </w:t>
      </w:r>
      <w:r w:rsidR="00D71505">
        <w:rPr>
          <w:color w:val="000000"/>
          <w:szCs w:val="22"/>
          <w:lang w:val="en-US"/>
        </w:rPr>
        <w:t xml:space="preserve">budget and by extension, </w:t>
      </w:r>
      <w:r w:rsidR="008E1751" w:rsidRPr="0004286A">
        <w:rPr>
          <w:color w:val="000000"/>
          <w:szCs w:val="22"/>
          <w:lang w:val="en-US"/>
        </w:rPr>
        <w:t>electoral budget</w:t>
      </w:r>
      <w:r w:rsidR="00D71505">
        <w:rPr>
          <w:color w:val="000000"/>
          <w:szCs w:val="22"/>
          <w:lang w:val="en-US"/>
        </w:rPr>
        <w:t>,</w:t>
      </w:r>
      <w:r w:rsidR="008E1751" w:rsidRPr="0004286A">
        <w:rPr>
          <w:color w:val="000000"/>
          <w:szCs w:val="22"/>
          <w:lang w:val="en-US"/>
        </w:rPr>
        <w:t xml:space="preserve"> as implementation of health </w:t>
      </w:r>
      <w:r w:rsidR="00D71505">
        <w:rPr>
          <w:color w:val="000000"/>
          <w:szCs w:val="22"/>
          <w:lang w:val="en-US"/>
        </w:rPr>
        <w:t>response</w:t>
      </w:r>
      <w:r w:rsidR="008E1751" w:rsidRPr="0004286A">
        <w:rPr>
          <w:color w:val="000000"/>
          <w:szCs w:val="22"/>
          <w:lang w:val="en-US"/>
        </w:rPr>
        <w:t xml:space="preserve"> </w:t>
      </w:r>
      <w:r w:rsidR="00AB2EE6">
        <w:rPr>
          <w:color w:val="000000"/>
          <w:szCs w:val="22"/>
          <w:lang w:val="en-US"/>
        </w:rPr>
        <w:t>is more of a</w:t>
      </w:r>
      <w:r w:rsidR="00D71505">
        <w:rPr>
          <w:color w:val="000000"/>
          <w:szCs w:val="22"/>
          <w:lang w:val="en-US"/>
        </w:rPr>
        <w:t xml:space="preserve"> priority over </w:t>
      </w:r>
      <w:r w:rsidR="008E1751" w:rsidRPr="0004286A">
        <w:rPr>
          <w:color w:val="000000"/>
          <w:szCs w:val="22"/>
          <w:lang w:val="en-US"/>
        </w:rPr>
        <w:t xml:space="preserve">elections </w:t>
      </w:r>
      <w:r w:rsidR="00D71505">
        <w:rPr>
          <w:color w:val="000000"/>
          <w:szCs w:val="22"/>
          <w:lang w:val="en-US"/>
        </w:rPr>
        <w:t>funding</w:t>
      </w:r>
      <w:r w:rsidR="008E1751" w:rsidRPr="0004286A">
        <w:rPr>
          <w:color w:val="000000"/>
          <w:szCs w:val="22"/>
          <w:lang w:val="en-US"/>
        </w:rPr>
        <w:t>.</w:t>
      </w:r>
      <w:r w:rsidR="00490CED" w:rsidRPr="0004286A">
        <w:rPr>
          <w:color w:val="000000"/>
          <w:szCs w:val="22"/>
          <w:lang w:val="en-US"/>
        </w:rPr>
        <w:t xml:space="preserve"> Timely strategic planning of the entire electoral cycle will be critical to maintain </w:t>
      </w:r>
      <w:r w:rsidR="00AB2EE6">
        <w:rPr>
          <w:color w:val="000000"/>
          <w:szCs w:val="22"/>
          <w:lang w:val="en-US"/>
        </w:rPr>
        <w:t xml:space="preserve">the </w:t>
      </w:r>
      <w:r w:rsidR="00490CED" w:rsidRPr="0004286A">
        <w:rPr>
          <w:color w:val="000000"/>
          <w:szCs w:val="22"/>
          <w:lang w:val="en-US"/>
        </w:rPr>
        <w:t>integrity of</w:t>
      </w:r>
      <w:r w:rsidR="00633CCC" w:rsidRPr="0004286A">
        <w:rPr>
          <w:color w:val="000000"/>
          <w:szCs w:val="22"/>
          <w:lang w:val="en-US"/>
        </w:rPr>
        <w:t xml:space="preserve"> </w:t>
      </w:r>
      <w:r w:rsidR="00490CED" w:rsidRPr="0004286A">
        <w:rPr>
          <w:color w:val="000000"/>
          <w:szCs w:val="22"/>
          <w:lang w:val="en-US"/>
        </w:rPr>
        <w:t>NEC.</w:t>
      </w:r>
      <w:r w:rsidR="00490CED" w:rsidRPr="0004286A">
        <w:rPr>
          <w:rStyle w:val="FootnoteReference"/>
          <w:rFonts w:ascii="Times New Roman" w:hAnsi="Times New Roman"/>
          <w:color w:val="000000"/>
          <w:sz w:val="22"/>
          <w:szCs w:val="22"/>
          <w:lang w:val="en-US"/>
        </w:rPr>
        <w:footnoteReference w:id="7"/>
      </w:r>
      <w:r w:rsidR="00490CED" w:rsidRPr="0004286A">
        <w:rPr>
          <w:color w:val="000000"/>
          <w:szCs w:val="22"/>
          <w:lang w:val="en-US"/>
        </w:rPr>
        <w:t xml:space="preserve"> </w:t>
      </w:r>
      <w:r w:rsidR="00AB2EE6">
        <w:rPr>
          <w:color w:val="000000"/>
          <w:szCs w:val="22"/>
          <w:lang w:val="en-US"/>
        </w:rPr>
        <w:t>L</w:t>
      </w:r>
      <w:r w:rsidR="00490CED" w:rsidRPr="0004286A">
        <w:rPr>
          <w:color w:val="000000"/>
          <w:szCs w:val="22"/>
          <w:lang w:val="en-US"/>
        </w:rPr>
        <w:t xml:space="preserve">ack of resources </w:t>
      </w:r>
      <w:r w:rsidR="00AB2EE6">
        <w:rPr>
          <w:color w:val="000000"/>
          <w:szCs w:val="22"/>
          <w:lang w:val="en-US"/>
        </w:rPr>
        <w:t>to support elections also</w:t>
      </w:r>
      <w:r w:rsidR="00490CED" w:rsidRPr="0004286A">
        <w:rPr>
          <w:color w:val="000000"/>
          <w:szCs w:val="22"/>
          <w:lang w:val="en-US"/>
        </w:rPr>
        <w:t xml:space="preserve"> impacts on activities of civil society, political parties, and other actors critical </w:t>
      </w:r>
      <w:r w:rsidR="00AB2EE6">
        <w:rPr>
          <w:color w:val="000000"/>
          <w:szCs w:val="22"/>
          <w:lang w:val="en-US"/>
        </w:rPr>
        <w:t xml:space="preserve">to creation of a vibrant </w:t>
      </w:r>
      <w:r w:rsidR="00490CED" w:rsidRPr="0004286A">
        <w:rPr>
          <w:color w:val="000000"/>
          <w:szCs w:val="22"/>
          <w:lang w:val="en-US"/>
        </w:rPr>
        <w:t>democratic space. To preserve and further democratic gains, support  need</w:t>
      </w:r>
      <w:r w:rsidR="00AB2EE6">
        <w:rPr>
          <w:color w:val="000000"/>
          <w:szCs w:val="22"/>
          <w:lang w:val="en-US"/>
        </w:rPr>
        <w:t>s</w:t>
      </w:r>
      <w:r w:rsidR="00490CED" w:rsidRPr="0004286A">
        <w:rPr>
          <w:color w:val="000000"/>
          <w:szCs w:val="22"/>
          <w:lang w:val="en-US"/>
        </w:rPr>
        <w:t xml:space="preserve"> to be extended to the areas beyond the cap</w:t>
      </w:r>
      <w:r w:rsidRPr="0004286A">
        <w:rPr>
          <w:color w:val="000000"/>
          <w:szCs w:val="22"/>
          <w:lang w:val="en-US"/>
        </w:rPr>
        <w:t>ital Monrovia.</w:t>
      </w:r>
    </w:p>
    <w:p w14:paraId="6C6DFD46" w14:textId="77777777" w:rsidR="002567B3" w:rsidRPr="0004286A" w:rsidRDefault="002567B3" w:rsidP="002567B3">
      <w:pPr>
        <w:rPr>
          <w:b/>
          <w:bCs/>
          <w:i/>
          <w:iCs/>
          <w:color w:val="000000"/>
          <w:szCs w:val="22"/>
          <w:lang w:val="en-US"/>
        </w:rPr>
      </w:pPr>
    </w:p>
    <w:p w14:paraId="35DC1922" w14:textId="3AD7A488" w:rsidR="00787A08" w:rsidRPr="0004286A" w:rsidRDefault="002567B3" w:rsidP="00787A08">
      <w:pPr>
        <w:rPr>
          <w:color w:val="000000"/>
          <w:szCs w:val="22"/>
          <w:lang w:val="en-US"/>
        </w:rPr>
      </w:pPr>
      <w:r w:rsidRPr="0004286A">
        <w:rPr>
          <w:b/>
          <w:bCs/>
          <w:i/>
          <w:iCs/>
          <w:color w:val="000000"/>
          <w:szCs w:val="22"/>
          <w:lang w:val="en-US"/>
        </w:rPr>
        <w:t>Electoral violence:</w:t>
      </w:r>
      <w:r w:rsidRPr="0004286A">
        <w:rPr>
          <w:b/>
          <w:bCs/>
          <w:color w:val="000000"/>
          <w:szCs w:val="22"/>
          <w:lang w:val="en-US"/>
        </w:rPr>
        <w:t xml:space="preserve"> </w:t>
      </w:r>
      <w:r w:rsidR="00AB2EE6" w:rsidRPr="00B2426E">
        <w:rPr>
          <w:color w:val="000000"/>
          <w:szCs w:val="22"/>
          <w:lang w:val="en-US"/>
        </w:rPr>
        <w:t>C</w:t>
      </w:r>
      <w:r w:rsidRPr="00AB2EE6">
        <w:rPr>
          <w:color w:val="000000"/>
          <w:szCs w:val="22"/>
          <w:lang w:val="en-US"/>
        </w:rPr>
        <w:t>u</w:t>
      </w:r>
      <w:r w:rsidRPr="0004286A">
        <w:rPr>
          <w:color w:val="000000"/>
          <w:szCs w:val="22"/>
          <w:lang w:val="en-US"/>
        </w:rPr>
        <w:t xml:space="preserve">rrently </w:t>
      </w:r>
      <w:r w:rsidR="00AB2EE6">
        <w:rPr>
          <w:color w:val="000000"/>
          <w:szCs w:val="22"/>
          <w:lang w:val="en-US"/>
        </w:rPr>
        <w:t xml:space="preserve">there are </w:t>
      </w:r>
      <w:r w:rsidRPr="0004286A">
        <w:rPr>
          <w:color w:val="000000"/>
          <w:szCs w:val="22"/>
          <w:lang w:val="en-US"/>
        </w:rPr>
        <w:t xml:space="preserve">26 </w:t>
      </w:r>
      <w:r w:rsidR="00AB2EE6">
        <w:rPr>
          <w:color w:val="000000"/>
          <w:szCs w:val="22"/>
          <w:lang w:val="en-US"/>
        </w:rPr>
        <w:t>Registered P</w:t>
      </w:r>
      <w:r w:rsidRPr="0004286A">
        <w:rPr>
          <w:color w:val="000000"/>
          <w:szCs w:val="22"/>
          <w:lang w:val="en-US"/>
        </w:rPr>
        <w:t xml:space="preserve">olitical </w:t>
      </w:r>
      <w:r w:rsidR="00AB2EE6">
        <w:rPr>
          <w:color w:val="000000"/>
          <w:szCs w:val="22"/>
          <w:lang w:val="en-US"/>
        </w:rPr>
        <w:t>P</w:t>
      </w:r>
      <w:r w:rsidRPr="0004286A">
        <w:rPr>
          <w:color w:val="000000"/>
          <w:szCs w:val="22"/>
          <w:lang w:val="en-US"/>
        </w:rPr>
        <w:t>arties with NEC. Th</w:t>
      </w:r>
      <w:r w:rsidR="00AB2EE6">
        <w:rPr>
          <w:color w:val="000000"/>
          <w:szCs w:val="22"/>
          <w:lang w:val="en-US"/>
        </w:rPr>
        <w:t xml:space="preserve">is </w:t>
      </w:r>
      <w:r w:rsidRPr="0004286A">
        <w:rPr>
          <w:color w:val="000000"/>
          <w:szCs w:val="22"/>
          <w:lang w:val="en-US"/>
        </w:rPr>
        <w:t xml:space="preserve">political fragmentation generally </w:t>
      </w:r>
      <w:r w:rsidR="00342E68" w:rsidRPr="0004286A">
        <w:rPr>
          <w:color w:val="000000"/>
          <w:szCs w:val="22"/>
          <w:lang w:val="en-US"/>
        </w:rPr>
        <w:t>characterizes</w:t>
      </w:r>
      <w:r w:rsidRPr="0004286A">
        <w:rPr>
          <w:color w:val="000000"/>
          <w:szCs w:val="22"/>
          <w:lang w:val="en-US"/>
        </w:rPr>
        <w:t xml:space="preserve"> the electoral campaigns, often leading to electoral violence. While the Inter-Party Consultative Committee (IPCC) structure managed to bring the parties together to </w:t>
      </w:r>
      <w:r w:rsidR="00AB2EE6">
        <w:rPr>
          <w:color w:val="000000"/>
          <w:szCs w:val="22"/>
          <w:lang w:val="en-US"/>
        </w:rPr>
        <w:t>discuss</w:t>
      </w:r>
      <w:r w:rsidRPr="0004286A">
        <w:rPr>
          <w:color w:val="000000"/>
          <w:szCs w:val="22"/>
          <w:lang w:val="en-US"/>
        </w:rPr>
        <w:t xml:space="preserve"> electoral violence prevention, the institutionalization of the IPCC is</w:t>
      </w:r>
      <w:r w:rsidR="00AB2EE6">
        <w:rPr>
          <w:color w:val="000000"/>
          <w:szCs w:val="22"/>
          <w:lang w:val="en-US"/>
        </w:rPr>
        <w:t xml:space="preserve"> </w:t>
      </w:r>
      <w:r w:rsidRPr="0004286A">
        <w:rPr>
          <w:color w:val="000000"/>
          <w:szCs w:val="22"/>
          <w:lang w:val="en-US"/>
        </w:rPr>
        <w:t>yet to be achieved.</w:t>
      </w:r>
      <w:r w:rsidR="008E1751" w:rsidRPr="0004286A">
        <w:rPr>
          <w:color w:val="000000"/>
          <w:szCs w:val="22"/>
          <w:lang w:val="en-US"/>
        </w:rPr>
        <w:t xml:space="preserve"> The 2019 Montserrado by-elections exposed the vulnerability of </w:t>
      </w:r>
      <w:r w:rsidR="00AB2EE6">
        <w:rPr>
          <w:color w:val="000000"/>
          <w:szCs w:val="22"/>
          <w:lang w:val="en-US"/>
        </w:rPr>
        <w:t>Liberia’s elections to v</w:t>
      </w:r>
      <w:r w:rsidR="008E1751" w:rsidRPr="0004286A">
        <w:rPr>
          <w:color w:val="000000"/>
          <w:szCs w:val="22"/>
          <w:lang w:val="en-US"/>
        </w:rPr>
        <w:t>iolence.</w:t>
      </w:r>
      <w:r w:rsidRPr="0004286A">
        <w:rPr>
          <w:b/>
          <w:bCs/>
          <w:color w:val="000000"/>
          <w:szCs w:val="22"/>
          <w:lang w:val="en-US"/>
        </w:rPr>
        <w:t xml:space="preserve"> </w:t>
      </w:r>
      <w:r w:rsidR="00427CC4" w:rsidRPr="0004286A">
        <w:rPr>
          <w:color w:val="000000"/>
          <w:szCs w:val="22"/>
          <w:lang w:val="en-US"/>
        </w:rPr>
        <w:t>The national early warning and response mechanisms</w:t>
      </w:r>
      <w:r w:rsidR="00AB2EE6">
        <w:rPr>
          <w:color w:val="000000"/>
          <w:szCs w:val="22"/>
          <w:lang w:val="en-US"/>
        </w:rPr>
        <w:t>, which may</w:t>
      </w:r>
      <w:r w:rsidR="00F31528">
        <w:rPr>
          <w:color w:val="000000"/>
          <w:szCs w:val="22"/>
          <w:lang w:val="en-US"/>
        </w:rPr>
        <w:t xml:space="preserve"> provide early detection of violence,</w:t>
      </w:r>
      <w:r w:rsidR="00427CC4" w:rsidRPr="0004286A">
        <w:rPr>
          <w:color w:val="000000"/>
          <w:szCs w:val="22"/>
          <w:lang w:val="en-US"/>
        </w:rPr>
        <w:t xml:space="preserve"> are not well </w:t>
      </w:r>
      <w:r w:rsidR="00AB2EE6">
        <w:rPr>
          <w:color w:val="000000"/>
          <w:szCs w:val="22"/>
          <w:lang w:val="en-US"/>
        </w:rPr>
        <w:t xml:space="preserve">linked </w:t>
      </w:r>
      <w:r w:rsidR="00427CC4" w:rsidRPr="0004286A">
        <w:rPr>
          <w:color w:val="000000"/>
          <w:szCs w:val="22"/>
          <w:lang w:val="en-US"/>
        </w:rPr>
        <w:t>to the NE</w:t>
      </w:r>
      <w:r w:rsidR="00AB2EE6">
        <w:rPr>
          <w:color w:val="000000"/>
          <w:szCs w:val="22"/>
          <w:lang w:val="en-US"/>
        </w:rPr>
        <w:t>C</w:t>
      </w:r>
      <w:r w:rsidR="00427CC4" w:rsidRPr="0004286A">
        <w:rPr>
          <w:color w:val="000000"/>
          <w:szCs w:val="22"/>
          <w:lang w:val="en-US"/>
        </w:rPr>
        <w:t xml:space="preserve"> and </w:t>
      </w:r>
      <w:r w:rsidR="00AB2EE6">
        <w:rPr>
          <w:color w:val="000000"/>
          <w:szCs w:val="22"/>
          <w:lang w:val="en-US"/>
        </w:rPr>
        <w:t>the</w:t>
      </w:r>
      <w:r w:rsidR="00F31528">
        <w:rPr>
          <w:color w:val="000000"/>
          <w:szCs w:val="22"/>
          <w:lang w:val="en-US"/>
        </w:rPr>
        <w:t xml:space="preserve"> general</w:t>
      </w:r>
      <w:r w:rsidR="00AB2EE6">
        <w:rPr>
          <w:color w:val="000000"/>
          <w:szCs w:val="22"/>
          <w:lang w:val="en-US"/>
        </w:rPr>
        <w:t xml:space="preserve"> </w:t>
      </w:r>
      <w:r w:rsidR="00427CC4" w:rsidRPr="0004286A">
        <w:rPr>
          <w:color w:val="000000"/>
          <w:szCs w:val="22"/>
          <w:lang w:val="en-US"/>
        </w:rPr>
        <w:t>electoral process.</w:t>
      </w:r>
      <w:r w:rsidR="00787A08" w:rsidRPr="0004286A">
        <w:rPr>
          <w:color w:val="000000"/>
          <w:szCs w:val="22"/>
          <w:lang w:val="en-US"/>
        </w:rPr>
        <w:t xml:space="preserve"> </w:t>
      </w:r>
      <w:r w:rsidR="00F7001E">
        <w:rPr>
          <w:color w:val="000000"/>
          <w:szCs w:val="22"/>
          <w:lang w:val="en-US"/>
        </w:rPr>
        <w:t>Furthermore</w:t>
      </w:r>
      <w:r w:rsidR="00633CCC" w:rsidRPr="0004286A">
        <w:rPr>
          <w:color w:val="000000"/>
          <w:szCs w:val="22"/>
          <w:lang w:val="en-US"/>
        </w:rPr>
        <w:t>, v</w:t>
      </w:r>
      <w:r w:rsidR="00787A08" w:rsidRPr="0004286A">
        <w:rPr>
          <w:color w:val="000000"/>
          <w:szCs w:val="22"/>
          <w:lang w:val="en-US"/>
        </w:rPr>
        <w:t xml:space="preserve">iolence against women in elections continues to be an issue in Liberia </w:t>
      </w:r>
      <w:r w:rsidR="00F31528">
        <w:rPr>
          <w:color w:val="000000"/>
          <w:szCs w:val="22"/>
          <w:lang w:val="en-US"/>
        </w:rPr>
        <w:t xml:space="preserve">and </w:t>
      </w:r>
      <w:r w:rsidR="00787A08" w:rsidRPr="0004286A">
        <w:rPr>
          <w:color w:val="000000"/>
          <w:szCs w:val="22"/>
          <w:lang w:val="en-US"/>
        </w:rPr>
        <w:t>requires targeted response.</w:t>
      </w:r>
      <w:r w:rsidR="00787A08" w:rsidRPr="0004286A">
        <w:rPr>
          <w:rStyle w:val="FootnoteReference"/>
          <w:color w:val="000000"/>
          <w:szCs w:val="22"/>
          <w:lang w:val="en-US"/>
        </w:rPr>
        <w:footnoteReference w:id="8"/>
      </w:r>
    </w:p>
    <w:p w14:paraId="062CBFF3" w14:textId="77777777" w:rsidR="002567B3" w:rsidRPr="0004286A" w:rsidRDefault="002567B3" w:rsidP="002567B3">
      <w:pPr>
        <w:rPr>
          <w:color w:val="000000"/>
          <w:szCs w:val="22"/>
          <w:lang w:val="en-US"/>
        </w:rPr>
      </w:pPr>
    </w:p>
    <w:p w14:paraId="7DCC895E" w14:textId="5BE13E9C" w:rsidR="002567B3" w:rsidRPr="0004286A" w:rsidRDefault="002567B3" w:rsidP="002567B3">
      <w:pPr>
        <w:rPr>
          <w:b/>
          <w:bCs/>
          <w:color w:val="000000"/>
          <w:szCs w:val="22"/>
          <w:lang w:val="en-US"/>
        </w:rPr>
      </w:pPr>
      <w:r w:rsidRPr="0004286A">
        <w:rPr>
          <w:b/>
          <w:bCs/>
          <w:i/>
          <w:iCs/>
          <w:color w:val="000000"/>
          <w:szCs w:val="22"/>
          <w:lang w:val="en-US"/>
        </w:rPr>
        <w:t>Voter registration:</w:t>
      </w:r>
      <w:r w:rsidRPr="0004286A">
        <w:rPr>
          <w:b/>
          <w:bCs/>
          <w:color w:val="000000"/>
          <w:szCs w:val="22"/>
          <w:lang w:val="en-US"/>
        </w:rPr>
        <w:t xml:space="preserve"> </w:t>
      </w:r>
      <w:r w:rsidRPr="0004286A">
        <w:rPr>
          <w:color w:val="000000"/>
          <w:szCs w:val="22"/>
          <w:lang w:val="en-US"/>
        </w:rPr>
        <w:t xml:space="preserve">The last national voter registration exercise was conducted </w:t>
      </w:r>
      <w:r w:rsidR="00F10D18">
        <w:rPr>
          <w:color w:val="000000"/>
          <w:szCs w:val="22"/>
          <w:lang w:val="en-US"/>
        </w:rPr>
        <w:t>before</w:t>
      </w:r>
      <w:r w:rsidRPr="0004286A">
        <w:rPr>
          <w:color w:val="000000"/>
          <w:szCs w:val="22"/>
          <w:lang w:val="en-US"/>
        </w:rPr>
        <w:t xml:space="preserve"> the 2017 presidential and legislative elections</w:t>
      </w:r>
      <w:r w:rsidR="00F10D18">
        <w:rPr>
          <w:color w:val="000000"/>
          <w:szCs w:val="22"/>
          <w:lang w:val="en-US"/>
        </w:rPr>
        <w:t xml:space="preserve">, with </w:t>
      </w:r>
      <w:r w:rsidRPr="0004286A">
        <w:rPr>
          <w:color w:val="000000"/>
          <w:szCs w:val="22"/>
          <w:lang w:val="en-US"/>
        </w:rPr>
        <w:t>more than 2.1 million registered voters</w:t>
      </w:r>
      <w:r w:rsidR="00F10D18">
        <w:rPr>
          <w:color w:val="000000"/>
          <w:szCs w:val="22"/>
          <w:lang w:val="en-US"/>
        </w:rPr>
        <w:t xml:space="preserve">. </w:t>
      </w:r>
      <w:r w:rsidR="00F31528">
        <w:rPr>
          <w:color w:val="000000"/>
          <w:szCs w:val="22"/>
          <w:lang w:val="en-US"/>
        </w:rPr>
        <w:t>However,</w:t>
      </w:r>
      <w:r w:rsidR="00F10D18">
        <w:rPr>
          <w:color w:val="000000"/>
          <w:szCs w:val="22"/>
          <w:lang w:val="en-US"/>
        </w:rPr>
        <w:t xml:space="preserve"> t</w:t>
      </w:r>
      <w:r w:rsidRPr="0004286A">
        <w:rPr>
          <w:color w:val="000000"/>
          <w:szCs w:val="22"/>
          <w:lang w:val="en-US"/>
        </w:rPr>
        <w:t xml:space="preserve">here </w:t>
      </w:r>
      <w:r w:rsidRPr="0004286A">
        <w:rPr>
          <w:color w:val="000000"/>
          <w:szCs w:val="22"/>
          <w:lang w:val="en-US"/>
        </w:rPr>
        <w:lastRenderedPageBreak/>
        <w:t xml:space="preserve">remains </w:t>
      </w:r>
      <w:r w:rsidR="00F10D18">
        <w:rPr>
          <w:color w:val="000000"/>
          <w:szCs w:val="22"/>
          <w:lang w:val="en-US"/>
        </w:rPr>
        <w:t>m</w:t>
      </w:r>
      <w:r w:rsidRPr="0004286A">
        <w:rPr>
          <w:color w:val="000000"/>
          <w:szCs w:val="22"/>
          <w:lang w:val="en-US"/>
        </w:rPr>
        <w:t xml:space="preserve">istrust </w:t>
      </w:r>
      <w:r w:rsidR="00F10D18">
        <w:rPr>
          <w:color w:val="000000"/>
          <w:szCs w:val="22"/>
          <w:lang w:val="en-US"/>
        </w:rPr>
        <w:t xml:space="preserve">on the </w:t>
      </w:r>
      <w:r w:rsidRPr="0004286A">
        <w:rPr>
          <w:color w:val="000000"/>
          <w:szCs w:val="22"/>
          <w:lang w:val="en-US"/>
        </w:rPr>
        <w:t>credibility of the current voters' roll.</w:t>
      </w:r>
      <w:r w:rsidR="00070F1E" w:rsidRPr="0004286A">
        <w:rPr>
          <w:rStyle w:val="FootnoteReference"/>
          <w:rFonts w:ascii="Times New Roman" w:hAnsi="Times New Roman"/>
          <w:color w:val="000000"/>
          <w:sz w:val="22"/>
          <w:szCs w:val="22"/>
          <w:lang w:val="en-US"/>
        </w:rPr>
        <w:footnoteReference w:id="9"/>
      </w:r>
      <w:r w:rsidRPr="0004286A">
        <w:rPr>
          <w:color w:val="000000"/>
          <w:szCs w:val="22"/>
          <w:lang w:val="en-US"/>
        </w:rPr>
        <w:t xml:space="preserve"> NEC would like to consider </w:t>
      </w:r>
      <w:r w:rsidR="00F10D18">
        <w:rPr>
          <w:color w:val="000000"/>
          <w:szCs w:val="22"/>
          <w:lang w:val="en-US"/>
        </w:rPr>
        <w:t xml:space="preserve">the </w:t>
      </w:r>
      <w:r w:rsidRPr="0004286A">
        <w:rPr>
          <w:color w:val="000000"/>
          <w:szCs w:val="22"/>
          <w:lang w:val="en-US"/>
        </w:rPr>
        <w:t>introduc</w:t>
      </w:r>
      <w:r w:rsidR="00F10D18">
        <w:rPr>
          <w:color w:val="000000"/>
          <w:szCs w:val="22"/>
          <w:lang w:val="en-US"/>
        </w:rPr>
        <w:t>tion of</w:t>
      </w:r>
      <w:r w:rsidRPr="0004286A">
        <w:rPr>
          <w:color w:val="000000"/>
          <w:szCs w:val="22"/>
          <w:lang w:val="en-US"/>
        </w:rPr>
        <w:t xml:space="preserve"> biometric voter registration </w:t>
      </w:r>
      <w:r w:rsidR="00F10D18">
        <w:rPr>
          <w:color w:val="000000"/>
          <w:szCs w:val="22"/>
          <w:lang w:val="en-US"/>
        </w:rPr>
        <w:t>before</w:t>
      </w:r>
      <w:r w:rsidRPr="0004286A">
        <w:rPr>
          <w:color w:val="000000"/>
          <w:szCs w:val="22"/>
          <w:lang w:val="en-US"/>
        </w:rPr>
        <w:t xml:space="preserve"> the 2023 general elections. While </w:t>
      </w:r>
      <w:r w:rsidR="00F10D18">
        <w:rPr>
          <w:color w:val="000000"/>
          <w:szCs w:val="22"/>
          <w:lang w:val="en-US"/>
        </w:rPr>
        <w:t>a</w:t>
      </w:r>
      <w:r w:rsidRPr="0004286A">
        <w:rPr>
          <w:color w:val="000000"/>
          <w:szCs w:val="22"/>
          <w:lang w:val="en-US"/>
        </w:rPr>
        <w:t xml:space="preserve"> careful</w:t>
      </w:r>
      <w:r w:rsidR="00876541">
        <w:rPr>
          <w:color w:val="000000"/>
          <w:szCs w:val="22"/>
          <w:lang w:val="en-US"/>
        </w:rPr>
        <w:t xml:space="preserve"> </w:t>
      </w:r>
      <w:r w:rsidRPr="0004286A">
        <w:rPr>
          <w:color w:val="000000"/>
          <w:szCs w:val="22"/>
          <w:lang w:val="en-US"/>
        </w:rPr>
        <w:t xml:space="preserve">introduction of technology remains critical, </w:t>
      </w:r>
      <w:r w:rsidR="00876541">
        <w:rPr>
          <w:color w:val="000000"/>
          <w:szCs w:val="22"/>
          <w:lang w:val="en-US"/>
        </w:rPr>
        <w:t xml:space="preserve">for </w:t>
      </w:r>
      <w:r w:rsidRPr="0004286A">
        <w:rPr>
          <w:color w:val="000000"/>
          <w:szCs w:val="22"/>
          <w:lang w:val="en-US"/>
        </w:rPr>
        <w:t>Liberia</w:t>
      </w:r>
      <w:r w:rsidR="00876541">
        <w:rPr>
          <w:color w:val="000000"/>
          <w:szCs w:val="22"/>
          <w:lang w:val="en-US"/>
        </w:rPr>
        <w:t xml:space="preserve"> </w:t>
      </w:r>
      <w:r w:rsidRPr="0004286A">
        <w:rPr>
          <w:color w:val="000000"/>
          <w:szCs w:val="22"/>
          <w:lang w:val="en-US"/>
        </w:rPr>
        <w:t xml:space="preserve">to </w:t>
      </w:r>
      <w:r w:rsidR="00876541">
        <w:rPr>
          <w:color w:val="000000"/>
          <w:szCs w:val="22"/>
          <w:lang w:val="en-US"/>
        </w:rPr>
        <w:t xml:space="preserve">maintain a </w:t>
      </w:r>
      <w:r w:rsidRPr="0004286A">
        <w:rPr>
          <w:color w:val="000000"/>
          <w:szCs w:val="22"/>
          <w:lang w:val="en-US"/>
        </w:rPr>
        <w:t>voter register</w:t>
      </w:r>
      <w:r w:rsidR="00876541">
        <w:rPr>
          <w:color w:val="000000"/>
          <w:szCs w:val="22"/>
          <w:lang w:val="en-US"/>
        </w:rPr>
        <w:t xml:space="preserve"> trusted by stakeholders</w:t>
      </w:r>
      <w:r w:rsidRPr="0004286A">
        <w:rPr>
          <w:color w:val="000000"/>
          <w:szCs w:val="22"/>
          <w:lang w:val="en-US"/>
        </w:rPr>
        <w:t xml:space="preserve">. </w:t>
      </w:r>
      <w:r w:rsidR="00876541">
        <w:rPr>
          <w:color w:val="000000"/>
          <w:szCs w:val="22"/>
          <w:lang w:val="en-US"/>
        </w:rPr>
        <w:t>In the meantime, t</w:t>
      </w:r>
      <w:r w:rsidRPr="0004286A">
        <w:rPr>
          <w:color w:val="000000"/>
          <w:szCs w:val="22"/>
          <w:lang w:val="en-US"/>
        </w:rPr>
        <w:t>he dire economic situation require</w:t>
      </w:r>
      <w:r w:rsidR="00E378A9" w:rsidRPr="0004286A">
        <w:rPr>
          <w:color w:val="000000"/>
          <w:szCs w:val="22"/>
          <w:lang w:val="en-US"/>
        </w:rPr>
        <w:t>s</w:t>
      </w:r>
      <w:r w:rsidRPr="0004286A">
        <w:rPr>
          <w:color w:val="000000"/>
          <w:szCs w:val="22"/>
          <w:lang w:val="en-US"/>
        </w:rPr>
        <w:t xml:space="preserve"> explor</w:t>
      </w:r>
      <w:r w:rsidR="00B21252" w:rsidRPr="0004286A">
        <w:rPr>
          <w:color w:val="000000"/>
          <w:szCs w:val="22"/>
          <w:lang w:val="en-US"/>
        </w:rPr>
        <w:t>ing</w:t>
      </w:r>
      <w:r w:rsidRPr="0004286A">
        <w:rPr>
          <w:color w:val="000000"/>
          <w:szCs w:val="22"/>
          <w:lang w:val="en-US"/>
        </w:rPr>
        <w:t xml:space="preserve"> and</w:t>
      </w:r>
      <w:r w:rsidR="00DE2285">
        <w:rPr>
          <w:color w:val="000000"/>
          <w:szCs w:val="22"/>
          <w:lang w:val="en-US"/>
        </w:rPr>
        <w:t xml:space="preserve"> evaluating less costly options, </w:t>
      </w:r>
      <w:r w:rsidR="00876541">
        <w:rPr>
          <w:color w:val="000000"/>
          <w:szCs w:val="22"/>
          <w:lang w:val="en-US"/>
        </w:rPr>
        <w:t xml:space="preserve">that can be </w:t>
      </w:r>
      <w:r w:rsidR="00DE2285">
        <w:rPr>
          <w:color w:val="000000"/>
          <w:szCs w:val="22"/>
          <w:lang w:val="en-US"/>
        </w:rPr>
        <w:t>link</w:t>
      </w:r>
      <w:r w:rsidR="00876541">
        <w:rPr>
          <w:color w:val="000000"/>
          <w:szCs w:val="22"/>
          <w:lang w:val="en-US"/>
        </w:rPr>
        <w:t>ed</w:t>
      </w:r>
      <w:r w:rsidR="00DE2285">
        <w:rPr>
          <w:color w:val="000000"/>
          <w:szCs w:val="22"/>
          <w:lang w:val="en-US"/>
        </w:rPr>
        <w:t xml:space="preserve"> to </w:t>
      </w:r>
      <w:r w:rsidR="00F11C54" w:rsidRPr="0004286A">
        <w:rPr>
          <w:color w:val="000000"/>
          <w:szCs w:val="22"/>
          <w:lang w:val="en-US"/>
        </w:rPr>
        <w:t>the civil registry</w:t>
      </w:r>
      <w:r w:rsidRPr="0004286A">
        <w:rPr>
          <w:color w:val="000000"/>
          <w:szCs w:val="22"/>
          <w:lang w:val="en-US"/>
        </w:rPr>
        <w:t xml:space="preserve">. </w:t>
      </w:r>
    </w:p>
    <w:p w14:paraId="2ABECEEA" w14:textId="77777777" w:rsidR="002567B3" w:rsidRPr="0004286A" w:rsidRDefault="002567B3" w:rsidP="002567B3">
      <w:pPr>
        <w:rPr>
          <w:b/>
          <w:bCs/>
          <w:color w:val="000000"/>
          <w:szCs w:val="22"/>
          <w:lang w:val="en-US"/>
        </w:rPr>
      </w:pPr>
    </w:p>
    <w:p w14:paraId="7514B2E8" w14:textId="69CB5C48" w:rsidR="002567B3" w:rsidRPr="0004286A" w:rsidRDefault="002567B3" w:rsidP="002567B3">
      <w:pPr>
        <w:rPr>
          <w:b/>
          <w:bCs/>
          <w:color w:val="000000"/>
          <w:szCs w:val="22"/>
          <w:lang w:val="en-US"/>
        </w:rPr>
      </w:pPr>
      <w:r w:rsidRPr="0004286A">
        <w:rPr>
          <w:b/>
          <w:bCs/>
          <w:i/>
          <w:iCs/>
          <w:color w:val="000000"/>
          <w:szCs w:val="22"/>
          <w:lang w:val="en-US"/>
        </w:rPr>
        <w:t>ICT infrastructure:</w:t>
      </w:r>
      <w:r w:rsidRPr="0004286A">
        <w:rPr>
          <w:b/>
          <w:bCs/>
          <w:color w:val="000000"/>
          <w:szCs w:val="22"/>
          <w:lang w:val="en-US"/>
        </w:rPr>
        <w:t xml:space="preserve"> </w:t>
      </w:r>
      <w:r w:rsidRPr="0004286A">
        <w:rPr>
          <w:color w:val="000000"/>
          <w:szCs w:val="22"/>
          <w:lang w:val="en-US"/>
        </w:rPr>
        <w:t xml:space="preserve">The recent assessment of </w:t>
      </w:r>
      <w:r w:rsidR="00876541">
        <w:rPr>
          <w:color w:val="000000"/>
          <w:szCs w:val="22"/>
          <w:lang w:val="en-US"/>
        </w:rPr>
        <w:t>NEC’s</w:t>
      </w:r>
      <w:r w:rsidRPr="0004286A">
        <w:rPr>
          <w:color w:val="000000"/>
          <w:szCs w:val="22"/>
          <w:lang w:val="en-US"/>
        </w:rPr>
        <w:t xml:space="preserve"> ICT infrastructure revealed critical vulnerabilities in existing infrastructure</w:t>
      </w:r>
      <w:r w:rsidR="00876541">
        <w:rPr>
          <w:color w:val="000000"/>
          <w:szCs w:val="22"/>
          <w:lang w:val="en-US"/>
        </w:rPr>
        <w:t xml:space="preserve"> as  follows: </w:t>
      </w:r>
      <w:r w:rsidRPr="0004286A">
        <w:rPr>
          <w:color w:val="000000"/>
          <w:szCs w:val="22"/>
          <w:lang w:val="en-US"/>
        </w:rPr>
        <w:t xml:space="preserve">(1) ICT </w:t>
      </w:r>
      <w:r w:rsidR="00876541">
        <w:rPr>
          <w:color w:val="000000"/>
          <w:szCs w:val="22"/>
          <w:lang w:val="en-US"/>
        </w:rPr>
        <w:t xml:space="preserve">was not </w:t>
      </w:r>
      <w:r w:rsidRPr="0004286A">
        <w:rPr>
          <w:color w:val="000000"/>
          <w:szCs w:val="22"/>
          <w:lang w:val="en-US"/>
        </w:rPr>
        <w:t>align</w:t>
      </w:r>
      <w:r w:rsidR="00876541">
        <w:rPr>
          <w:color w:val="000000"/>
          <w:szCs w:val="22"/>
          <w:lang w:val="en-US"/>
        </w:rPr>
        <w:t>ed</w:t>
      </w:r>
      <w:r w:rsidRPr="0004286A">
        <w:rPr>
          <w:color w:val="000000"/>
          <w:szCs w:val="22"/>
          <w:lang w:val="en-US"/>
        </w:rPr>
        <w:t xml:space="preserve"> with management, organizational planning, </w:t>
      </w:r>
      <w:r w:rsidR="00876541">
        <w:rPr>
          <w:color w:val="000000"/>
          <w:szCs w:val="22"/>
          <w:lang w:val="en-US"/>
        </w:rPr>
        <w:t xml:space="preserve"> and </w:t>
      </w:r>
      <w:r w:rsidRPr="0004286A">
        <w:rPr>
          <w:color w:val="000000"/>
          <w:szCs w:val="22"/>
          <w:lang w:val="en-US"/>
        </w:rPr>
        <w:t xml:space="preserve">culture; (2) </w:t>
      </w:r>
      <w:r w:rsidR="00343532">
        <w:rPr>
          <w:color w:val="000000"/>
          <w:szCs w:val="22"/>
          <w:lang w:val="en-US"/>
        </w:rPr>
        <w:t xml:space="preserve">weak </w:t>
      </w:r>
      <w:r w:rsidRPr="0004286A">
        <w:rPr>
          <w:color w:val="000000"/>
          <w:szCs w:val="22"/>
          <w:lang w:val="en-US"/>
        </w:rPr>
        <w:t xml:space="preserve">ICT asset management and maintenance, including software </w:t>
      </w:r>
      <w:proofErr w:type="spellStart"/>
      <w:r w:rsidRPr="0004286A">
        <w:rPr>
          <w:color w:val="000000"/>
          <w:szCs w:val="22"/>
          <w:lang w:val="en-US"/>
        </w:rPr>
        <w:t>licencing</w:t>
      </w:r>
      <w:proofErr w:type="spellEnd"/>
      <w:r w:rsidRPr="0004286A">
        <w:rPr>
          <w:color w:val="000000"/>
          <w:szCs w:val="22"/>
          <w:lang w:val="en-US"/>
        </w:rPr>
        <w:t>, power downtimes</w:t>
      </w:r>
      <w:r w:rsidR="00876541">
        <w:rPr>
          <w:color w:val="000000"/>
          <w:szCs w:val="22"/>
          <w:lang w:val="en-US"/>
        </w:rPr>
        <w:t xml:space="preserve">, </w:t>
      </w:r>
      <w:r w:rsidRPr="0004286A">
        <w:rPr>
          <w:color w:val="000000"/>
          <w:szCs w:val="22"/>
          <w:lang w:val="en-US"/>
        </w:rPr>
        <w:t>lack of internet connection,</w:t>
      </w:r>
      <w:r w:rsidR="00876541">
        <w:rPr>
          <w:color w:val="000000"/>
          <w:szCs w:val="22"/>
          <w:lang w:val="en-US"/>
        </w:rPr>
        <w:t xml:space="preserve"> and</w:t>
      </w:r>
      <w:r w:rsidRPr="0004286A">
        <w:rPr>
          <w:color w:val="000000"/>
          <w:szCs w:val="22"/>
          <w:lang w:val="en-US"/>
        </w:rPr>
        <w:t xml:space="preserve"> file storage facilitie</w:t>
      </w:r>
      <w:r w:rsidR="00AE27B5">
        <w:rPr>
          <w:color w:val="000000"/>
          <w:szCs w:val="22"/>
          <w:lang w:val="en-US"/>
        </w:rPr>
        <w:t>s</w:t>
      </w:r>
      <w:r w:rsidRPr="0004286A">
        <w:rPr>
          <w:color w:val="000000"/>
          <w:szCs w:val="22"/>
          <w:lang w:val="en-US"/>
        </w:rPr>
        <w:t xml:space="preserve">; and (3) aging, inadequate security and back-up for the voter registration, result management system and other databases. Between elections, funding is </w:t>
      </w:r>
      <w:r w:rsidR="00AE27B5">
        <w:rPr>
          <w:color w:val="000000"/>
          <w:szCs w:val="22"/>
          <w:lang w:val="en-US"/>
        </w:rPr>
        <w:t xml:space="preserve">usually </w:t>
      </w:r>
      <w:r w:rsidRPr="0004286A">
        <w:rPr>
          <w:color w:val="000000"/>
          <w:szCs w:val="22"/>
          <w:lang w:val="en-US"/>
        </w:rPr>
        <w:t xml:space="preserve">reduced, skills lost, and the registration system falls into disuse and disrepair. </w:t>
      </w:r>
      <w:r w:rsidR="00AE27B5">
        <w:rPr>
          <w:color w:val="000000"/>
          <w:szCs w:val="22"/>
          <w:lang w:val="en-US"/>
        </w:rPr>
        <w:t xml:space="preserve">The reverse is the case when elections are due. During this time, </w:t>
      </w:r>
      <w:r w:rsidRPr="0004286A">
        <w:rPr>
          <w:color w:val="000000"/>
          <w:szCs w:val="22"/>
          <w:lang w:val="en-US"/>
        </w:rPr>
        <w:t xml:space="preserve">donor funding becomes available, </w:t>
      </w:r>
      <w:r w:rsidR="00AE27B5">
        <w:rPr>
          <w:color w:val="000000"/>
          <w:szCs w:val="22"/>
          <w:lang w:val="en-US"/>
        </w:rPr>
        <w:t xml:space="preserve">and </w:t>
      </w:r>
      <w:r w:rsidRPr="0004286A">
        <w:rPr>
          <w:color w:val="000000"/>
          <w:szCs w:val="22"/>
          <w:lang w:val="en-US"/>
        </w:rPr>
        <w:t>new systems replace obsolete</w:t>
      </w:r>
      <w:r w:rsidR="00AE27B5">
        <w:rPr>
          <w:color w:val="000000"/>
          <w:szCs w:val="22"/>
          <w:lang w:val="en-US"/>
        </w:rPr>
        <w:t xml:space="preserve"> ones</w:t>
      </w:r>
      <w:r w:rsidRPr="0004286A">
        <w:rPr>
          <w:color w:val="000000"/>
          <w:szCs w:val="22"/>
          <w:lang w:val="en-US"/>
        </w:rPr>
        <w:t xml:space="preserve">. </w:t>
      </w:r>
      <w:r w:rsidR="00F11C54" w:rsidRPr="0004286A">
        <w:rPr>
          <w:color w:val="000000"/>
          <w:szCs w:val="22"/>
          <w:lang w:val="en-US"/>
        </w:rPr>
        <w:t xml:space="preserve">Strategic and long-term planning </w:t>
      </w:r>
      <w:r w:rsidR="00AE27B5">
        <w:rPr>
          <w:color w:val="000000"/>
          <w:szCs w:val="22"/>
          <w:lang w:val="en-US"/>
        </w:rPr>
        <w:t xml:space="preserve">should be </w:t>
      </w:r>
      <w:r w:rsidR="00F11C54" w:rsidRPr="0004286A">
        <w:rPr>
          <w:color w:val="000000"/>
          <w:szCs w:val="22"/>
          <w:lang w:val="en-US"/>
        </w:rPr>
        <w:t>strengthen</w:t>
      </w:r>
      <w:r w:rsidR="005A5422" w:rsidRPr="0004286A">
        <w:rPr>
          <w:color w:val="000000"/>
          <w:szCs w:val="22"/>
          <w:lang w:val="en-US"/>
        </w:rPr>
        <w:t>ed</w:t>
      </w:r>
      <w:r w:rsidR="00F11C54" w:rsidRPr="0004286A">
        <w:rPr>
          <w:color w:val="000000"/>
          <w:szCs w:val="22"/>
          <w:lang w:val="en-US"/>
        </w:rPr>
        <w:t xml:space="preserve"> to address vulnerabilities</w:t>
      </w:r>
      <w:r w:rsidR="00AE27B5">
        <w:rPr>
          <w:color w:val="000000"/>
          <w:szCs w:val="22"/>
          <w:lang w:val="en-US"/>
        </w:rPr>
        <w:t xml:space="preserve"> of the </w:t>
      </w:r>
      <w:proofErr w:type="gramStart"/>
      <w:r w:rsidR="00F11C54" w:rsidRPr="0004286A">
        <w:rPr>
          <w:color w:val="000000"/>
          <w:szCs w:val="22"/>
          <w:lang w:val="en-US"/>
        </w:rPr>
        <w:t>result</w:t>
      </w:r>
      <w:r w:rsidR="00AE27B5">
        <w:rPr>
          <w:color w:val="000000"/>
          <w:szCs w:val="22"/>
          <w:lang w:val="en-US"/>
        </w:rPr>
        <w:t>s, and</w:t>
      </w:r>
      <w:proofErr w:type="gramEnd"/>
      <w:r w:rsidR="00AE27B5">
        <w:rPr>
          <w:color w:val="000000"/>
          <w:szCs w:val="22"/>
          <w:lang w:val="en-US"/>
        </w:rPr>
        <w:t xml:space="preserve"> </w:t>
      </w:r>
      <w:r w:rsidR="00F11C54" w:rsidRPr="0004286A">
        <w:rPr>
          <w:color w:val="000000"/>
          <w:szCs w:val="22"/>
          <w:lang w:val="en-US"/>
        </w:rPr>
        <w:t>affe</w:t>
      </w:r>
      <w:r w:rsidR="00633CCC" w:rsidRPr="0004286A">
        <w:rPr>
          <w:color w:val="000000"/>
          <w:szCs w:val="22"/>
          <w:lang w:val="en-US"/>
        </w:rPr>
        <w:t>c</w:t>
      </w:r>
      <w:r w:rsidR="00F11C54" w:rsidRPr="0004286A">
        <w:rPr>
          <w:color w:val="000000"/>
          <w:szCs w:val="22"/>
          <w:lang w:val="en-US"/>
        </w:rPr>
        <w:t>t the credibility of the process.</w:t>
      </w:r>
    </w:p>
    <w:p w14:paraId="36206E8F" w14:textId="77777777" w:rsidR="002567B3" w:rsidRPr="0004286A" w:rsidRDefault="002567B3" w:rsidP="002567B3">
      <w:pPr>
        <w:rPr>
          <w:b/>
          <w:bCs/>
          <w:i/>
          <w:iCs/>
          <w:color w:val="000000"/>
          <w:szCs w:val="22"/>
          <w:lang w:val="en-US"/>
        </w:rPr>
      </w:pPr>
    </w:p>
    <w:p w14:paraId="153E3C98" w14:textId="6B5D511A" w:rsidR="002567B3" w:rsidRPr="0004286A" w:rsidRDefault="002567B3" w:rsidP="00A91F02">
      <w:pPr>
        <w:rPr>
          <w:b/>
          <w:bCs/>
          <w:color w:val="000000"/>
          <w:szCs w:val="22"/>
          <w:lang w:val="en-US"/>
        </w:rPr>
      </w:pPr>
      <w:r w:rsidRPr="0004286A">
        <w:rPr>
          <w:b/>
          <w:bCs/>
          <w:i/>
          <w:iCs/>
          <w:color w:val="000000"/>
          <w:szCs w:val="22"/>
          <w:lang w:val="en-US"/>
        </w:rPr>
        <w:t>Electoral Dispute Resolution (E</w:t>
      </w:r>
      <w:r w:rsidR="007F353F" w:rsidRPr="0004286A">
        <w:rPr>
          <w:b/>
          <w:bCs/>
          <w:i/>
          <w:iCs/>
          <w:color w:val="000000"/>
          <w:szCs w:val="22"/>
          <w:lang w:val="en-US"/>
        </w:rPr>
        <w:t>DR</w:t>
      </w:r>
      <w:r w:rsidRPr="0004286A">
        <w:rPr>
          <w:b/>
          <w:bCs/>
          <w:i/>
          <w:iCs/>
          <w:color w:val="000000"/>
          <w:szCs w:val="22"/>
          <w:lang w:val="en-US"/>
        </w:rPr>
        <w:t>):</w:t>
      </w:r>
      <w:r w:rsidR="00A91F02" w:rsidRPr="0004286A">
        <w:rPr>
          <w:b/>
          <w:bCs/>
          <w:i/>
          <w:iCs/>
          <w:color w:val="000000"/>
          <w:szCs w:val="22"/>
          <w:lang w:val="en-US"/>
        </w:rPr>
        <w:t xml:space="preserve"> </w:t>
      </w:r>
      <w:r w:rsidR="00A91F02" w:rsidRPr="0004286A">
        <w:rPr>
          <w:color w:val="000000"/>
          <w:szCs w:val="22"/>
          <w:lang w:val="en-US"/>
        </w:rPr>
        <w:t>NEC is the</w:t>
      </w:r>
      <w:r w:rsidR="00F31528">
        <w:rPr>
          <w:color w:val="000000"/>
          <w:szCs w:val="22"/>
          <w:lang w:val="en-US"/>
        </w:rPr>
        <w:t xml:space="preserve"> place of</w:t>
      </w:r>
      <w:r w:rsidR="00A91F02" w:rsidRPr="0004286A">
        <w:rPr>
          <w:color w:val="000000"/>
          <w:szCs w:val="22"/>
          <w:lang w:val="en-US"/>
        </w:rPr>
        <w:t xml:space="preserve"> first </w:t>
      </w:r>
      <w:r w:rsidR="00F31528">
        <w:rPr>
          <w:color w:val="000000"/>
          <w:szCs w:val="22"/>
          <w:lang w:val="en-US"/>
        </w:rPr>
        <w:t xml:space="preserve">instance </w:t>
      </w:r>
      <w:r w:rsidR="00A91F02" w:rsidRPr="0004286A">
        <w:rPr>
          <w:color w:val="000000"/>
          <w:szCs w:val="22"/>
          <w:lang w:val="en-US"/>
        </w:rPr>
        <w:t xml:space="preserve">for adjudication of electoral disputes. </w:t>
      </w:r>
      <w:r w:rsidR="00CA0B67">
        <w:rPr>
          <w:color w:val="000000"/>
          <w:szCs w:val="22"/>
          <w:lang w:val="en-US"/>
        </w:rPr>
        <w:t xml:space="preserve">NEC </w:t>
      </w:r>
      <w:r w:rsidR="00CA0B67" w:rsidRPr="0004286A">
        <w:rPr>
          <w:color w:val="000000"/>
          <w:szCs w:val="22"/>
          <w:lang w:val="en-US"/>
        </w:rPr>
        <w:t xml:space="preserve">has been facing numerous challenges </w:t>
      </w:r>
      <w:r w:rsidR="00CA0B67">
        <w:rPr>
          <w:color w:val="000000"/>
          <w:szCs w:val="22"/>
          <w:lang w:val="en-US"/>
        </w:rPr>
        <w:t>i</w:t>
      </w:r>
      <w:r w:rsidR="00A91F02" w:rsidRPr="0004286A">
        <w:rPr>
          <w:color w:val="000000"/>
          <w:szCs w:val="22"/>
          <w:lang w:val="en-US"/>
        </w:rPr>
        <w:t xml:space="preserve">n this </w:t>
      </w:r>
      <w:r w:rsidR="00D5407A" w:rsidRPr="0004286A">
        <w:rPr>
          <w:color w:val="000000"/>
          <w:szCs w:val="22"/>
          <w:lang w:val="en-US"/>
        </w:rPr>
        <w:t xml:space="preserve">sensitive </w:t>
      </w:r>
      <w:r w:rsidR="00A91F02" w:rsidRPr="0004286A">
        <w:rPr>
          <w:color w:val="000000"/>
          <w:szCs w:val="22"/>
          <w:lang w:val="en-US"/>
        </w:rPr>
        <w:t>role,</w:t>
      </w:r>
      <w:r w:rsidR="00CA0B67">
        <w:rPr>
          <w:color w:val="000000"/>
          <w:szCs w:val="22"/>
          <w:lang w:val="en-US"/>
        </w:rPr>
        <w:t xml:space="preserve"> </w:t>
      </w:r>
      <w:r w:rsidR="00D5407A" w:rsidRPr="0004286A">
        <w:rPr>
          <w:color w:val="000000"/>
          <w:szCs w:val="22"/>
          <w:lang w:val="en-US"/>
        </w:rPr>
        <w:t xml:space="preserve">including the incoherent timelines for filling and adjudicating complaints, limited training for the Magistrates and Hearing Officers, </w:t>
      </w:r>
      <w:r w:rsidR="00CA0B67">
        <w:rPr>
          <w:color w:val="000000"/>
          <w:szCs w:val="22"/>
          <w:lang w:val="en-US"/>
        </w:rPr>
        <w:t xml:space="preserve">and </w:t>
      </w:r>
      <w:r w:rsidR="00D5407A" w:rsidRPr="0004286A">
        <w:rPr>
          <w:color w:val="000000"/>
          <w:szCs w:val="22"/>
          <w:lang w:val="en-US"/>
        </w:rPr>
        <w:t xml:space="preserve">difficulty to find and retain trained EDR temporary staff, notably in the counties. </w:t>
      </w:r>
      <w:r w:rsidR="00646DD3" w:rsidRPr="0004286A">
        <w:rPr>
          <w:color w:val="000000"/>
          <w:szCs w:val="22"/>
          <w:lang w:val="en-US"/>
        </w:rPr>
        <w:t>P</w:t>
      </w:r>
      <w:r w:rsidR="00D5407A" w:rsidRPr="0004286A">
        <w:rPr>
          <w:color w:val="000000"/>
          <w:szCs w:val="22"/>
          <w:lang w:val="en-US"/>
        </w:rPr>
        <w:t xml:space="preserve">ublic information and outreach </w:t>
      </w:r>
      <w:r w:rsidR="00CA0B67">
        <w:rPr>
          <w:color w:val="000000"/>
          <w:szCs w:val="22"/>
          <w:lang w:val="en-US"/>
        </w:rPr>
        <w:t xml:space="preserve">during </w:t>
      </w:r>
      <w:r w:rsidR="00D5407A" w:rsidRPr="0004286A">
        <w:rPr>
          <w:color w:val="000000"/>
          <w:szCs w:val="22"/>
          <w:lang w:val="en-US"/>
        </w:rPr>
        <w:t xml:space="preserve">EDR </w:t>
      </w:r>
      <w:r w:rsidR="00342E68" w:rsidRPr="0004286A">
        <w:rPr>
          <w:color w:val="000000"/>
          <w:szCs w:val="22"/>
          <w:lang w:val="en-US"/>
        </w:rPr>
        <w:t>remain</w:t>
      </w:r>
      <w:r w:rsidR="00D5407A" w:rsidRPr="0004286A">
        <w:rPr>
          <w:color w:val="000000"/>
          <w:szCs w:val="22"/>
          <w:lang w:val="en-US"/>
        </w:rPr>
        <w:t xml:space="preserve"> limited, with a challenge to reach remote areas</w:t>
      </w:r>
      <w:r w:rsidR="00CA0B67">
        <w:rPr>
          <w:color w:val="000000"/>
          <w:szCs w:val="22"/>
          <w:lang w:val="en-US"/>
        </w:rPr>
        <w:t xml:space="preserve"> of the country</w:t>
      </w:r>
      <w:r w:rsidR="00D5407A" w:rsidRPr="0004286A">
        <w:rPr>
          <w:color w:val="000000"/>
          <w:szCs w:val="22"/>
          <w:lang w:val="en-US"/>
        </w:rPr>
        <w:t xml:space="preserve">. </w:t>
      </w:r>
      <w:r w:rsidR="00CA0B67">
        <w:rPr>
          <w:color w:val="000000"/>
          <w:szCs w:val="22"/>
          <w:lang w:val="en-US"/>
        </w:rPr>
        <w:t>Moreover, t</w:t>
      </w:r>
      <w:r w:rsidR="00D5407A" w:rsidRPr="0004286A">
        <w:rPr>
          <w:color w:val="000000"/>
          <w:szCs w:val="22"/>
          <w:lang w:val="en-US"/>
        </w:rPr>
        <w:t>he limited capacity</w:t>
      </w:r>
      <w:r w:rsidR="00486321" w:rsidRPr="0004286A">
        <w:rPr>
          <w:color w:val="000000"/>
          <w:szCs w:val="22"/>
          <w:lang w:val="en-US"/>
        </w:rPr>
        <w:t xml:space="preserve"> </w:t>
      </w:r>
      <w:r w:rsidR="00D5407A" w:rsidRPr="0004286A">
        <w:rPr>
          <w:color w:val="000000"/>
          <w:szCs w:val="22"/>
          <w:lang w:val="en-US"/>
        </w:rPr>
        <w:t>of the political actors to understand the</w:t>
      </w:r>
      <w:r w:rsidR="00486321" w:rsidRPr="0004286A">
        <w:rPr>
          <w:color w:val="000000"/>
          <w:szCs w:val="22"/>
          <w:lang w:val="en-US"/>
        </w:rPr>
        <w:t xml:space="preserve"> </w:t>
      </w:r>
      <w:r w:rsidR="00CA0B67">
        <w:rPr>
          <w:color w:val="000000"/>
          <w:szCs w:val="22"/>
          <w:lang w:val="en-US"/>
        </w:rPr>
        <w:t xml:space="preserve">complicated </w:t>
      </w:r>
      <w:r w:rsidR="00486321" w:rsidRPr="0004286A">
        <w:rPr>
          <w:color w:val="000000"/>
          <w:szCs w:val="22"/>
          <w:lang w:val="en-US"/>
        </w:rPr>
        <w:t>aspects of</w:t>
      </w:r>
      <w:r w:rsidR="00D5407A" w:rsidRPr="0004286A">
        <w:rPr>
          <w:color w:val="000000"/>
          <w:szCs w:val="22"/>
          <w:lang w:val="en-US"/>
        </w:rPr>
        <w:t xml:space="preserve"> </w:t>
      </w:r>
      <w:r w:rsidR="00CA0B67">
        <w:rPr>
          <w:color w:val="000000"/>
          <w:szCs w:val="22"/>
          <w:lang w:val="en-US"/>
        </w:rPr>
        <w:t xml:space="preserve">a </w:t>
      </w:r>
      <w:r w:rsidR="00D5407A" w:rsidRPr="0004286A">
        <w:rPr>
          <w:color w:val="000000"/>
          <w:szCs w:val="22"/>
          <w:lang w:val="en-US"/>
        </w:rPr>
        <w:t xml:space="preserve">formal EDR mechanism continues </w:t>
      </w:r>
      <w:r w:rsidR="00CA0B67">
        <w:rPr>
          <w:color w:val="000000"/>
          <w:szCs w:val="22"/>
          <w:lang w:val="en-US"/>
        </w:rPr>
        <w:t xml:space="preserve">to </w:t>
      </w:r>
      <w:r w:rsidR="00D5407A" w:rsidRPr="0004286A">
        <w:rPr>
          <w:color w:val="000000"/>
          <w:szCs w:val="22"/>
          <w:lang w:val="en-US"/>
        </w:rPr>
        <w:t>pos</w:t>
      </w:r>
      <w:r w:rsidR="00CA0B67">
        <w:rPr>
          <w:color w:val="000000"/>
          <w:szCs w:val="22"/>
          <w:lang w:val="en-US"/>
        </w:rPr>
        <w:t>e</w:t>
      </w:r>
      <w:r w:rsidR="00D5407A" w:rsidRPr="0004286A">
        <w:rPr>
          <w:color w:val="000000"/>
          <w:szCs w:val="22"/>
          <w:lang w:val="en-US"/>
        </w:rPr>
        <w:t xml:space="preserve"> challenge</w:t>
      </w:r>
      <w:r w:rsidR="00486321" w:rsidRPr="0004286A">
        <w:rPr>
          <w:color w:val="000000"/>
          <w:szCs w:val="22"/>
          <w:lang w:val="en-US"/>
        </w:rPr>
        <w:t>s</w:t>
      </w:r>
      <w:r w:rsidR="00D5407A" w:rsidRPr="0004286A">
        <w:rPr>
          <w:color w:val="000000"/>
          <w:szCs w:val="22"/>
          <w:lang w:val="en-US"/>
        </w:rPr>
        <w:t xml:space="preserve"> to the credibility of the process</w:t>
      </w:r>
      <w:r w:rsidRPr="0004286A">
        <w:rPr>
          <w:color w:val="000000"/>
          <w:szCs w:val="22"/>
          <w:lang w:val="en-US"/>
        </w:rPr>
        <w:t xml:space="preserve">. </w:t>
      </w:r>
    </w:p>
    <w:p w14:paraId="0FA74221" w14:textId="77777777" w:rsidR="002567B3" w:rsidRPr="0004286A" w:rsidRDefault="002567B3" w:rsidP="002567B3">
      <w:pPr>
        <w:rPr>
          <w:b/>
          <w:bCs/>
          <w:color w:val="000000"/>
          <w:szCs w:val="22"/>
          <w:lang w:val="en-US"/>
        </w:rPr>
      </w:pPr>
    </w:p>
    <w:p w14:paraId="07D047AA" w14:textId="5174E30D" w:rsidR="00D51A7A" w:rsidRPr="0004286A" w:rsidRDefault="002567B3" w:rsidP="002567B3">
      <w:pPr>
        <w:rPr>
          <w:color w:val="000000"/>
          <w:szCs w:val="22"/>
          <w:lang w:val="en-US"/>
        </w:rPr>
      </w:pPr>
      <w:r w:rsidRPr="0004286A">
        <w:rPr>
          <w:b/>
          <w:bCs/>
          <w:i/>
          <w:iCs/>
          <w:color w:val="000000"/>
          <w:szCs w:val="22"/>
          <w:lang w:val="en-US"/>
        </w:rPr>
        <w:t>Communication:</w:t>
      </w:r>
      <w:r w:rsidRPr="0004286A">
        <w:rPr>
          <w:color w:val="000000"/>
          <w:szCs w:val="22"/>
          <w:lang w:val="en-US"/>
        </w:rPr>
        <w:t xml:space="preserve"> NEC has a professional Communication Department Team to direct, manage</w:t>
      </w:r>
      <w:r w:rsidR="00CA0B67">
        <w:rPr>
          <w:color w:val="000000"/>
          <w:szCs w:val="22"/>
          <w:lang w:val="en-US"/>
        </w:rPr>
        <w:t>,</w:t>
      </w:r>
      <w:r w:rsidRPr="0004286A">
        <w:rPr>
          <w:color w:val="000000"/>
          <w:szCs w:val="22"/>
          <w:lang w:val="en-US"/>
        </w:rPr>
        <w:t xml:space="preserve"> and implement its mandate. </w:t>
      </w:r>
      <w:r w:rsidR="00CA0B67">
        <w:rPr>
          <w:color w:val="000000"/>
          <w:szCs w:val="22"/>
          <w:lang w:val="en-US"/>
        </w:rPr>
        <w:t xml:space="preserve">They have </w:t>
      </w:r>
      <w:r w:rsidRPr="0004286A">
        <w:rPr>
          <w:color w:val="000000"/>
          <w:szCs w:val="22"/>
          <w:lang w:val="en-US"/>
        </w:rPr>
        <w:t>an open-door communication policy where information can be shared freely</w:t>
      </w:r>
      <w:r w:rsidR="00CA0B67">
        <w:rPr>
          <w:color w:val="000000"/>
          <w:szCs w:val="22"/>
          <w:lang w:val="en-US"/>
        </w:rPr>
        <w:t>, complemented by</w:t>
      </w:r>
      <w:r w:rsidR="00343532">
        <w:rPr>
          <w:color w:val="000000"/>
          <w:szCs w:val="22"/>
          <w:lang w:val="en-US"/>
        </w:rPr>
        <w:t xml:space="preserve"> a</w:t>
      </w:r>
      <w:r w:rsidR="00CA0B67">
        <w:rPr>
          <w:color w:val="000000"/>
          <w:szCs w:val="22"/>
          <w:lang w:val="en-US"/>
        </w:rPr>
        <w:t xml:space="preserve"> </w:t>
      </w:r>
      <w:r w:rsidRPr="0004286A">
        <w:rPr>
          <w:color w:val="000000"/>
          <w:szCs w:val="22"/>
          <w:lang w:val="en-US"/>
        </w:rPr>
        <w:t>website and social media pages. Nevertheless, the lack of strategic approach in reaching out to electoral stakeholders</w:t>
      </w:r>
      <w:r w:rsidR="00CA0B67">
        <w:rPr>
          <w:color w:val="000000"/>
          <w:szCs w:val="22"/>
          <w:lang w:val="en-US"/>
        </w:rPr>
        <w:t>,</w:t>
      </w:r>
      <w:r w:rsidRPr="0004286A">
        <w:rPr>
          <w:color w:val="000000"/>
          <w:szCs w:val="22"/>
          <w:lang w:val="en-US"/>
        </w:rPr>
        <w:t xml:space="preserve"> and lack of comprehensive communication framework throughout the electoral cycle to ensure an increase inclusion of all voters</w:t>
      </w:r>
      <w:r w:rsidR="00CA0B67">
        <w:rPr>
          <w:color w:val="000000"/>
          <w:szCs w:val="22"/>
          <w:lang w:val="en-US"/>
        </w:rPr>
        <w:t xml:space="preserve"> --- </w:t>
      </w:r>
      <w:r w:rsidRPr="0004286A">
        <w:rPr>
          <w:color w:val="000000"/>
          <w:szCs w:val="22"/>
          <w:lang w:val="en-US"/>
        </w:rPr>
        <w:t>women, youth</w:t>
      </w:r>
      <w:r w:rsidR="00CA0B67">
        <w:rPr>
          <w:color w:val="000000"/>
          <w:szCs w:val="22"/>
          <w:lang w:val="en-US"/>
        </w:rPr>
        <w:t>,</w:t>
      </w:r>
      <w:r w:rsidRPr="0004286A">
        <w:rPr>
          <w:color w:val="000000"/>
          <w:szCs w:val="22"/>
          <w:lang w:val="en-US"/>
        </w:rPr>
        <w:t xml:space="preserve"> and marginalized groups</w:t>
      </w:r>
      <w:r w:rsidR="00CA0B67">
        <w:rPr>
          <w:color w:val="000000"/>
          <w:szCs w:val="22"/>
          <w:lang w:val="en-US"/>
        </w:rPr>
        <w:t xml:space="preserve"> --- </w:t>
      </w:r>
      <w:r w:rsidRPr="0004286A">
        <w:rPr>
          <w:color w:val="000000"/>
          <w:szCs w:val="22"/>
          <w:lang w:val="en-US"/>
        </w:rPr>
        <w:t xml:space="preserve">in the electoral process </w:t>
      </w:r>
      <w:r w:rsidR="00CA0B67">
        <w:rPr>
          <w:color w:val="000000"/>
          <w:szCs w:val="22"/>
          <w:lang w:val="en-US"/>
        </w:rPr>
        <w:t xml:space="preserve">is </w:t>
      </w:r>
      <w:r w:rsidRPr="0004286A">
        <w:rPr>
          <w:color w:val="000000"/>
          <w:szCs w:val="22"/>
          <w:lang w:val="en-US"/>
        </w:rPr>
        <w:t xml:space="preserve">key </w:t>
      </w:r>
      <w:r w:rsidR="00CA0B67">
        <w:rPr>
          <w:color w:val="000000"/>
          <w:szCs w:val="22"/>
          <w:lang w:val="en-US"/>
        </w:rPr>
        <w:t>to</w:t>
      </w:r>
      <w:r w:rsidRPr="0004286A">
        <w:rPr>
          <w:color w:val="000000"/>
          <w:szCs w:val="22"/>
          <w:lang w:val="en-US"/>
        </w:rPr>
        <w:t xml:space="preserve"> building confidence of the electorate and ensuring overall integrity of the electoral process.</w:t>
      </w:r>
    </w:p>
    <w:p w14:paraId="564CB565" w14:textId="46B6D36D" w:rsidR="00787A08" w:rsidRPr="0004286A" w:rsidRDefault="00787A08" w:rsidP="002567B3">
      <w:pPr>
        <w:rPr>
          <w:color w:val="000000"/>
          <w:szCs w:val="22"/>
          <w:lang w:val="en-US"/>
        </w:rPr>
      </w:pPr>
    </w:p>
    <w:p w14:paraId="6ED9D456" w14:textId="12F0DBFB" w:rsidR="00787A08" w:rsidRPr="0004286A" w:rsidRDefault="00787A08" w:rsidP="002567B3">
      <w:pPr>
        <w:rPr>
          <w:color w:val="000000"/>
          <w:szCs w:val="22"/>
          <w:lang w:val="en-US"/>
        </w:rPr>
      </w:pPr>
      <w:r w:rsidRPr="0004286A">
        <w:rPr>
          <w:b/>
          <w:bCs/>
          <w:i/>
          <w:iCs/>
          <w:color w:val="000000"/>
          <w:szCs w:val="22"/>
          <w:lang w:val="en-US"/>
        </w:rPr>
        <w:t>Gender:</w:t>
      </w:r>
      <w:r w:rsidRPr="0004286A">
        <w:rPr>
          <w:color w:val="000000"/>
          <w:szCs w:val="22"/>
          <w:lang w:val="en-US"/>
        </w:rPr>
        <w:t xml:space="preserve"> </w:t>
      </w:r>
      <w:r w:rsidRPr="0004286A">
        <w:rPr>
          <w:rFonts w:eastAsia="Calibri"/>
          <w:szCs w:val="22"/>
          <w:lang w:val="en-US"/>
        </w:rPr>
        <w:t xml:space="preserve">While women make up 48% of voters, they </w:t>
      </w:r>
      <w:r w:rsidR="00CA0B67">
        <w:rPr>
          <w:rFonts w:eastAsia="Calibri"/>
          <w:szCs w:val="22"/>
          <w:lang w:val="en-US"/>
        </w:rPr>
        <w:t xml:space="preserve">are </w:t>
      </w:r>
      <w:r w:rsidRPr="0004286A">
        <w:rPr>
          <w:rFonts w:eastAsia="Calibri"/>
          <w:szCs w:val="22"/>
          <w:lang w:val="en-US"/>
        </w:rPr>
        <w:t xml:space="preserve">under-represented </w:t>
      </w:r>
      <w:r w:rsidR="00CA0B67">
        <w:rPr>
          <w:rFonts w:eastAsia="Calibri"/>
          <w:szCs w:val="22"/>
          <w:lang w:val="en-US"/>
        </w:rPr>
        <w:t>in the Legislature</w:t>
      </w:r>
      <w:r w:rsidRPr="0004286A">
        <w:rPr>
          <w:rFonts w:eastAsia="Calibri"/>
          <w:szCs w:val="22"/>
          <w:lang w:val="en-US"/>
        </w:rPr>
        <w:t>, leaders</w:t>
      </w:r>
      <w:r w:rsidR="00CA0B67">
        <w:rPr>
          <w:rFonts w:eastAsia="Calibri"/>
          <w:szCs w:val="22"/>
          <w:lang w:val="en-US"/>
        </w:rPr>
        <w:t>hip</w:t>
      </w:r>
      <w:r w:rsidRPr="0004286A">
        <w:rPr>
          <w:rFonts w:eastAsia="Calibri"/>
          <w:szCs w:val="22"/>
          <w:lang w:val="en-US"/>
        </w:rPr>
        <w:t xml:space="preserve"> and decision-mak</w:t>
      </w:r>
      <w:r w:rsidR="00CA0B67">
        <w:rPr>
          <w:rFonts w:eastAsia="Calibri"/>
          <w:szCs w:val="22"/>
          <w:lang w:val="en-US"/>
        </w:rPr>
        <w:t>ing</w:t>
      </w:r>
      <w:r w:rsidRPr="0004286A">
        <w:rPr>
          <w:rFonts w:eastAsia="Calibri"/>
          <w:szCs w:val="22"/>
          <w:lang w:val="en-US"/>
        </w:rPr>
        <w:t>.</w:t>
      </w:r>
      <w:r w:rsidRPr="0004286A">
        <w:rPr>
          <w:rStyle w:val="FootnoteReference"/>
          <w:rFonts w:eastAsia="Calibri"/>
          <w:szCs w:val="22"/>
          <w:lang w:val="en-US"/>
        </w:rPr>
        <w:footnoteReference w:id="10"/>
      </w:r>
      <w:r w:rsidRPr="0004286A">
        <w:rPr>
          <w:rFonts w:eastAsia="Calibri"/>
          <w:szCs w:val="22"/>
          <w:lang w:val="en-US"/>
        </w:rPr>
        <w:t xml:space="preserve"> NEC </w:t>
      </w:r>
      <w:r w:rsidR="00CA0B67">
        <w:rPr>
          <w:rFonts w:eastAsia="Calibri"/>
          <w:szCs w:val="22"/>
          <w:lang w:val="en-US"/>
        </w:rPr>
        <w:t xml:space="preserve">is </w:t>
      </w:r>
      <w:r w:rsidRPr="0004286A">
        <w:rPr>
          <w:rFonts w:eastAsia="Calibri"/>
          <w:szCs w:val="22"/>
          <w:lang w:val="en-US"/>
        </w:rPr>
        <w:t>committed to promoting “opportunities for equal participation of men and women”</w:t>
      </w:r>
      <w:r w:rsidR="00CA0B67">
        <w:rPr>
          <w:rFonts w:eastAsia="Calibri"/>
          <w:szCs w:val="22"/>
          <w:lang w:val="en-US"/>
        </w:rPr>
        <w:t xml:space="preserve">, and has </w:t>
      </w:r>
      <w:r w:rsidRPr="0004286A">
        <w:rPr>
          <w:rFonts w:eastAsia="Calibri"/>
          <w:szCs w:val="22"/>
          <w:lang w:val="en-US"/>
        </w:rPr>
        <w:t>reaffirmed its commitment to gender equality through efforts to promote women’s participation as voters, candidates, electoral officers and observers, among others.</w:t>
      </w:r>
    </w:p>
    <w:p w14:paraId="03DF789A" w14:textId="77777777" w:rsidR="00B51FA1" w:rsidRPr="0004286A" w:rsidRDefault="00B51FA1" w:rsidP="00593E29">
      <w:pPr>
        <w:rPr>
          <w:b/>
          <w:color w:val="002060"/>
          <w:szCs w:val="22"/>
          <w:lang w:val="en-US"/>
        </w:rPr>
      </w:pPr>
    </w:p>
    <w:p w14:paraId="3F9FE462" w14:textId="2E766540" w:rsidR="00567180" w:rsidRPr="0004286A" w:rsidRDefault="002F14AB" w:rsidP="00876DF2">
      <w:pPr>
        <w:pStyle w:val="Heading1"/>
        <w:rPr>
          <w:bCs/>
          <w:lang w:val="en-US"/>
        </w:rPr>
      </w:pPr>
      <w:bookmarkStart w:id="6" w:name="_Toc49413401"/>
      <w:r w:rsidRPr="0004286A">
        <w:rPr>
          <w:lang w:val="en-US"/>
        </w:rPr>
        <w:t>Strategy</w:t>
      </w:r>
      <w:bookmarkEnd w:id="6"/>
      <w:r w:rsidRPr="0004286A">
        <w:rPr>
          <w:lang w:val="en-US"/>
        </w:rPr>
        <w:t xml:space="preserve"> </w:t>
      </w:r>
    </w:p>
    <w:p w14:paraId="2D603118" w14:textId="40A60BC9" w:rsidR="00633CCC" w:rsidRPr="00755C8F" w:rsidRDefault="002567B3" w:rsidP="00E378A9">
      <w:pPr>
        <w:rPr>
          <w:color w:val="000000"/>
          <w:lang w:val="en-US"/>
        </w:rPr>
      </w:pPr>
      <w:r w:rsidRPr="0004286A">
        <w:rPr>
          <w:szCs w:val="22"/>
          <w:lang w:val="en-US"/>
        </w:rPr>
        <w:t xml:space="preserve">UNDP </w:t>
      </w:r>
      <w:r w:rsidRPr="0004286A">
        <w:rPr>
          <w:color w:val="000000"/>
          <w:szCs w:val="22"/>
          <w:lang w:val="en-US"/>
        </w:rPr>
        <w:t>is committed to long-term sustainable support to democratic governance and development. The Project support</w:t>
      </w:r>
      <w:r w:rsidR="00AE68B1">
        <w:rPr>
          <w:color w:val="000000"/>
          <w:szCs w:val="22"/>
          <w:lang w:val="en-US"/>
        </w:rPr>
        <w:t>s and is aligned to</w:t>
      </w:r>
      <w:r w:rsidRPr="0004286A">
        <w:rPr>
          <w:color w:val="000000"/>
          <w:szCs w:val="22"/>
          <w:lang w:val="en-US"/>
        </w:rPr>
        <w:t xml:space="preserve"> the</w:t>
      </w:r>
      <w:r w:rsidR="004F772E">
        <w:rPr>
          <w:color w:val="000000"/>
          <w:szCs w:val="22"/>
          <w:lang w:val="en-US"/>
        </w:rPr>
        <w:t xml:space="preserve"> </w:t>
      </w:r>
      <w:r w:rsidRPr="0004286A">
        <w:rPr>
          <w:color w:val="000000"/>
          <w:szCs w:val="22"/>
          <w:lang w:val="en-US"/>
        </w:rPr>
        <w:t>Pro-Poor Agenda for Prosperity and Development (PAPD) 2018 to 2023</w:t>
      </w:r>
      <w:r w:rsidR="00755C8F">
        <w:rPr>
          <w:color w:val="000000"/>
          <w:szCs w:val="22"/>
          <w:lang w:val="en-US"/>
        </w:rPr>
        <w:t xml:space="preserve">, and </w:t>
      </w:r>
      <w:r w:rsidR="00AE68B1">
        <w:rPr>
          <w:color w:val="000000"/>
          <w:lang w:val="en-US"/>
        </w:rPr>
        <w:t xml:space="preserve">the </w:t>
      </w:r>
      <w:r w:rsidR="00755C8F" w:rsidRPr="00755C8F">
        <w:rPr>
          <w:color w:val="000000"/>
          <w:lang w:val="en-US"/>
        </w:rPr>
        <w:t xml:space="preserve">UN Sustainable Development Cooperation Framework (UNSDCF) </w:t>
      </w:r>
      <w:r w:rsidR="00755C8F" w:rsidRPr="00755C8F">
        <w:rPr>
          <w:color w:val="000000"/>
          <w:lang w:val="en-US"/>
        </w:rPr>
        <w:lastRenderedPageBreak/>
        <w:t>2020-2024</w:t>
      </w:r>
      <w:r w:rsidR="004F772E" w:rsidRPr="00755C8F">
        <w:rPr>
          <w:color w:val="000000"/>
          <w:lang w:val="en-US"/>
        </w:rPr>
        <w:t>. The underling objective of the Project is to</w:t>
      </w:r>
      <w:r w:rsidRPr="00755C8F">
        <w:rPr>
          <w:color w:val="000000"/>
          <w:lang w:val="en-US"/>
        </w:rPr>
        <w:t xml:space="preserve"> build</w:t>
      </w:r>
      <w:r w:rsidR="004F772E" w:rsidRPr="00755C8F">
        <w:rPr>
          <w:color w:val="000000"/>
          <w:lang w:val="en-US"/>
        </w:rPr>
        <w:t xml:space="preserve"> a</w:t>
      </w:r>
      <w:r w:rsidRPr="00755C8F">
        <w:rPr>
          <w:color w:val="000000"/>
          <w:lang w:val="en-US"/>
        </w:rPr>
        <w:t xml:space="preserve"> capable and trusted state institutions that will lead to a stable, resilient, and inclusive </w:t>
      </w:r>
      <w:r w:rsidR="00343532">
        <w:rPr>
          <w:color w:val="000000"/>
          <w:lang w:val="en-US"/>
        </w:rPr>
        <w:t>g</w:t>
      </w:r>
      <w:r w:rsidR="004F772E" w:rsidRPr="00755C8F">
        <w:rPr>
          <w:color w:val="000000"/>
          <w:lang w:val="en-US"/>
        </w:rPr>
        <w:t xml:space="preserve">overnance. </w:t>
      </w:r>
    </w:p>
    <w:p w14:paraId="10CA3B85" w14:textId="77777777" w:rsidR="00633CCC" w:rsidRPr="0004286A" w:rsidRDefault="00633CCC" w:rsidP="00E378A9">
      <w:pPr>
        <w:rPr>
          <w:color w:val="000000"/>
          <w:szCs w:val="22"/>
          <w:lang w:val="en-US"/>
        </w:rPr>
      </w:pPr>
    </w:p>
    <w:p w14:paraId="5CBD906E" w14:textId="441AF4B9" w:rsidR="002567B3" w:rsidRPr="0004286A" w:rsidRDefault="002567B3" w:rsidP="00633CCC">
      <w:pPr>
        <w:keepNext/>
        <w:keepLines/>
        <w:rPr>
          <w:color w:val="000000"/>
          <w:szCs w:val="22"/>
          <w:lang w:val="en-US"/>
        </w:rPr>
      </w:pPr>
      <w:r w:rsidRPr="0004286A">
        <w:rPr>
          <w:color w:val="000000"/>
          <w:szCs w:val="22"/>
          <w:lang w:val="en-US"/>
        </w:rPr>
        <w:t xml:space="preserve">The strategies and interventions are built around </w:t>
      </w:r>
      <w:r w:rsidR="004F772E">
        <w:rPr>
          <w:color w:val="000000"/>
          <w:szCs w:val="22"/>
          <w:lang w:val="en-US"/>
        </w:rPr>
        <w:t>Outcomes 2 &amp; 4 of the Liberia UNSDCF 2020 – 2024:</w:t>
      </w:r>
      <w:r w:rsidRPr="0004286A">
        <w:rPr>
          <w:color w:val="000000"/>
          <w:szCs w:val="22"/>
          <w:lang w:val="en-US"/>
        </w:rPr>
        <w:t xml:space="preserve"> </w:t>
      </w:r>
    </w:p>
    <w:p w14:paraId="1882D4FE" w14:textId="77777777" w:rsidR="002567B3" w:rsidRPr="0004286A" w:rsidRDefault="002567B3" w:rsidP="00385788">
      <w:pPr>
        <w:pStyle w:val="ListParagraph"/>
        <w:keepNext/>
        <w:keepLines/>
        <w:numPr>
          <w:ilvl w:val="0"/>
          <w:numId w:val="12"/>
        </w:numPr>
        <w:contextualSpacing/>
        <w:rPr>
          <w:color w:val="000000"/>
          <w:szCs w:val="22"/>
          <w:lang w:val="en-US"/>
        </w:rPr>
      </w:pPr>
      <w:r w:rsidRPr="0004286A">
        <w:rPr>
          <w:color w:val="000000"/>
          <w:szCs w:val="22"/>
          <w:lang w:val="en-US"/>
        </w:rPr>
        <w:t>Promoting cohesive society for sustainable development (Strengthening the peace);</w:t>
      </w:r>
    </w:p>
    <w:p w14:paraId="6E31C5E0" w14:textId="77777777" w:rsidR="002567B3" w:rsidRPr="0004286A" w:rsidRDefault="002567B3" w:rsidP="00385788">
      <w:pPr>
        <w:pStyle w:val="ListParagraph"/>
        <w:keepNext/>
        <w:keepLines/>
        <w:numPr>
          <w:ilvl w:val="0"/>
          <w:numId w:val="12"/>
        </w:numPr>
        <w:contextualSpacing/>
        <w:rPr>
          <w:color w:val="000000"/>
          <w:szCs w:val="22"/>
          <w:lang w:val="en-US"/>
        </w:rPr>
      </w:pPr>
      <w:r w:rsidRPr="0004286A">
        <w:rPr>
          <w:color w:val="000000"/>
          <w:szCs w:val="22"/>
          <w:lang w:val="en-US"/>
        </w:rPr>
        <w:t>An inclusive and accountable public sector for shared prosperity and sustainable development (Governance and Transparency).</w:t>
      </w:r>
    </w:p>
    <w:p w14:paraId="068105A9" w14:textId="77777777" w:rsidR="002567B3" w:rsidRPr="0004286A" w:rsidRDefault="002567B3" w:rsidP="002567B3">
      <w:pPr>
        <w:rPr>
          <w:color w:val="000000"/>
          <w:szCs w:val="22"/>
          <w:lang w:val="en-US"/>
        </w:rPr>
      </w:pPr>
    </w:p>
    <w:p w14:paraId="1529F4D2" w14:textId="0F3D25BD" w:rsidR="004F772E" w:rsidRPr="00755C8F" w:rsidRDefault="004F772E" w:rsidP="004F772E">
      <w:pPr>
        <w:jc w:val="both"/>
        <w:rPr>
          <w:color w:val="000000"/>
        </w:rPr>
      </w:pPr>
      <w:r w:rsidRPr="00755C8F">
        <w:rPr>
          <w:color w:val="000000"/>
        </w:rPr>
        <w:t>In line with Government priorities and UNDP</w:t>
      </w:r>
      <w:r w:rsidRPr="00755C8F">
        <w:rPr>
          <w:color w:val="000000"/>
          <w:lang w:val="en-US"/>
        </w:rPr>
        <w:t xml:space="preserve"> Country </w:t>
      </w:r>
      <w:proofErr w:type="spellStart"/>
      <w:r w:rsidRPr="00755C8F">
        <w:rPr>
          <w:color w:val="000000"/>
          <w:lang w:val="en-US"/>
        </w:rPr>
        <w:t>Programme</w:t>
      </w:r>
      <w:proofErr w:type="spellEnd"/>
      <w:r w:rsidRPr="00755C8F">
        <w:rPr>
          <w:color w:val="000000"/>
          <w:lang w:val="en-US"/>
        </w:rPr>
        <w:t xml:space="preserve"> Document</w:t>
      </w:r>
      <w:r w:rsidRPr="00755C8F">
        <w:rPr>
          <w:color w:val="000000"/>
        </w:rPr>
        <w:t xml:space="preserve">, the Project will </w:t>
      </w:r>
      <w:r w:rsidRPr="00755C8F">
        <w:rPr>
          <w:color w:val="000000"/>
          <w:lang w:val="en-US"/>
        </w:rPr>
        <w:t>adapt</w:t>
      </w:r>
      <w:r w:rsidRPr="00755C8F">
        <w:rPr>
          <w:color w:val="000000"/>
        </w:rPr>
        <w:t xml:space="preserve"> a human rights-based approach</w:t>
      </w:r>
      <w:r w:rsidRPr="00755C8F">
        <w:rPr>
          <w:color w:val="000000"/>
          <w:lang w:val="en-US"/>
        </w:rPr>
        <w:t xml:space="preserve"> along with the</w:t>
      </w:r>
      <w:r w:rsidR="00755C8F">
        <w:rPr>
          <w:color w:val="000000"/>
          <w:lang w:val="en-US"/>
        </w:rPr>
        <w:t xml:space="preserve"> ‘</w:t>
      </w:r>
      <w:r w:rsidR="00AE68B1">
        <w:rPr>
          <w:color w:val="000000"/>
        </w:rPr>
        <w:t>L</w:t>
      </w:r>
      <w:r w:rsidRPr="00755C8F">
        <w:rPr>
          <w:color w:val="000000"/>
        </w:rPr>
        <w:t xml:space="preserve">eaving </w:t>
      </w:r>
      <w:r w:rsidR="00AE68B1">
        <w:rPr>
          <w:color w:val="000000"/>
        </w:rPr>
        <w:t>N</w:t>
      </w:r>
      <w:r w:rsidRPr="00755C8F">
        <w:rPr>
          <w:color w:val="000000"/>
        </w:rPr>
        <w:t>o-</w:t>
      </w:r>
      <w:r w:rsidR="00AE68B1">
        <w:rPr>
          <w:color w:val="000000"/>
        </w:rPr>
        <w:t>O</w:t>
      </w:r>
      <w:r w:rsidRPr="00755C8F">
        <w:rPr>
          <w:color w:val="000000"/>
        </w:rPr>
        <w:t xml:space="preserve">ne </w:t>
      </w:r>
      <w:r w:rsidR="00AE68B1">
        <w:rPr>
          <w:color w:val="000000"/>
        </w:rPr>
        <w:t>B</w:t>
      </w:r>
      <w:r w:rsidRPr="00755C8F">
        <w:rPr>
          <w:color w:val="000000"/>
        </w:rPr>
        <w:t>ehind</w:t>
      </w:r>
      <w:r w:rsidR="00755C8F">
        <w:rPr>
          <w:color w:val="000000"/>
        </w:rPr>
        <w:t>’</w:t>
      </w:r>
      <w:r w:rsidRPr="00755C8F">
        <w:rPr>
          <w:color w:val="000000"/>
          <w:lang w:val="en-US"/>
        </w:rPr>
        <w:t xml:space="preserve"> principle</w:t>
      </w:r>
      <w:r w:rsidRPr="00755C8F">
        <w:rPr>
          <w:color w:val="000000"/>
        </w:rPr>
        <w:t xml:space="preserve"> by focusing on the most vulnerable and marginalised</w:t>
      </w:r>
      <w:r w:rsidR="00AE68B1">
        <w:rPr>
          <w:color w:val="000000"/>
        </w:rPr>
        <w:t xml:space="preserve">. The project will be </w:t>
      </w:r>
      <w:r w:rsidRPr="00755C8F">
        <w:rPr>
          <w:color w:val="000000"/>
        </w:rPr>
        <w:t xml:space="preserve">adaptable and flexible to cater to changing and unforeseen circumstances, addressing structural issues for lasting results, and ensuring sustainability. </w:t>
      </w:r>
      <w:r w:rsidRPr="00755C8F">
        <w:rPr>
          <w:color w:val="000000"/>
          <w:lang w:val="en-US"/>
        </w:rPr>
        <w:t xml:space="preserve">This </w:t>
      </w:r>
      <w:r w:rsidR="00AE68B1">
        <w:rPr>
          <w:color w:val="000000"/>
          <w:lang w:val="en-US"/>
        </w:rPr>
        <w:t>is</w:t>
      </w:r>
      <w:r w:rsidRPr="00755C8F">
        <w:rPr>
          <w:color w:val="000000"/>
          <w:lang w:val="en-US"/>
        </w:rPr>
        <w:t xml:space="preserve"> important </w:t>
      </w:r>
      <w:r w:rsidR="00AE68B1">
        <w:rPr>
          <w:color w:val="000000"/>
          <w:lang w:val="en-US"/>
        </w:rPr>
        <w:t xml:space="preserve">to ensure </w:t>
      </w:r>
      <w:r w:rsidRPr="00755C8F">
        <w:rPr>
          <w:color w:val="000000"/>
          <w:lang w:val="en-US"/>
        </w:rPr>
        <w:t xml:space="preserve">that </w:t>
      </w:r>
      <w:r w:rsidR="00AE68B1">
        <w:rPr>
          <w:color w:val="000000"/>
          <w:lang w:val="en-US"/>
        </w:rPr>
        <w:t>citizens</w:t>
      </w:r>
      <w:r w:rsidRPr="00755C8F">
        <w:rPr>
          <w:color w:val="000000"/>
          <w:lang w:val="en-US"/>
        </w:rPr>
        <w:t xml:space="preserve"> exercise their democratic rights. </w:t>
      </w:r>
      <w:r w:rsidRPr="00755C8F">
        <w:rPr>
          <w:color w:val="000000"/>
        </w:rPr>
        <w:t xml:space="preserve">A conscious gender lens is applied throughout to </w:t>
      </w:r>
      <w:r w:rsidR="00AE68B1">
        <w:rPr>
          <w:color w:val="000000"/>
        </w:rPr>
        <w:t xml:space="preserve">take into consideration </w:t>
      </w:r>
      <w:r w:rsidRPr="00755C8F">
        <w:rPr>
          <w:color w:val="000000"/>
        </w:rPr>
        <w:t>the differentiated needs,</w:t>
      </w:r>
      <w:r w:rsidR="00AE68B1">
        <w:rPr>
          <w:color w:val="000000"/>
        </w:rPr>
        <w:t xml:space="preserve"> and</w:t>
      </w:r>
      <w:r w:rsidRPr="00755C8F">
        <w:rPr>
          <w:color w:val="000000"/>
        </w:rPr>
        <w:t xml:space="preserve"> roles</w:t>
      </w:r>
      <w:r w:rsidR="00AE68B1">
        <w:rPr>
          <w:color w:val="000000"/>
        </w:rPr>
        <w:t>, in</w:t>
      </w:r>
      <w:r w:rsidR="001551D0">
        <w:rPr>
          <w:color w:val="000000"/>
        </w:rPr>
        <w:t xml:space="preserve"> terms of</w:t>
      </w:r>
      <w:r w:rsidR="00AE68B1">
        <w:rPr>
          <w:color w:val="000000"/>
        </w:rPr>
        <w:t xml:space="preserve"> </w:t>
      </w:r>
      <w:r w:rsidRPr="00755C8F">
        <w:rPr>
          <w:color w:val="000000"/>
          <w:lang w:val="en-US"/>
        </w:rPr>
        <w:t xml:space="preserve">awareness and </w:t>
      </w:r>
      <w:r w:rsidR="001551D0">
        <w:rPr>
          <w:color w:val="000000"/>
          <w:lang w:val="en-US"/>
        </w:rPr>
        <w:t xml:space="preserve">equal </w:t>
      </w:r>
      <w:r w:rsidRPr="00755C8F">
        <w:rPr>
          <w:color w:val="000000"/>
          <w:lang w:val="en-US"/>
        </w:rPr>
        <w:t>participation</w:t>
      </w:r>
      <w:r w:rsidRPr="00755C8F">
        <w:rPr>
          <w:color w:val="000000"/>
        </w:rPr>
        <w:t xml:space="preserve"> </w:t>
      </w:r>
      <w:r w:rsidR="001551D0">
        <w:rPr>
          <w:color w:val="000000"/>
        </w:rPr>
        <w:t xml:space="preserve">and representation </w:t>
      </w:r>
      <w:r w:rsidRPr="00755C8F">
        <w:rPr>
          <w:color w:val="000000"/>
        </w:rPr>
        <w:t>of women and men</w:t>
      </w:r>
      <w:r w:rsidR="001551D0">
        <w:rPr>
          <w:color w:val="000000"/>
        </w:rPr>
        <w:t xml:space="preserve"> in elections</w:t>
      </w:r>
      <w:r w:rsidRPr="00755C8F">
        <w:rPr>
          <w:color w:val="000000"/>
        </w:rPr>
        <w:t>.</w:t>
      </w:r>
      <w:r w:rsidR="00755C8F">
        <w:rPr>
          <w:color w:val="000000"/>
        </w:rPr>
        <w:t xml:space="preserve"> </w:t>
      </w:r>
      <w:r w:rsidRPr="00755C8F">
        <w:rPr>
          <w:color w:val="000000"/>
        </w:rPr>
        <w:t xml:space="preserve">There will equally be a deliberate effort to ensure the engagement and contribution of young people to the outcomes of this Project. </w:t>
      </w:r>
      <w:r w:rsidR="00343532">
        <w:rPr>
          <w:color w:val="000000"/>
        </w:rPr>
        <w:t>M</w:t>
      </w:r>
      <w:r w:rsidRPr="00755C8F">
        <w:rPr>
          <w:color w:val="000000"/>
        </w:rPr>
        <w:t>eaningful participation of women, young people</w:t>
      </w:r>
      <w:r w:rsidR="001551D0">
        <w:rPr>
          <w:color w:val="000000"/>
        </w:rPr>
        <w:t xml:space="preserve">, </w:t>
      </w:r>
      <w:r w:rsidRPr="00755C8F">
        <w:rPr>
          <w:color w:val="000000"/>
        </w:rPr>
        <w:t xml:space="preserve">vulnerable and marginalised groups in the electoral and democratic process </w:t>
      </w:r>
      <w:r w:rsidR="00343532">
        <w:rPr>
          <w:color w:val="000000"/>
        </w:rPr>
        <w:t>are</w:t>
      </w:r>
      <w:r w:rsidRPr="00755C8F">
        <w:rPr>
          <w:color w:val="000000"/>
        </w:rPr>
        <w:t xml:space="preserve"> key to ensur</w:t>
      </w:r>
      <w:r w:rsidR="00343532">
        <w:rPr>
          <w:color w:val="000000"/>
        </w:rPr>
        <w:t>ing</w:t>
      </w:r>
      <w:r w:rsidRPr="00755C8F">
        <w:rPr>
          <w:color w:val="000000"/>
        </w:rPr>
        <w:t xml:space="preserve"> sustainable gains.</w:t>
      </w:r>
    </w:p>
    <w:p w14:paraId="32032D27" w14:textId="77777777" w:rsidR="002567B3" w:rsidRPr="00755C8F" w:rsidRDefault="002567B3" w:rsidP="002567B3">
      <w:pPr>
        <w:rPr>
          <w:color w:val="000000"/>
          <w:lang w:val="en-US"/>
        </w:rPr>
      </w:pPr>
    </w:p>
    <w:p w14:paraId="3EE8041D" w14:textId="37DD7557" w:rsidR="002567B3" w:rsidRPr="00755C8F" w:rsidRDefault="004F772E" w:rsidP="002567B3">
      <w:pPr>
        <w:rPr>
          <w:color w:val="000000"/>
          <w:lang w:val="en-US"/>
        </w:rPr>
      </w:pPr>
      <w:r w:rsidRPr="00755C8F">
        <w:rPr>
          <w:color w:val="000000"/>
        </w:rPr>
        <w:t xml:space="preserve">Cognizant of the fragile political and economic environment, the Project seeks to support the Liberian </w:t>
      </w:r>
      <w:r w:rsidRPr="00755C8F">
        <w:rPr>
          <w:color w:val="000000"/>
          <w:lang w:val="en-US"/>
        </w:rPr>
        <w:t>G</w:t>
      </w:r>
      <w:proofErr w:type="spellStart"/>
      <w:r w:rsidRPr="00755C8F">
        <w:rPr>
          <w:color w:val="000000"/>
        </w:rPr>
        <w:t>overnment</w:t>
      </w:r>
      <w:proofErr w:type="spellEnd"/>
      <w:r w:rsidRPr="00755C8F">
        <w:rPr>
          <w:color w:val="000000"/>
        </w:rPr>
        <w:t xml:space="preserve"> to conduct credible, transparent, inclusive, and safe</w:t>
      </w:r>
      <w:r w:rsidRPr="00755C8F">
        <w:rPr>
          <w:rStyle w:val="FootnoteReference"/>
          <w:rFonts w:ascii="Times New Roman" w:hAnsi="Times New Roman"/>
          <w:color w:val="000000"/>
          <w:sz w:val="24"/>
        </w:rPr>
        <w:footnoteReference w:id="11"/>
      </w:r>
      <w:r w:rsidRPr="00755C8F">
        <w:rPr>
          <w:color w:val="000000"/>
        </w:rPr>
        <w:t xml:space="preserve"> elections, leading to accountable and confident public institutions</w:t>
      </w:r>
      <w:r w:rsidR="001551D0">
        <w:rPr>
          <w:color w:val="000000"/>
        </w:rPr>
        <w:t xml:space="preserve"> in </w:t>
      </w:r>
      <w:r w:rsidRPr="00755C8F">
        <w:rPr>
          <w:color w:val="000000"/>
        </w:rPr>
        <w:t xml:space="preserve">Liberia. </w:t>
      </w:r>
    </w:p>
    <w:p w14:paraId="65F2A94B" w14:textId="77777777" w:rsidR="002567B3" w:rsidRPr="0004286A" w:rsidRDefault="002567B3" w:rsidP="002567B3">
      <w:pPr>
        <w:rPr>
          <w:color w:val="000000"/>
          <w:szCs w:val="22"/>
          <w:lang w:val="en-US"/>
        </w:rPr>
      </w:pPr>
    </w:p>
    <w:p w14:paraId="29559D81" w14:textId="45EB4E7E" w:rsidR="002567B3" w:rsidRPr="0004286A" w:rsidRDefault="002567B3" w:rsidP="002567B3">
      <w:pPr>
        <w:rPr>
          <w:b/>
          <w:bCs/>
          <w:color w:val="000000"/>
          <w:szCs w:val="22"/>
          <w:lang w:val="en-US"/>
        </w:rPr>
      </w:pPr>
      <w:r w:rsidRPr="0004286A">
        <w:rPr>
          <w:color w:val="000000"/>
          <w:szCs w:val="22"/>
          <w:lang w:val="en-US"/>
        </w:rPr>
        <w:t xml:space="preserve">In line with Liberia’s </w:t>
      </w:r>
      <w:r w:rsidR="00633CCC" w:rsidRPr="0004286A">
        <w:rPr>
          <w:color w:val="000000"/>
          <w:szCs w:val="22"/>
          <w:lang w:val="en-US"/>
        </w:rPr>
        <w:t>PAPD</w:t>
      </w:r>
      <w:r w:rsidR="004F772E">
        <w:rPr>
          <w:color w:val="000000"/>
          <w:szCs w:val="22"/>
          <w:lang w:val="en-US"/>
        </w:rPr>
        <w:t xml:space="preserve">, </w:t>
      </w:r>
      <w:r w:rsidRPr="0004286A">
        <w:rPr>
          <w:color w:val="000000"/>
          <w:szCs w:val="22"/>
          <w:lang w:val="en-US"/>
        </w:rPr>
        <w:t xml:space="preserve">UN </w:t>
      </w:r>
      <w:r w:rsidR="00755C8F">
        <w:rPr>
          <w:color w:val="000000"/>
          <w:szCs w:val="22"/>
          <w:lang w:val="en-US"/>
        </w:rPr>
        <w:t>SDCF</w:t>
      </w:r>
      <w:r w:rsidRPr="0004286A">
        <w:rPr>
          <w:color w:val="000000"/>
          <w:szCs w:val="22"/>
          <w:lang w:val="en-US"/>
        </w:rPr>
        <w:t xml:space="preserve"> 20</w:t>
      </w:r>
      <w:r w:rsidR="00755C8F">
        <w:rPr>
          <w:color w:val="000000"/>
          <w:szCs w:val="22"/>
          <w:lang w:val="en-US"/>
        </w:rPr>
        <w:t>20</w:t>
      </w:r>
      <w:r w:rsidRPr="0004286A">
        <w:rPr>
          <w:color w:val="000000"/>
          <w:szCs w:val="22"/>
          <w:lang w:val="en-US"/>
        </w:rPr>
        <w:t xml:space="preserve"> – 202</w:t>
      </w:r>
      <w:r w:rsidR="00755C8F">
        <w:rPr>
          <w:color w:val="000000"/>
          <w:szCs w:val="22"/>
          <w:lang w:val="en-US"/>
        </w:rPr>
        <w:t>4</w:t>
      </w:r>
      <w:r w:rsidRPr="0004286A">
        <w:rPr>
          <w:color w:val="000000"/>
          <w:szCs w:val="22"/>
          <w:lang w:val="en-US"/>
        </w:rPr>
        <w:t xml:space="preserve">, </w:t>
      </w:r>
      <w:r w:rsidR="004F772E">
        <w:rPr>
          <w:color w:val="000000"/>
          <w:szCs w:val="22"/>
          <w:lang w:val="en-US"/>
        </w:rPr>
        <w:t xml:space="preserve">and the Strategic Plan of the National Elections Commission (NEC) 2018 – 2024, </w:t>
      </w:r>
      <w:r w:rsidRPr="0004286A">
        <w:rPr>
          <w:color w:val="000000"/>
          <w:szCs w:val="22"/>
          <w:lang w:val="en-US"/>
        </w:rPr>
        <w:t xml:space="preserve">UNDP will continue to provide expertise to </w:t>
      </w:r>
      <w:r w:rsidR="00A203ED" w:rsidRPr="0004286A">
        <w:rPr>
          <w:color w:val="000000"/>
          <w:szCs w:val="22"/>
          <w:lang w:val="en-US"/>
        </w:rPr>
        <w:t xml:space="preserve">NEC </w:t>
      </w:r>
      <w:r w:rsidRPr="0004286A">
        <w:rPr>
          <w:color w:val="000000"/>
          <w:szCs w:val="22"/>
          <w:lang w:val="en-US"/>
        </w:rPr>
        <w:t xml:space="preserve">to facilitate electoral law reforms, promote women’s political participation and prevent electoral violence. It will support renovation of the electoral infrastructure and establish an integrated online e-governance platform to enhance transparency and accountability in </w:t>
      </w:r>
      <w:r w:rsidR="00325026" w:rsidRPr="0004286A">
        <w:rPr>
          <w:color w:val="000000"/>
          <w:szCs w:val="22"/>
          <w:lang w:val="en-US"/>
        </w:rPr>
        <w:t>governance</w:t>
      </w:r>
      <w:r w:rsidRPr="0004286A">
        <w:rPr>
          <w:color w:val="000000"/>
          <w:szCs w:val="22"/>
          <w:lang w:val="en-US"/>
        </w:rPr>
        <w:t xml:space="preserve">. Youth organizations will be engaged to boost voter registration and turnout and ensure peaceful </w:t>
      </w:r>
      <w:r w:rsidR="001551D0">
        <w:rPr>
          <w:color w:val="000000"/>
          <w:szCs w:val="22"/>
          <w:lang w:val="en-US"/>
        </w:rPr>
        <w:t>elections</w:t>
      </w:r>
      <w:r w:rsidRPr="0004286A">
        <w:rPr>
          <w:color w:val="000000"/>
          <w:szCs w:val="22"/>
          <w:lang w:val="en-US"/>
        </w:rPr>
        <w:t>. Renewed efforts will be made to improve women’s representation and participation in politics.</w:t>
      </w:r>
    </w:p>
    <w:p w14:paraId="66942789" w14:textId="77777777" w:rsidR="002567B3" w:rsidRPr="0004286A" w:rsidRDefault="002567B3" w:rsidP="002567B3">
      <w:pPr>
        <w:rPr>
          <w:szCs w:val="22"/>
          <w:lang w:val="en-US"/>
        </w:rPr>
      </w:pPr>
    </w:p>
    <w:p w14:paraId="493E9114" w14:textId="7DF10F04" w:rsidR="00072A05" w:rsidRPr="0004286A" w:rsidRDefault="008C5EC8" w:rsidP="00BF245C">
      <w:pPr>
        <w:pStyle w:val="Heading2"/>
        <w:rPr>
          <w:i w:val="0"/>
          <w:lang w:val="en-US"/>
        </w:rPr>
      </w:pPr>
      <w:bookmarkStart w:id="7" w:name="_Toc49413402"/>
      <w:r w:rsidRPr="0004286A">
        <w:rPr>
          <w:lang w:val="en-US"/>
        </w:rPr>
        <w:t>2.1</w:t>
      </w:r>
      <w:r w:rsidRPr="0004286A">
        <w:rPr>
          <w:lang w:val="en-US"/>
        </w:rPr>
        <w:tab/>
        <w:t>Theory of Change</w:t>
      </w:r>
      <w:bookmarkEnd w:id="7"/>
      <w:r w:rsidRPr="0004286A">
        <w:rPr>
          <w:lang w:val="en-US"/>
        </w:rPr>
        <w:t xml:space="preserve"> </w:t>
      </w:r>
    </w:p>
    <w:p w14:paraId="4377AFF0" w14:textId="77777777" w:rsidR="00072A05" w:rsidRPr="0004286A" w:rsidRDefault="00072A05" w:rsidP="00576ADC">
      <w:pPr>
        <w:rPr>
          <w:iCs/>
          <w:lang w:val="en-US"/>
        </w:rPr>
      </w:pPr>
    </w:p>
    <w:p w14:paraId="15FB2357" w14:textId="6F2F00FA" w:rsidR="002567B3" w:rsidRPr="0004286A" w:rsidRDefault="002567B3" w:rsidP="002567B3">
      <w:pPr>
        <w:rPr>
          <w:color w:val="000000"/>
          <w:szCs w:val="22"/>
          <w:lang w:val="en-US"/>
        </w:rPr>
      </w:pPr>
      <w:r w:rsidRPr="0004286A">
        <w:rPr>
          <w:color w:val="000000"/>
          <w:szCs w:val="22"/>
          <w:lang w:val="en-US"/>
        </w:rPr>
        <w:t>Theory of change</w:t>
      </w:r>
      <w:r w:rsidRPr="0004286A">
        <w:rPr>
          <w:b/>
          <w:bCs/>
          <w:color w:val="000000"/>
          <w:szCs w:val="22"/>
          <w:lang w:val="en-US"/>
        </w:rPr>
        <w:t xml:space="preserve"> </w:t>
      </w:r>
      <w:r w:rsidRPr="0004286A">
        <w:rPr>
          <w:color w:val="000000"/>
          <w:szCs w:val="22"/>
          <w:lang w:val="en-US"/>
        </w:rPr>
        <w:t xml:space="preserve">for this project is aligned to UNDP </w:t>
      </w:r>
      <w:r w:rsidR="00E378A9" w:rsidRPr="0004286A">
        <w:rPr>
          <w:color w:val="000000"/>
          <w:szCs w:val="22"/>
          <w:lang w:val="en-US"/>
        </w:rPr>
        <w:t>Liberia</w:t>
      </w:r>
      <w:r w:rsidR="00D04683" w:rsidRPr="0004286A">
        <w:rPr>
          <w:color w:val="000000"/>
          <w:szCs w:val="22"/>
          <w:lang w:val="en-US"/>
        </w:rPr>
        <w:t xml:space="preserve">’s </w:t>
      </w:r>
      <w:r w:rsidR="003A09AA">
        <w:rPr>
          <w:color w:val="000000"/>
          <w:szCs w:val="22"/>
          <w:lang w:val="en-US"/>
        </w:rPr>
        <w:t>G</w:t>
      </w:r>
      <w:r w:rsidRPr="0004286A">
        <w:rPr>
          <w:color w:val="000000"/>
          <w:szCs w:val="22"/>
          <w:lang w:val="en-US"/>
        </w:rPr>
        <w:t xml:space="preserve">overnance </w:t>
      </w:r>
      <w:r w:rsidR="003A09AA">
        <w:rPr>
          <w:color w:val="000000"/>
          <w:szCs w:val="22"/>
          <w:lang w:val="en-US"/>
        </w:rPr>
        <w:t>P</w:t>
      </w:r>
      <w:r w:rsidRPr="0004286A">
        <w:rPr>
          <w:color w:val="000000"/>
          <w:szCs w:val="22"/>
          <w:lang w:val="en-US"/>
        </w:rPr>
        <w:t xml:space="preserve">ortfolio and </w:t>
      </w:r>
      <w:r w:rsidR="001551D0">
        <w:rPr>
          <w:color w:val="000000"/>
          <w:szCs w:val="22"/>
          <w:lang w:val="en-US"/>
        </w:rPr>
        <w:t xml:space="preserve">is </w:t>
      </w:r>
      <w:r w:rsidRPr="0004286A">
        <w:rPr>
          <w:color w:val="000000"/>
          <w:szCs w:val="22"/>
          <w:lang w:val="en-US"/>
        </w:rPr>
        <w:t>based on the logic that</w:t>
      </w:r>
      <w:r w:rsidR="001551D0">
        <w:rPr>
          <w:color w:val="000000"/>
          <w:szCs w:val="22"/>
          <w:lang w:val="en-US"/>
        </w:rPr>
        <w:t>;</w:t>
      </w:r>
      <w:r w:rsidRPr="0004286A">
        <w:rPr>
          <w:color w:val="000000"/>
          <w:szCs w:val="22"/>
          <w:lang w:val="en-US"/>
        </w:rPr>
        <w:t xml:space="preserve"> comprehensive legal and regulatory framework, strong electoral and democratic institutions and transparent and inclusive processes would lead to credible outcome of elections and hence contribute to consolidation of peace, stability and democracy in Liberia. While NEC remains the key implementing partner</w:t>
      </w:r>
      <w:r w:rsidR="002657FA">
        <w:rPr>
          <w:color w:val="000000"/>
          <w:szCs w:val="22"/>
          <w:lang w:val="en-US"/>
        </w:rPr>
        <w:t xml:space="preserve"> and direct beneficiary</w:t>
      </w:r>
      <w:r w:rsidRPr="0004286A">
        <w:rPr>
          <w:color w:val="000000"/>
          <w:szCs w:val="22"/>
          <w:lang w:val="en-US"/>
        </w:rPr>
        <w:t xml:space="preserve">, increased focus </w:t>
      </w:r>
      <w:r w:rsidR="00684CB8">
        <w:rPr>
          <w:color w:val="000000"/>
          <w:szCs w:val="22"/>
          <w:lang w:val="en-US"/>
        </w:rPr>
        <w:t>should</w:t>
      </w:r>
      <w:r w:rsidRPr="0004286A">
        <w:rPr>
          <w:color w:val="000000"/>
          <w:szCs w:val="22"/>
          <w:lang w:val="en-US"/>
        </w:rPr>
        <w:t xml:space="preserve"> be placed on other actors in the process, to ensure their knowledge and understanding of elections and democracy is enhanced towards more inclusive and meaningful participation. To ensure sustainability, technical assistance shifts more and more towards capacity building</w:t>
      </w:r>
      <w:r w:rsidR="00A203ED" w:rsidRPr="0004286A">
        <w:rPr>
          <w:color w:val="000000"/>
          <w:szCs w:val="22"/>
          <w:lang w:val="en-US"/>
        </w:rPr>
        <w:t>, notably in more specialized</w:t>
      </w:r>
      <w:r w:rsidR="00E378A9" w:rsidRPr="0004286A">
        <w:rPr>
          <w:color w:val="000000"/>
          <w:szCs w:val="22"/>
          <w:lang w:val="en-US"/>
        </w:rPr>
        <w:t xml:space="preserve"> and advanced</w:t>
      </w:r>
      <w:r w:rsidR="00A203ED" w:rsidRPr="0004286A">
        <w:rPr>
          <w:color w:val="000000"/>
          <w:szCs w:val="22"/>
          <w:lang w:val="en-US"/>
        </w:rPr>
        <w:t xml:space="preserve"> areas of electoral operations</w:t>
      </w:r>
      <w:r w:rsidRPr="0004286A">
        <w:rPr>
          <w:color w:val="000000"/>
          <w:szCs w:val="22"/>
          <w:lang w:val="en-US"/>
        </w:rPr>
        <w:t>, to ensure retention of qualified staff and stronger institution.</w:t>
      </w:r>
      <w:r w:rsidR="0013495F" w:rsidRPr="0004286A">
        <w:rPr>
          <w:color w:val="000000"/>
          <w:szCs w:val="22"/>
          <w:lang w:val="en-US"/>
        </w:rPr>
        <w:t xml:space="preserve"> The Project will further aim to decentralize the assistance as much as possible to build greate</w:t>
      </w:r>
      <w:r w:rsidR="00A203ED" w:rsidRPr="0004286A">
        <w:rPr>
          <w:color w:val="000000"/>
          <w:szCs w:val="22"/>
          <w:lang w:val="en-US"/>
        </w:rPr>
        <w:t>r</w:t>
      </w:r>
      <w:r w:rsidR="0013495F" w:rsidRPr="0004286A">
        <w:rPr>
          <w:color w:val="000000"/>
          <w:szCs w:val="22"/>
          <w:lang w:val="en-US"/>
        </w:rPr>
        <w:t xml:space="preserve"> capacity of NEC Magisterial Offices and stakeholders at the grassroot levels. </w:t>
      </w:r>
      <w:r w:rsidRPr="0004286A">
        <w:rPr>
          <w:color w:val="000000"/>
          <w:szCs w:val="22"/>
          <w:lang w:val="en-US"/>
        </w:rPr>
        <w:t xml:space="preserve">The notion that elections are national process should be an underlining factor of the UN electoral assistance. Coordination among various actors remain key to decrease costs and deliver credible outcomes. </w:t>
      </w:r>
      <w:r w:rsidR="003152CD" w:rsidRPr="0004286A">
        <w:rPr>
          <w:color w:val="000000"/>
          <w:szCs w:val="22"/>
          <w:lang w:val="en-US"/>
        </w:rPr>
        <w:t xml:space="preserve"> Finally, setting the electoral assistance firmly within efforts of democratic governance and SDG 16,</w:t>
      </w:r>
      <w:r w:rsidR="003A09AA">
        <w:rPr>
          <w:color w:val="000000"/>
          <w:szCs w:val="22"/>
          <w:lang w:val="en-US"/>
        </w:rPr>
        <w:t xml:space="preserve"> it</w:t>
      </w:r>
      <w:r w:rsidR="003152CD" w:rsidRPr="0004286A">
        <w:rPr>
          <w:color w:val="000000"/>
          <w:szCs w:val="22"/>
          <w:lang w:val="en-US"/>
        </w:rPr>
        <w:t xml:space="preserve"> </w:t>
      </w:r>
      <w:r w:rsidR="00244821" w:rsidRPr="0004286A">
        <w:rPr>
          <w:color w:val="000000"/>
          <w:szCs w:val="22"/>
          <w:lang w:val="en-US"/>
        </w:rPr>
        <w:t>seek</w:t>
      </w:r>
      <w:r w:rsidR="003A09AA">
        <w:rPr>
          <w:color w:val="000000"/>
          <w:szCs w:val="22"/>
          <w:lang w:val="en-US"/>
        </w:rPr>
        <w:t>s</w:t>
      </w:r>
      <w:r w:rsidR="00244821" w:rsidRPr="0004286A">
        <w:rPr>
          <w:color w:val="000000"/>
          <w:szCs w:val="22"/>
          <w:lang w:val="en-US"/>
        </w:rPr>
        <w:t xml:space="preserve"> out</w:t>
      </w:r>
      <w:r w:rsidR="003152CD" w:rsidRPr="0004286A">
        <w:rPr>
          <w:color w:val="000000"/>
          <w:szCs w:val="22"/>
          <w:lang w:val="en-US"/>
        </w:rPr>
        <w:t xml:space="preserve"> </w:t>
      </w:r>
      <w:r w:rsidR="00244821" w:rsidRPr="0004286A">
        <w:rPr>
          <w:color w:val="000000"/>
          <w:szCs w:val="22"/>
          <w:lang w:val="en-US"/>
        </w:rPr>
        <w:t>the natural synergies and magnify the mutually reinforcing benefits</w:t>
      </w:r>
      <w:r w:rsidR="003152CD" w:rsidRPr="0004286A">
        <w:rPr>
          <w:color w:val="000000"/>
          <w:szCs w:val="22"/>
          <w:lang w:val="en-US"/>
        </w:rPr>
        <w:t>.</w:t>
      </w:r>
    </w:p>
    <w:p w14:paraId="7E7222CB" w14:textId="56F4F38D" w:rsidR="00BF245C" w:rsidRPr="0004286A" w:rsidRDefault="00BF245C" w:rsidP="002567B3">
      <w:pPr>
        <w:rPr>
          <w:color w:val="000000"/>
          <w:szCs w:val="22"/>
          <w:lang w:val="en-US"/>
        </w:rPr>
      </w:pPr>
    </w:p>
    <w:p w14:paraId="02E93126" w14:textId="05D83A9D" w:rsidR="00E00660" w:rsidRDefault="00E00660" w:rsidP="00876DF2">
      <w:pPr>
        <w:pStyle w:val="Heading2"/>
        <w:rPr>
          <w:lang w:val="en-US"/>
        </w:rPr>
      </w:pPr>
      <w:bookmarkStart w:id="8" w:name="_Toc49413403"/>
      <w:r w:rsidRPr="0004286A">
        <w:rPr>
          <w:lang w:val="en-US"/>
        </w:rPr>
        <w:lastRenderedPageBreak/>
        <w:t>2.</w:t>
      </w:r>
      <w:r w:rsidR="008C5EC8" w:rsidRPr="0004286A">
        <w:rPr>
          <w:lang w:val="en-US"/>
        </w:rPr>
        <w:t>2</w:t>
      </w:r>
      <w:r w:rsidRPr="0004286A">
        <w:rPr>
          <w:lang w:val="en-US"/>
        </w:rPr>
        <w:tab/>
      </w:r>
      <w:r w:rsidR="009276BF" w:rsidRPr="0004286A">
        <w:rPr>
          <w:lang w:val="en-US"/>
        </w:rPr>
        <w:t>Inclusion, transparency, integrity, capacity and programming for peace</w:t>
      </w:r>
      <w:bookmarkEnd w:id="8"/>
      <w:r w:rsidRPr="0004286A">
        <w:rPr>
          <w:lang w:val="en-US"/>
        </w:rPr>
        <w:t xml:space="preserve"> </w:t>
      </w:r>
    </w:p>
    <w:p w14:paraId="534D4445" w14:textId="77777777" w:rsidR="00DD2619" w:rsidRPr="00DD2619" w:rsidRDefault="00DD2619" w:rsidP="00DD2619">
      <w:pPr>
        <w:rPr>
          <w:lang w:val="en-US"/>
        </w:rPr>
      </w:pPr>
    </w:p>
    <w:p w14:paraId="346A7B96" w14:textId="1534E907" w:rsidR="004469ED" w:rsidRPr="00755C8F" w:rsidRDefault="003A09AA" w:rsidP="00F07411">
      <w:pPr>
        <w:contextualSpacing/>
        <w:rPr>
          <w:color w:val="000000"/>
          <w:lang w:val="en-US"/>
        </w:rPr>
      </w:pPr>
      <w:r w:rsidRPr="00755C8F">
        <w:rPr>
          <w:color w:val="000000"/>
        </w:rPr>
        <w:t xml:space="preserve">With the overall objective to continue strengthening the electoral institutions and processes, this </w:t>
      </w:r>
      <w:r w:rsidRPr="00755C8F">
        <w:rPr>
          <w:color w:val="000000"/>
          <w:lang w:val="en-US"/>
        </w:rPr>
        <w:t>P</w:t>
      </w:r>
      <w:proofErr w:type="spellStart"/>
      <w:r w:rsidR="00C94F75" w:rsidRPr="00755C8F">
        <w:rPr>
          <w:color w:val="000000"/>
        </w:rPr>
        <w:t>roject</w:t>
      </w:r>
      <w:proofErr w:type="spellEnd"/>
      <w:r w:rsidRPr="00755C8F">
        <w:rPr>
          <w:color w:val="000000"/>
        </w:rPr>
        <w:t xml:space="preserve"> seek</w:t>
      </w:r>
      <w:r w:rsidRPr="00755C8F">
        <w:rPr>
          <w:color w:val="000000"/>
          <w:lang w:val="en-US"/>
        </w:rPr>
        <w:t>s</w:t>
      </w:r>
      <w:r w:rsidRPr="00755C8F">
        <w:rPr>
          <w:color w:val="000000"/>
        </w:rPr>
        <w:t xml:space="preserve"> to apply novel approaches to mark a qualitative difference and further progression in electoral assistance in Liberia while embarking on the fourth consecutive cycle of electoral support. </w:t>
      </w:r>
      <w:r w:rsidRPr="00755C8F">
        <w:rPr>
          <w:color w:val="000000"/>
          <w:lang w:val="en-US"/>
        </w:rPr>
        <w:t>T</w:t>
      </w:r>
      <w:r w:rsidRPr="00755C8F">
        <w:rPr>
          <w:color w:val="000000"/>
        </w:rPr>
        <w:t xml:space="preserve">his cycle </w:t>
      </w:r>
      <w:r w:rsidRPr="00755C8F">
        <w:rPr>
          <w:color w:val="000000"/>
          <w:lang w:val="en-US"/>
        </w:rPr>
        <w:t>will</w:t>
      </w:r>
      <w:r w:rsidRPr="00755C8F">
        <w:rPr>
          <w:color w:val="000000"/>
        </w:rPr>
        <w:t xml:space="preserve"> be marked by further increased national ownership as well as continued progress towards peaceful, credible, inclusive and transparent electoral processes in Liberia. The overreaching strategy of the </w:t>
      </w:r>
      <w:r w:rsidRPr="00755C8F">
        <w:rPr>
          <w:color w:val="000000"/>
          <w:lang w:val="en-US"/>
        </w:rPr>
        <w:t>P</w:t>
      </w:r>
      <w:r w:rsidRPr="00755C8F">
        <w:rPr>
          <w:color w:val="000000"/>
        </w:rPr>
        <w:t>roject will therefore be based on a workplan established along broader conceptual areas/outputs of: inclusion, transparency, integrity, capacity, and programming for peace</w:t>
      </w:r>
      <w:r w:rsidR="00343532">
        <w:rPr>
          <w:color w:val="000000"/>
        </w:rPr>
        <w:t>,</w:t>
      </w:r>
      <w:r w:rsidRPr="00755C8F">
        <w:rPr>
          <w:rStyle w:val="FootnoteReference"/>
          <w:rFonts w:ascii="Times New Roman" w:hAnsi="Times New Roman"/>
          <w:color w:val="000000"/>
          <w:sz w:val="24"/>
        </w:rPr>
        <w:footnoteReference w:id="12"/>
      </w:r>
      <w:r w:rsidRPr="00755C8F">
        <w:rPr>
          <w:color w:val="000000"/>
        </w:rPr>
        <w:t xml:space="preserve"> whereas individual actions targeting diverse and expanded electoral stakeholder group will aim to enhance and supplement the technical electoral assistance with broader targets, working towards a more conducive electoral environment and better democratic governance. </w:t>
      </w:r>
      <w:r w:rsidR="00A33EDF" w:rsidRPr="00755C8F">
        <w:rPr>
          <w:color w:val="000000"/>
          <w:lang w:val="en-US"/>
        </w:rPr>
        <w:t>Th</w:t>
      </w:r>
      <w:r w:rsidR="00791C8E" w:rsidRPr="00755C8F">
        <w:rPr>
          <w:color w:val="000000"/>
          <w:lang w:val="en-US"/>
        </w:rPr>
        <w:t>is</w:t>
      </w:r>
      <w:r w:rsidR="0035579D" w:rsidRPr="00755C8F">
        <w:rPr>
          <w:color w:val="000000"/>
          <w:lang w:val="en-US"/>
        </w:rPr>
        <w:t xml:space="preserve"> </w:t>
      </w:r>
      <w:r w:rsidR="00791C8E" w:rsidRPr="00755C8F">
        <w:rPr>
          <w:color w:val="000000"/>
          <w:lang w:val="en-US"/>
        </w:rPr>
        <w:t>thematic as well as</w:t>
      </w:r>
      <w:r w:rsidR="00A33EDF" w:rsidRPr="00755C8F">
        <w:rPr>
          <w:color w:val="000000"/>
          <w:lang w:val="en-US"/>
        </w:rPr>
        <w:t xml:space="preserve"> multi-stakeholder approach</w:t>
      </w:r>
      <w:r w:rsidR="00791C8E" w:rsidRPr="00755C8F">
        <w:rPr>
          <w:color w:val="000000"/>
          <w:lang w:val="en-US"/>
        </w:rPr>
        <w:t xml:space="preserve"> </w:t>
      </w:r>
      <w:r w:rsidR="00A33EDF" w:rsidRPr="00755C8F">
        <w:rPr>
          <w:color w:val="000000"/>
          <w:lang w:val="en-US"/>
        </w:rPr>
        <w:t xml:space="preserve">will </w:t>
      </w:r>
      <w:r w:rsidR="00791C8E" w:rsidRPr="00755C8F">
        <w:rPr>
          <w:color w:val="000000"/>
          <w:lang w:val="en-US"/>
        </w:rPr>
        <w:t xml:space="preserve">also </w:t>
      </w:r>
      <w:r w:rsidR="00A33EDF" w:rsidRPr="00755C8F">
        <w:rPr>
          <w:color w:val="000000"/>
          <w:lang w:val="en-US"/>
        </w:rPr>
        <w:t xml:space="preserve">offer a more holistic response to </w:t>
      </w:r>
      <w:r w:rsidR="00713C38" w:rsidRPr="00755C8F">
        <w:rPr>
          <w:color w:val="000000"/>
          <w:lang w:val="en-US"/>
        </w:rPr>
        <w:t xml:space="preserve">observations and </w:t>
      </w:r>
      <w:r w:rsidR="00A33EDF" w:rsidRPr="00755C8F">
        <w:rPr>
          <w:color w:val="000000"/>
          <w:lang w:val="en-US"/>
        </w:rPr>
        <w:t>rec</w:t>
      </w:r>
      <w:r w:rsidR="0013495F" w:rsidRPr="00755C8F">
        <w:rPr>
          <w:color w:val="000000"/>
          <w:lang w:val="en-US"/>
        </w:rPr>
        <w:t>o</w:t>
      </w:r>
      <w:r w:rsidR="00A33EDF" w:rsidRPr="00755C8F">
        <w:rPr>
          <w:color w:val="000000"/>
          <w:lang w:val="en-US"/>
        </w:rPr>
        <w:t xml:space="preserve">mmendations </w:t>
      </w:r>
      <w:r w:rsidR="00791C8E" w:rsidRPr="00755C8F">
        <w:rPr>
          <w:color w:val="000000"/>
          <w:lang w:val="en-US"/>
        </w:rPr>
        <w:t>by</w:t>
      </w:r>
      <w:r w:rsidR="00A33EDF" w:rsidRPr="00755C8F">
        <w:rPr>
          <w:color w:val="000000"/>
          <w:lang w:val="en-US"/>
        </w:rPr>
        <w:t xml:space="preserve"> </w:t>
      </w:r>
      <w:r w:rsidR="00713C38" w:rsidRPr="00755C8F">
        <w:rPr>
          <w:color w:val="000000"/>
          <w:lang w:val="en-US"/>
        </w:rPr>
        <w:t>stakehol</w:t>
      </w:r>
      <w:r w:rsidR="0013495F" w:rsidRPr="00755C8F">
        <w:rPr>
          <w:color w:val="000000"/>
          <w:lang w:val="en-US"/>
        </w:rPr>
        <w:t>d</w:t>
      </w:r>
      <w:r w:rsidR="00713C38" w:rsidRPr="00755C8F">
        <w:rPr>
          <w:color w:val="000000"/>
          <w:lang w:val="en-US"/>
        </w:rPr>
        <w:t>ers and partners, including</w:t>
      </w:r>
      <w:r w:rsidR="00A33EDF" w:rsidRPr="00755C8F">
        <w:rPr>
          <w:color w:val="000000"/>
          <w:lang w:val="en-US"/>
        </w:rPr>
        <w:t xml:space="preserve"> election observation missions</w:t>
      </w:r>
      <w:r w:rsidR="004B2157" w:rsidRPr="00755C8F">
        <w:rPr>
          <w:color w:val="000000"/>
          <w:lang w:val="en-US"/>
        </w:rPr>
        <w:t>, as well as to equip NEC to build capacity of other stakeholders</w:t>
      </w:r>
      <w:r w:rsidR="00C40B9E" w:rsidRPr="00755C8F">
        <w:rPr>
          <w:color w:val="000000"/>
          <w:lang w:val="en-US"/>
        </w:rPr>
        <w:t xml:space="preserve"> in </w:t>
      </w:r>
      <w:r w:rsidR="0040320C" w:rsidRPr="00755C8F">
        <w:rPr>
          <w:color w:val="000000"/>
          <w:lang w:val="en-US"/>
        </w:rPr>
        <w:t>the electoral process</w:t>
      </w:r>
      <w:r w:rsidR="004B2157" w:rsidRPr="00755C8F">
        <w:rPr>
          <w:color w:val="000000"/>
          <w:lang w:val="en-US"/>
        </w:rPr>
        <w:t>.</w:t>
      </w:r>
      <w:r w:rsidR="004B2157" w:rsidRPr="00755C8F">
        <w:rPr>
          <w:color w:val="000000"/>
          <w:lang w:val="en-US"/>
        </w:rPr>
        <w:tab/>
      </w:r>
    </w:p>
    <w:p w14:paraId="212ADF8E" w14:textId="5801994B" w:rsidR="004469ED" w:rsidRPr="0004286A" w:rsidRDefault="004469ED" w:rsidP="00876DF2">
      <w:pPr>
        <w:pStyle w:val="headingprodoc"/>
        <w:rPr>
          <w:lang w:val="en-US"/>
        </w:rPr>
      </w:pPr>
    </w:p>
    <w:p w14:paraId="04CF0F00" w14:textId="699146E7" w:rsidR="004469ED" w:rsidRPr="0004286A" w:rsidRDefault="004469ED" w:rsidP="004469ED">
      <w:pPr>
        <w:rPr>
          <w:szCs w:val="22"/>
          <w:lang w:val="en-US"/>
        </w:rPr>
      </w:pPr>
      <w:r w:rsidRPr="0004286A">
        <w:rPr>
          <w:szCs w:val="22"/>
          <w:lang w:val="en-US"/>
        </w:rPr>
        <w:t>The main objective of th</w:t>
      </w:r>
      <w:r w:rsidR="00E45C2C" w:rsidRPr="0004286A">
        <w:rPr>
          <w:szCs w:val="22"/>
          <w:lang w:val="en-US"/>
        </w:rPr>
        <w:t>is</w:t>
      </w:r>
      <w:r w:rsidRPr="0004286A">
        <w:rPr>
          <w:szCs w:val="22"/>
          <w:lang w:val="en-US"/>
        </w:rPr>
        <w:t xml:space="preserve"> </w:t>
      </w:r>
      <w:r w:rsidR="00755C8F">
        <w:rPr>
          <w:szCs w:val="22"/>
          <w:lang w:val="en-US"/>
        </w:rPr>
        <w:t>P</w:t>
      </w:r>
      <w:r w:rsidRPr="0004286A">
        <w:rPr>
          <w:szCs w:val="22"/>
          <w:lang w:val="en-US"/>
        </w:rPr>
        <w:t>ro</w:t>
      </w:r>
      <w:r w:rsidR="00876DF2" w:rsidRPr="0004286A">
        <w:rPr>
          <w:szCs w:val="22"/>
          <w:lang w:val="en-US"/>
        </w:rPr>
        <w:t>ject</w:t>
      </w:r>
      <w:r w:rsidRPr="0004286A">
        <w:rPr>
          <w:szCs w:val="22"/>
          <w:lang w:val="en-US"/>
        </w:rPr>
        <w:t xml:space="preserve"> is to support Liberia in its achievement of the Sustainable Development Goals</w:t>
      </w:r>
      <w:r w:rsidR="00FF04D2" w:rsidRPr="0004286A">
        <w:rPr>
          <w:szCs w:val="22"/>
          <w:lang w:val="en-US"/>
        </w:rPr>
        <w:t xml:space="preserve"> (SDGs)</w:t>
      </w:r>
      <w:r w:rsidRPr="0004286A">
        <w:rPr>
          <w:szCs w:val="22"/>
          <w:lang w:val="en-US"/>
        </w:rPr>
        <w:t>, in particular</w:t>
      </w:r>
      <w:r w:rsidRPr="0004286A" w:rsidDel="00753E0B">
        <w:rPr>
          <w:szCs w:val="22"/>
          <w:lang w:val="en-US"/>
        </w:rPr>
        <w:t xml:space="preserve"> </w:t>
      </w:r>
      <w:r w:rsidRPr="0004286A">
        <w:rPr>
          <w:szCs w:val="22"/>
          <w:lang w:val="en-US"/>
        </w:rPr>
        <w:t xml:space="preserve">SDG 16 – </w:t>
      </w:r>
      <w:r w:rsidR="000C5863" w:rsidRPr="0004286A">
        <w:rPr>
          <w:i/>
          <w:iCs/>
          <w:szCs w:val="22"/>
          <w:lang w:val="en-US"/>
        </w:rPr>
        <w:t>P</w:t>
      </w:r>
      <w:r w:rsidRPr="0004286A">
        <w:rPr>
          <w:i/>
          <w:iCs/>
          <w:szCs w:val="22"/>
          <w:lang w:val="en-US"/>
        </w:rPr>
        <w:t xml:space="preserve">eace, </w:t>
      </w:r>
      <w:r w:rsidR="000C5863" w:rsidRPr="0004286A">
        <w:rPr>
          <w:i/>
          <w:iCs/>
          <w:szCs w:val="22"/>
          <w:lang w:val="en-US"/>
        </w:rPr>
        <w:t>J</w:t>
      </w:r>
      <w:r w:rsidRPr="0004286A">
        <w:rPr>
          <w:i/>
          <w:iCs/>
          <w:szCs w:val="22"/>
          <w:lang w:val="en-US"/>
        </w:rPr>
        <w:t xml:space="preserve">ustice and </w:t>
      </w:r>
      <w:r w:rsidR="000C5863" w:rsidRPr="0004286A">
        <w:rPr>
          <w:i/>
          <w:iCs/>
          <w:szCs w:val="22"/>
          <w:lang w:val="en-US"/>
        </w:rPr>
        <w:t>S</w:t>
      </w:r>
      <w:r w:rsidRPr="0004286A">
        <w:rPr>
          <w:i/>
          <w:iCs/>
          <w:szCs w:val="22"/>
          <w:lang w:val="en-US"/>
        </w:rPr>
        <w:t xml:space="preserve">trong </w:t>
      </w:r>
      <w:r w:rsidR="000C5863" w:rsidRPr="0004286A">
        <w:rPr>
          <w:i/>
          <w:iCs/>
          <w:szCs w:val="22"/>
          <w:lang w:val="en-US"/>
        </w:rPr>
        <w:t>I</w:t>
      </w:r>
      <w:r w:rsidRPr="0004286A">
        <w:rPr>
          <w:i/>
          <w:iCs/>
          <w:szCs w:val="22"/>
          <w:lang w:val="en-US"/>
        </w:rPr>
        <w:t xml:space="preserve">nstitutions. </w:t>
      </w:r>
      <w:r w:rsidRPr="0004286A">
        <w:rPr>
          <w:szCs w:val="22"/>
          <w:lang w:val="en-US"/>
        </w:rPr>
        <w:t xml:space="preserve">Understanding that SDGs are interlinked and cannot be fully realized independently, SDG 16 creates a sound basis for overall progress in the implementation of Agenda 2030 given its concentration on strengthening key pre-conditions for sustainable development. </w:t>
      </w:r>
    </w:p>
    <w:p w14:paraId="167F2042" w14:textId="77777777" w:rsidR="004469ED" w:rsidRPr="0004286A" w:rsidRDefault="004469ED" w:rsidP="004469ED">
      <w:pPr>
        <w:rPr>
          <w:szCs w:val="22"/>
          <w:lang w:val="en-US"/>
        </w:rPr>
      </w:pPr>
    </w:p>
    <w:p w14:paraId="260552BA" w14:textId="510B4468" w:rsidR="004469ED" w:rsidRPr="0004286A" w:rsidRDefault="004469ED" w:rsidP="004469ED">
      <w:pPr>
        <w:rPr>
          <w:bCs/>
          <w:szCs w:val="22"/>
          <w:lang w:val="en-US"/>
        </w:rPr>
      </w:pPr>
      <w:r w:rsidRPr="0004286A">
        <w:rPr>
          <w:szCs w:val="22"/>
          <w:lang w:val="en-US"/>
        </w:rPr>
        <w:t xml:space="preserve">This </w:t>
      </w:r>
      <w:r w:rsidR="003A09AA">
        <w:rPr>
          <w:szCs w:val="22"/>
          <w:lang w:val="en-US"/>
        </w:rPr>
        <w:t>P</w:t>
      </w:r>
      <w:r w:rsidRPr="0004286A">
        <w:rPr>
          <w:szCs w:val="22"/>
          <w:lang w:val="en-US"/>
        </w:rPr>
        <w:t xml:space="preserve">roject also highlights that SDG 16 cannot operate in a silo, as targets set in other SDGs are intrinsically linked to advances in strengthening institutions, promoting meaningful and inclusive participation and increasing access to justice. Hence, the term SDG 16+ has been adopted to underline the </w:t>
      </w:r>
      <w:r w:rsidR="00343532">
        <w:rPr>
          <w:szCs w:val="22"/>
          <w:lang w:val="en-US"/>
        </w:rPr>
        <w:t>Project</w:t>
      </w:r>
      <w:r w:rsidRPr="0004286A">
        <w:rPr>
          <w:szCs w:val="22"/>
          <w:lang w:val="en-US"/>
        </w:rPr>
        <w:t xml:space="preserve">’s broad focus </w:t>
      </w:r>
      <w:proofErr w:type="spellStart"/>
      <w:r w:rsidRPr="0004286A">
        <w:rPr>
          <w:szCs w:val="22"/>
          <w:lang w:val="en-US"/>
        </w:rPr>
        <w:t>recognising</w:t>
      </w:r>
      <w:proofErr w:type="spellEnd"/>
      <w:r w:rsidRPr="0004286A">
        <w:rPr>
          <w:szCs w:val="22"/>
          <w:lang w:val="en-US"/>
        </w:rPr>
        <w:t xml:space="preserve"> targeted effort towards the realization of SDG 16, but acknowledg</w:t>
      </w:r>
      <w:r w:rsidR="00343532">
        <w:rPr>
          <w:szCs w:val="22"/>
          <w:lang w:val="en-US"/>
        </w:rPr>
        <w:t>ing the</w:t>
      </w:r>
      <w:r w:rsidRPr="0004286A">
        <w:rPr>
          <w:szCs w:val="22"/>
          <w:lang w:val="en-US"/>
        </w:rPr>
        <w:t xml:space="preserve"> interlinked</w:t>
      </w:r>
      <w:r w:rsidR="00343532">
        <w:rPr>
          <w:szCs w:val="22"/>
          <w:lang w:val="en-US"/>
        </w:rPr>
        <w:t xml:space="preserve"> nature of</w:t>
      </w:r>
      <w:r w:rsidRPr="0004286A">
        <w:rPr>
          <w:szCs w:val="22"/>
          <w:lang w:val="en-US"/>
        </w:rPr>
        <w:t xml:space="preserve"> SDG goals including, SDG</w:t>
      </w:r>
      <w:r w:rsidR="00343532">
        <w:rPr>
          <w:szCs w:val="22"/>
          <w:lang w:val="en-US"/>
        </w:rPr>
        <w:t>s</w:t>
      </w:r>
      <w:r w:rsidRPr="0004286A">
        <w:rPr>
          <w:szCs w:val="22"/>
          <w:lang w:val="en-US"/>
        </w:rPr>
        <w:t xml:space="preserve"> 5, 10 and 17.  P</w:t>
      </w:r>
      <w:r w:rsidRPr="0004286A">
        <w:rPr>
          <w:bCs/>
          <w:szCs w:val="22"/>
          <w:lang w:val="en-US"/>
        </w:rPr>
        <w:t>rogress on SDG 16</w:t>
      </w:r>
      <w:r w:rsidR="004C03CE" w:rsidRPr="0004286A">
        <w:rPr>
          <w:bCs/>
          <w:szCs w:val="22"/>
          <w:lang w:val="en-US"/>
        </w:rPr>
        <w:t xml:space="preserve"> </w:t>
      </w:r>
      <w:r w:rsidR="00486321" w:rsidRPr="0004286A">
        <w:rPr>
          <w:bCs/>
          <w:szCs w:val="22"/>
          <w:lang w:val="en-US"/>
        </w:rPr>
        <w:t>and</w:t>
      </w:r>
      <w:r w:rsidR="004C03CE" w:rsidRPr="0004286A">
        <w:rPr>
          <w:bCs/>
          <w:szCs w:val="22"/>
          <w:lang w:val="en-US"/>
        </w:rPr>
        <w:t xml:space="preserve"> 5</w:t>
      </w:r>
      <w:r w:rsidRPr="0004286A">
        <w:rPr>
          <w:bCs/>
          <w:szCs w:val="22"/>
          <w:lang w:val="en-US"/>
        </w:rPr>
        <w:t xml:space="preserve"> will affect outcomes in the area of youth, women and persons with disabilities as it works towards meaningful participation and ensuring accountability, including gender responsive remedies for rights violations.</w:t>
      </w:r>
    </w:p>
    <w:p w14:paraId="35437FBD" w14:textId="77777777" w:rsidR="004469ED" w:rsidRPr="0004286A" w:rsidRDefault="004469ED" w:rsidP="004469ED">
      <w:pPr>
        <w:rPr>
          <w:bCs/>
          <w:szCs w:val="22"/>
          <w:lang w:val="en-US"/>
        </w:rPr>
      </w:pPr>
    </w:p>
    <w:p w14:paraId="79884B26" w14:textId="77777777" w:rsidR="004469ED" w:rsidRPr="0004286A" w:rsidRDefault="004469ED" w:rsidP="004469ED">
      <w:pPr>
        <w:rPr>
          <w:szCs w:val="22"/>
          <w:lang w:val="en-US"/>
        </w:rPr>
      </w:pPr>
      <w:r w:rsidRPr="0004286A">
        <w:rPr>
          <w:bCs/>
          <w:szCs w:val="22"/>
          <w:lang w:val="en-US"/>
        </w:rPr>
        <w:t xml:space="preserve">In particular, the proposed approach based on broader areas of inclusion, integrity, transparency, capacity and programming for peace is aimed to reinforce the synergies with the objectives of SDG 16.  </w:t>
      </w:r>
      <w:r w:rsidRPr="0004286A">
        <w:rPr>
          <w:szCs w:val="22"/>
          <w:lang w:val="en-US"/>
        </w:rPr>
        <w:t>The approach focuses on improving:</w:t>
      </w:r>
    </w:p>
    <w:p w14:paraId="7CB7FAAB" w14:textId="0559E95C" w:rsidR="004469ED" w:rsidRPr="0004286A" w:rsidRDefault="00BD2F0F" w:rsidP="00385788">
      <w:pPr>
        <w:pStyle w:val="ListParagraph"/>
        <w:numPr>
          <w:ilvl w:val="0"/>
          <w:numId w:val="14"/>
        </w:numPr>
        <w:contextualSpacing/>
        <w:rPr>
          <w:szCs w:val="22"/>
          <w:lang w:val="en-US"/>
        </w:rPr>
      </w:pPr>
      <w:r w:rsidRPr="0004286A">
        <w:rPr>
          <w:b/>
          <w:szCs w:val="22"/>
          <w:lang w:val="en-US"/>
        </w:rPr>
        <w:t>I</w:t>
      </w:r>
      <w:r w:rsidR="004469ED" w:rsidRPr="0004286A">
        <w:rPr>
          <w:b/>
          <w:szCs w:val="22"/>
          <w:lang w:val="en-US"/>
        </w:rPr>
        <w:t>nclusion</w:t>
      </w:r>
      <w:r w:rsidR="00755C8F">
        <w:rPr>
          <w:b/>
          <w:szCs w:val="22"/>
          <w:lang w:val="en-US"/>
        </w:rPr>
        <w:t>:</w:t>
      </w:r>
      <w:r w:rsidR="004469ED" w:rsidRPr="0004286A">
        <w:rPr>
          <w:b/>
          <w:szCs w:val="22"/>
          <w:lang w:val="en-US"/>
        </w:rPr>
        <w:t xml:space="preserve"> </w:t>
      </w:r>
      <w:r w:rsidR="004469ED" w:rsidRPr="0004286A">
        <w:rPr>
          <w:kern w:val="24"/>
          <w:szCs w:val="22"/>
          <w:lang w:val="en-US"/>
        </w:rPr>
        <w:t>In line with SDG 16, target 7, to “ensure responsive, inclusive, participatory and representative decision-making at all levels” and B “</w:t>
      </w:r>
      <w:r w:rsidR="004469ED" w:rsidRPr="0004286A">
        <w:rPr>
          <w:szCs w:val="22"/>
          <w:shd w:val="clear" w:color="auto" w:fill="FFFFFF"/>
          <w:lang w:val="en-US"/>
        </w:rPr>
        <w:t>Promote and enforce non-</w:t>
      </w:r>
      <w:r w:rsidR="004469ED" w:rsidRPr="0004286A">
        <w:rPr>
          <w:szCs w:val="22"/>
          <w:shd w:val="clear" w:color="auto" w:fill="FFFFFF"/>
          <w:lang w:val="en-US"/>
        </w:rPr>
        <w:lastRenderedPageBreak/>
        <w:t xml:space="preserve">discriminatory laws and policies for sustainable development” as well as </w:t>
      </w:r>
      <w:r w:rsidR="004469ED" w:rsidRPr="0004286A">
        <w:rPr>
          <w:kern w:val="24"/>
          <w:szCs w:val="22"/>
          <w:lang w:val="en-US"/>
        </w:rPr>
        <w:t xml:space="preserve">SDG 5 and 10 to end discrimination and promote equality. </w:t>
      </w:r>
    </w:p>
    <w:p w14:paraId="39187AB7" w14:textId="5BF0FD14" w:rsidR="004469ED" w:rsidRPr="0004286A" w:rsidRDefault="00310F05" w:rsidP="00385788">
      <w:pPr>
        <w:pStyle w:val="ListParagraph"/>
        <w:numPr>
          <w:ilvl w:val="0"/>
          <w:numId w:val="14"/>
        </w:numPr>
        <w:contextualSpacing/>
        <w:rPr>
          <w:szCs w:val="22"/>
          <w:lang w:val="en-US"/>
        </w:rPr>
      </w:pPr>
      <w:r w:rsidRPr="005D4E1A">
        <w:rPr>
          <w:b/>
          <w:bCs/>
          <w:kern w:val="24"/>
          <w:szCs w:val="22"/>
          <w:lang w:val="en-US"/>
        </w:rPr>
        <w:t>T</w:t>
      </w:r>
      <w:r w:rsidR="004469ED" w:rsidRPr="0004286A">
        <w:rPr>
          <w:b/>
          <w:bCs/>
          <w:szCs w:val="22"/>
          <w:lang w:val="en-US"/>
        </w:rPr>
        <w:t>r</w:t>
      </w:r>
      <w:r w:rsidR="004469ED" w:rsidRPr="0004286A">
        <w:rPr>
          <w:b/>
          <w:szCs w:val="22"/>
          <w:lang w:val="en-US"/>
        </w:rPr>
        <w:t>ansparency</w:t>
      </w:r>
      <w:r w:rsidR="00755C8F">
        <w:rPr>
          <w:b/>
          <w:szCs w:val="22"/>
          <w:lang w:val="en-US"/>
        </w:rPr>
        <w:t>:</w:t>
      </w:r>
      <w:r w:rsidR="004469ED" w:rsidRPr="0004286A">
        <w:rPr>
          <w:b/>
          <w:szCs w:val="22"/>
          <w:lang w:val="en-US"/>
        </w:rPr>
        <w:t xml:space="preserve"> </w:t>
      </w:r>
      <w:r w:rsidR="004469ED" w:rsidRPr="0004286A">
        <w:rPr>
          <w:rFonts w:eastAsia="Calibri"/>
          <w:szCs w:val="22"/>
          <w:shd w:val="clear" w:color="auto" w:fill="FFFFFF"/>
          <w:lang w:val="en-US"/>
        </w:rPr>
        <w:t>In line with SDG target 6 to “</w:t>
      </w:r>
      <w:r w:rsidR="004469ED" w:rsidRPr="0004286A">
        <w:rPr>
          <w:szCs w:val="22"/>
          <w:shd w:val="clear" w:color="auto" w:fill="FFFFFF"/>
          <w:lang w:val="en-US"/>
        </w:rPr>
        <w:t>effective, accountable and transparent institutions at all levels”</w:t>
      </w:r>
      <w:r w:rsidR="004469ED" w:rsidRPr="0004286A">
        <w:rPr>
          <w:rFonts w:eastAsia="Calibri"/>
          <w:szCs w:val="22"/>
          <w:shd w:val="clear" w:color="auto" w:fill="FFFFFF"/>
          <w:lang w:val="en-US"/>
        </w:rPr>
        <w:t>, and target 10 to “Ensure public access to information and protect fundamental freedoms, in accordance with national legislation and international agreements”</w:t>
      </w:r>
      <w:r w:rsidR="00343532">
        <w:rPr>
          <w:rFonts w:eastAsia="Calibri"/>
          <w:szCs w:val="22"/>
          <w:shd w:val="clear" w:color="auto" w:fill="FFFFFF"/>
          <w:lang w:val="en-US"/>
        </w:rPr>
        <w:t>.</w:t>
      </w:r>
      <w:r w:rsidR="004469ED" w:rsidRPr="0004286A">
        <w:rPr>
          <w:rFonts w:eastAsia="Calibri"/>
          <w:szCs w:val="22"/>
          <w:shd w:val="clear" w:color="auto" w:fill="FFFFFF"/>
          <w:lang w:val="en-US"/>
        </w:rPr>
        <w:t xml:space="preserve"> </w:t>
      </w:r>
    </w:p>
    <w:p w14:paraId="7B289D69" w14:textId="2F5075E4" w:rsidR="004469ED" w:rsidRPr="0004286A" w:rsidRDefault="00310F05" w:rsidP="00385788">
      <w:pPr>
        <w:pStyle w:val="ListParagraph"/>
        <w:numPr>
          <w:ilvl w:val="0"/>
          <w:numId w:val="14"/>
        </w:numPr>
        <w:contextualSpacing/>
        <w:rPr>
          <w:szCs w:val="22"/>
          <w:lang w:val="en-US"/>
        </w:rPr>
      </w:pPr>
      <w:r w:rsidRPr="0004286A">
        <w:rPr>
          <w:b/>
          <w:szCs w:val="22"/>
          <w:lang w:val="en-US"/>
        </w:rPr>
        <w:t>I</w:t>
      </w:r>
      <w:r w:rsidR="004469ED" w:rsidRPr="0004286A">
        <w:rPr>
          <w:b/>
          <w:szCs w:val="22"/>
          <w:lang w:val="en-US"/>
        </w:rPr>
        <w:t>ntegrity</w:t>
      </w:r>
      <w:r w:rsidR="00C24479">
        <w:rPr>
          <w:szCs w:val="22"/>
          <w:lang w:val="en-US"/>
        </w:rPr>
        <w:t>:</w:t>
      </w:r>
      <w:r w:rsidR="004469ED" w:rsidRPr="0004286A">
        <w:rPr>
          <w:szCs w:val="22"/>
          <w:lang w:val="en-US"/>
        </w:rPr>
        <w:t xml:space="preserve"> </w:t>
      </w:r>
      <w:r w:rsidR="00C24479">
        <w:rPr>
          <w:szCs w:val="22"/>
          <w:lang w:val="en-US"/>
        </w:rPr>
        <w:t>I</w:t>
      </w:r>
      <w:r w:rsidR="004469ED" w:rsidRPr="0004286A">
        <w:rPr>
          <w:szCs w:val="22"/>
          <w:lang w:val="en-US"/>
        </w:rPr>
        <w:t xml:space="preserve">n line with SDG 16 target </w:t>
      </w:r>
      <w:r w:rsidR="004469ED" w:rsidRPr="0004286A">
        <w:rPr>
          <w:kern w:val="24"/>
          <w:szCs w:val="22"/>
          <w:lang w:val="en-US"/>
        </w:rPr>
        <w:t>6, “</w:t>
      </w:r>
      <w:r w:rsidR="004469ED" w:rsidRPr="0004286A">
        <w:rPr>
          <w:szCs w:val="22"/>
          <w:shd w:val="clear" w:color="auto" w:fill="FFFFFF"/>
          <w:lang w:val="en-US"/>
        </w:rPr>
        <w:t>effective, accountable and transparent institutions at all levels</w:t>
      </w:r>
      <w:r w:rsidR="004469ED" w:rsidRPr="0004286A">
        <w:rPr>
          <w:kern w:val="24"/>
          <w:szCs w:val="22"/>
          <w:lang w:val="en-US"/>
        </w:rPr>
        <w:t xml:space="preserve">”. </w:t>
      </w:r>
    </w:p>
    <w:p w14:paraId="19936D02" w14:textId="2B0D94B2" w:rsidR="004469ED" w:rsidRPr="0004286A" w:rsidRDefault="00310F05" w:rsidP="00385788">
      <w:pPr>
        <w:pStyle w:val="ListParagraph"/>
        <w:numPr>
          <w:ilvl w:val="0"/>
          <w:numId w:val="14"/>
        </w:numPr>
        <w:contextualSpacing/>
        <w:rPr>
          <w:szCs w:val="22"/>
          <w:lang w:val="en-US"/>
        </w:rPr>
      </w:pPr>
      <w:r w:rsidRPr="0004286A">
        <w:rPr>
          <w:b/>
          <w:szCs w:val="22"/>
          <w:lang w:val="en-US"/>
        </w:rPr>
        <w:t>C</w:t>
      </w:r>
      <w:r w:rsidR="004469ED" w:rsidRPr="0004286A">
        <w:rPr>
          <w:b/>
          <w:szCs w:val="22"/>
          <w:lang w:val="en-US"/>
        </w:rPr>
        <w:t>apacity</w:t>
      </w:r>
      <w:r w:rsidR="00C24479">
        <w:rPr>
          <w:b/>
          <w:szCs w:val="22"/>
          <w:lang w:val="en-US"/>
        </w:rPr>
        <w:t>:</w:t>
      </w:r>
      <w:r w:rsidR="004469ED" w:rsidRPr="0004286A">
        <w:rPr>
          <w:szCs w:val="22"/>
          <w:lang w:val="en-US"/>
        </w:rPr>
        <w:t xml:space="preserve"> </w:t>
      </w:r>
      <w:r w:rsidR="00C24479">
        <w:rPr>
          <w:szCs w:val="22"/>
          <w:lang w:val="en-US"/>
        </w:rPr>
        <w:t>I</w:t>
      </w:r>
      <w:r w:rsidR="004469ED" w:rsidRPr="0004286A">
        <w:rPr>
          <w:szCs w:val="22"/>
          <w:shd w:val="clear" w:color="auto" w:fill="FFFFFF"/>
          <w:lang w:val="en-US"/>
        </w:rPr>
        <w:t>n line with SDG 16 target</w:t>
      </w:r>
      <w:r w:rsidR="00752788" w:rsidRPr="0004286A">
        <w:rPr>
          <w:szCs w:val="22"/>
          <w:shd w:val="clear" w:color="auto" w:fill="FFFFFF"/>
          <w:lang w:val="en-US"/>
        </w:rPr>
        <w:t xml:space="preserve"> to </w:t>
      </w:r>
      <w:r w:rsidR="004469ED" w:rsidRPr="0004286A">
        <w:rPr>
          <w:szCs w:val="22"/>
          <w:shd w:val="clear" w:color="auto" w:fill="FFFFFF"/>
          <w:lang w:val="en-US"/>
        </w:rPr>
        <w:t xml:space="preserve">“strengthen relevant national institutions, including through international cooperation, for building capacity at all levels, </w:t>
      </w:r>
      <w:proofErr w:type="gramStart"/>
      <w:r w:rsidR="004469ED" w:rsidRPr="0004286A">
        <w:rPr>
          <w:szCs w:val="22"/>
          <w:shd w:val="clear" w:color="auto" w:fill="FFFFFF"/>
          <w:lang w:val="en-US"/>
        </w:rPr>
        <w:t>in particular in</w:t>
      </w:r>
      <w:proofErr w:type="gramEnd"/>
      <w:r w:rsidR="004469ED" w:rsidRPr="0004286A">
        <w:rPr>
          <w:szCs w:val="22"/>
          <w:shd w:val="clear" w:color="auto" w:fill="FFFFFF"/>
          <w:lang w:val="en-US"/>
        </w:rPr>
        <w:t xml:space="preserve"> developing countries, to prevent violence and combat terrorism and crime“</w:t>
      </w:r>
      <w:r w:rsidR="00343532">
        <w:rPr>
          <w:szCs w:val="22"/>
          <w:shd w:val="clear" w:color="auto" w:fill="FFFFFF"/>
          <w:lang w:val="en-US"/>
        </w:rPr>
        <w:t>.</w:t>
      </w:r>
    </w:p>
    <w:p w14:paraId="076C68A8" w14:textId="686E7A98" w:rsidR="00B36283" w:rsidRPr="0004286A" w:rsidRDefault="00310F05" w:rsidP="00385788">
      <w:pPr>
        <w:pStyle w:val="ListParagraph"/>
        <w:numPr>
          <w:ilvl w:val="0"/>
          <w:numId w:val="14"/>
        </w:numPr>
        <w:contextualSpacing/>
        <w:rPr>
          <w:color w:val="000000"/>
          <w:szCs w:val="22"/>
          <w:lang w:val="en-US"/>
        </w:rPr>
      </w:pPr>
      <w:r w:rsidRPr="0004286A">
        <w:rPr>
          <w:b/>
          <w:szCs w:val="22"/>
          <w:lang w:val="en-US"/>
        </w:rPr>
        <w:t>P</w:t>
      </w:r>
      <w:r w:rsidR="004469ED" w:rsidRPr="0004286A">
        <w:rPr>
          <w:b/>
          <w:szCs w:val="22"/>
          <w:lang w:val="en-US"/>
        </w:rPr>
        <w:t>rogramming for peace</w:t>
      </w:r>
      <w:r w:rsidR="00C24479">
        <w:rPr>
          <w:b/>
          <w:szCs w:val="22"/>
          <w:lang w:val="en-US"/>
        </w:rPr>
        <w:t>:</w:t>
      </w:r>
      <w:r w:rsidR="004469ED" w:rsidRPr="0004286A">
        <w:rPr>
          <w:b/>
          <w:szCs w:val="22"/>
          <w:lang w:val="en-US"/>
        </w:rPr>
        <w:t xml:space="preserve"> </w:t>
      </w:r>
      <w:r w:rsidR="00C24479">
        <w:rPr>
          <w:bCs/>
          <w:szCs w:val="22"/>
          <w:lang w:val="en-US"/>
        </w:rPr>
        <w:t>I</w:t>
      </w:r>
      <w:r w:rsidR="004469ED" w:rsidRPr="0004286A">
        <w:rPr>
          <w:bCs/>
          <w:szCs w:val="22"/>
          <w:lang w:val="en-US"/>
        </w:rPr>
        <w:t>n line with</w:t>
      </w:r>
      <w:r w:rsidR="004469ED" w:rsidRPr="0004286A">
        <w:rPr>
          <w:b/>
          <w:szCs w:val="22"/>
          <w:lang w:val="en-US"/>
        </w:rPr>
        <w:t xml:space="preserve"> </w:t>
      </w:r>
      <w:r w:rsidR="004469ED" w:rsidRPr="0004286A">
        <w:rPr>
          <w:szCs w:val="22"/>
          <w:shd w:val="clear" w:color="auto" w:fill="FFFFFF"/>
          <w:lang w:val="en-US"/>
        </w:rPr>
        <w:t>SDG 16 target 1 “significantly reduce all forms of violence and related death rates everywhere”.</w:t>
      </w:r>
      <w:r w:rsidR="004B2157" w:rsidRPr="0004286A">
        <w:rPr>
          <w:color w:val="000000"/>
          <w:szCs w:val="22"/>
          <w:lang w:val="en-US"/>
        </w:rPr>
        <w:tab/>
      </w:r>
    </w:p>
    <w:p w14:paraId="3DC09DF2" w14:textId="77777777" w:rsidR="00437621" w:rsidRPr="0004286A" w:rsidRDefault="00437621" w:rsidP="009C3DFB">
      <w:pPr>
        <w:rPr>
          <w:color w:val="000000"/>
          <w:szCs w:val="22"/>
          <w:lang w:val="en-US"/>
        </w:rPr>
      </w:pPr>
    </w:p>
    <w:p w14:paraId="1807D7C1" w14:textId="37A433A8" w:rsidR="00567180" w:rsidRPr="0004286A" w:rsidRDefault="0063627B" w:rsidP="00876DF2">
      <w:pPr>
        <w:pStyle w:val="Heading2"/>
        <w:rPr>
          <w:lang w:val="en-US"/>
        </w:rPr>
      </w:pPr>
      <w:bookmarkStart w:id="9" w:name="_Toc49413404"/>
      <w:r w:rsidRPr="0004286A">
        <w:rPr>
          <w:lang w:val="en-US"/>
        </w:rPr>
        <w:t>2.3</w:t>
      </w:r>
      <w:r w:rsidRPr="0004286A">
        <w:rPr>
          <w:lang w:val="en-US"/>
        </w:rPr>
        <w:tab/>
      </w:r>
      <w:r w:rsidR="00567180" w:rsidRPr="0004286A">
        <w:rPr>
          <w:lang w:val="en-US"/>
        </w:rPr>
        <w:t xml:space="preserve">Mainstreaming gender </w:t>
      </w:r>
      <w:r w:rsidR="00713BCE" w:rsidRPr="0004286A">
        <w:rPr>
          <w:lang w:val="en-US"/>
        </w:rPr>
        <w:t>and diversity</w:t>
      </w:r>
      <w:bookmarkEnd w:id="9"/>
    </w:p>
    <w:p w14:paraId="7AF5CF22" w14:textId="431854B2" w:rsidR="00567180" w:rsidRPr="0004286A" w:rsidRDefault="00567180" w:rsidP="00567180">
      <w:pPr>
        <w:rPr>
          <w:szCs w:val="22"/>
          <w:lang w:val="en-US"/>
        </w:rPr>
      </w:pPr>
    </w:p>
    <w:p w14:paraId="21A0D6A4" w14:textId="5666F200" w:rsidR="000428B9" w:rsidRPr="005D4E1A" w:rsidRDefault="00567180" w:rsidP="00FF04D2">
      <w:pPr>
        <w:rPr>
          <w:i/>
          <w:iCs/>
          <w:lang w:val="en-US"/>
        </w:rPr>
      </w:pPr>
      <w:r w:rsidRPr="005D4E1A">
        <w:rPr>
          <w:lang w:val="en-US"/>
        </w:rPr>
        <w:t>Liberia</w:t>
      </w:r>
      <w:r w:rsidR="00FF04D2" w:rsidRPr="005D4E1A">
        <w:rPr>
          <w:lang w:val="en-US"/>
        </w:rPr>
        <w:t>’s</w:t>
      </w:r>
      <w:r w:rsidRPr="005D4E1A">
        <w:rPr>
          <w:lang w:val="en-US"/>
        </w:rPr>
        <w:t xml:space="preserve"> electoral system</w:t>
      </w:r>
      <w:r w:rsidR="003A09AA" w:rsidRPr="005D4E1A">
        <w:rPr>
          <w:rStyle w:val="FootnoteReference"/>
          <w:rFonts w:ascii="Times New Roman" w:hAnsi="Times New Roman"/>
          <w:sz w:val="24"/>
          <w:lang w:val="en-US"/>
        </w:rPr>
        <w:footnoteReference w:id="13"/>
      </w:r>
      <w:r w:rsidRPr="005D4E1A">
        <w:rPr>
          <w:lang w:val="en-US"/>
        </w:rPr>
        <w:t xml:space="preserve"> </w:t>
      </w:r>
      <w:r w:rsidR="003A09AA" w:rsidRPr="005D4E1A">
        <w:t xml:space="preserve">does not predispose the few women in electoral contests to win against men candidates, notably within the context of historic barriers and unlevel playing field for women and men. Whilst the Electoral </w:t>
      </w:r>
      <w:r w:rsidR="003A09AA" w:rsidRPr="005D4E1A">
        <w:rPr>
          <w:lang w:val="en-US"/>
        </w:rPr>
        <w:t>L</w:t>
      </w:r>
      <w:r w:rsidR="003A09AA" w:rsidRPr="005D4E1A">
        <w:t>aw of 2014</w:t>
      </w:r>
      <w:r w:rsidR="003A09AA" w:rsidRPr="005D4E1A">
        <w:rPr>
          <w:rStyle w:val="FootnoteReference"/>
          <w:rFonts w:ascii="Times New Roman" w:hAnsi="Times New Roman"/>
          <w:sz w:val="24"/>
        </w:rPr>
        <w:footnoteReference w:id="14"/>
      </w:r>
      <w:r w:rsidR="003A09AA" w:rsidRPr="005D4E1A">
        <w:t xml:space="preserve">  has established voluntary gender quota provisions on nominations which are worth leveraging in efforts to promote participation of women in elections and political life in Liberia, the </w:t>
      </w:r>
      <w:r w:rsidR="003A09AA" w:rsidRPr="005D4E1A">
        <w:rPr>
          <w:lang w:val="en-US"/>
        </w:rPr>
        <w:t>L</w:t>
      </w:r>
      <w:r w:rsidR="003A09AA" w:rsidRPr="005D4E1A">
        <w:t xml:space="preserve">aw does not make the provision to influence for  quota on results, neither does it provide for handling and addressing of Violence against </w:t>
      </w:r>
      <w:r w:rsidR="003A09AA" w:rsidRPr="005D4E1A">
        <w:rPr>
          <w:lang w:val="en-US"/>
        </w:rPr>
        <w:t>W</w:t>
      </w:r>
      <w:r w:rsidR="003A09AA" w:rsidRPr="005D4E1A">
        <w:t>omen in Elections (VAW</w:t>
      </w:r>
      <w:r w:rsidR="00343532">
        <w:t>I</w:t>
      </w:r>
      <w:r w:rsidR="003A09AA" w:rsidRPr="005D4E1A">
        <w:t>E)</w:t>
      </w:r>
      <w:r w:rsidR="003A09AA" w:rsidRPr="005D4E1A">
        <w:rPr>
          <w:lang w:val="en-US"/>
        </w:rPr>
        <w:t xml:space="preserve">. </w:t>
      </w:r>
      <w:r w:rsidR="003A09AA" w:rsidRPr="005D4E1A">
        <w:t>The past electoral assistance and institutional strengthening efforts of NEC, supported by UNDP and UN Women, accomplished establishment of the Gender section with a Gender Policy</w:t>
      </w:r>
      <w:r w:rsidR="003A09AA" w:rsidRPr="005D4E1A">
        <w:rPr>
          <w:rStyle w:val="FootnoteReference"/>
          <w:rFonts w:ascii="Times New Roman" w:hAnsi="Times New Roman"/>
          <w:sz w:val="24"/>
        </w:rPr>
        <w:footnoteReference w:id="15"/>
      </w:r>
      <w:r w:rsidR="003A09AA" w:rsidRPr="005D4E1A">
        <w:t xml:space="preserve"> for the EMB and a mainstreaming strategy. The NEC has managed to carry out several key gender-sensitive interventions including sex disaggregated data collection in the 2011 and </w:t>
      </w:r>
      <w:r w:rsidR="00C94F75" w:rsidRPr="005D4E1A">
        <w:t>2017, outreach</w:t>
      </w:r>
      <w:r w:rsidR="003A09AA" w:rsidRPr="005D4E1A">
        <w:t xml:space="preserve"> and civic – voter education (CVE) specifically targeting. However, structural limitations and barriers to meaningful participation of women in elections and politics in Liberia remain.</w:t>
      </w:r>
    </w:p>
    <w:p w14:paraId="0F16255D" w14:textId="3BA35C80" w:rsidR="00567180" w:rsidRPr="0004286A" w:rsidRDefault="00567180">
      <w:pPr>
        <w:rPr>
          <w:szCs w:val="22"/>
          <w:lang w:val="en-US"/>
        </w:rPr>
      </w:pPr>
    </w:p>
    <w:p w14:paraId="26ED5B51" w14:textId="4F8BC48A" w:rsidR="00C21CF7" w:rsidRPr="0004286A" w:rsidRDefault="00C21CF7" w:rsidP="00C21CF7">
      <w:pPr>
        <w:rPr>
          <w:szCs w:val="22"/>
          <w:lang w:val="en-US"/>
        </w:rPr>
      </w:pPr>
      <w:r w:rsidRPr="0004286A">
        <w:rPr>
          <w:szCs w:val="22"/>
          <w:lang w:val="en-US"/>
        </w:rPr>
        <w:t xml:space="preserve">The </w:t>
      </w:r>
      <w:r w:rsidR="000428B9" w:rsidRPr="0004286A">
        <w:rPr>
          <w:szCs w:val="22"/>
          <w:lang w:val="en-US"/>
        </w:rPr>
        <w:t>gender approach to elections</w:t>
      </w:r>
      <w:r w:rsidRPr="0004286A">
        <w:rPr>
          <w:b/>
          <w:bCs/>
          <w:szCs w:val="22"/>
          <w:lang w:val="en-US"/>
        </w:rPr>
        <w:t xml:space="preserve"> </w:t>
      </w:r>
      <w:r w:rsidRPr="0004286A">
        <w:rPr>
          <w:szCs w:val="22"/>
          <w:lang w:val="en-US"/>
        </w:rPr>
        <w:t xml:space="preserve">borrows from the </w:t>
      </w:r>
      <w:r w:rsidR="00C441F3" w:rsidRPr="0004286A">
        <w:rPr>
          <w:szCs w:val="22"/>
          <w:lang w:val="en-US"/>
        </w:rPr>
        <w:t>UN</w:t>
      </w:r>
      <w:r w:rsidRPr="0004286A">
        <w:rPr>
          <w:szCs w:val="22"/>
          <w:lang w:val="en-US"/>
        </w:rPr>
        <w:t>S</w:t>
      </w:r>
      <w:r w:rsidR="00FF04D2" w:rsidRPr="0004286A">
        <w:rPr>
          <w:szCs w:val="22"/>
          <w:lang w:val="en-US"/>
        </w:rPr>
        <w:t>D</w:t>
      </w:r>
      <w:r w:rsidRPr="0004286A">
        <w:rPr>
          <w:szCs w:val="22"/>
          <w:lang w:val="en-US"/>
        </w:rPr>
        <w:t>CF pillar 4 and UN Women</w:t>
      </w:r>
      <w:r w:rsidR="00FF04D2" w:rsidRPr="0004286A">
        <w:rPr>
          <w:szCs w:val="22"/>
          <w:lang w:val="en-US"/>
        </w:rPr>
        <w:t xml:space="preserve"> Flagship Programme Initiatives (</w:t>
      </w:r>
      <w:r w:rsidRPr="0004286A">
        <w:rPr>
          <w:szCs w:val="22"/>
          <w:lang w:val="en-US"/>
        </w:rPr>
        <w:t>FPI</w:t>
      </w:r>
      <w:r w:rsidR="00FF04D2" w:rsidRPr="0004286A">
        <w:rPr>
          <w:szCs w:val="22"/>
          <w:lang w:val="en-US"/>
        </w:rPr>
        <w:t>)</w:t>
      </w:r>
      <w:r w:rsidRPr="0004286A">
        <w:rPr>
          <w:szCs w:val="22"/>
          <w:lang w:val="en-US"/>
        </w:rPr>
        <w:t xml:space="preserve"> theor</w:t>
      </w:r>
      <w:r w:rsidR="003A09AA">
        <w:rPr>
          <w:szCs w:val="22"/>
          <w:lang w:val="en-US"/>
        </w:rPr>
        <w:t>y</w:t>
      </w:r>
      <w:r w:rsidRPr="0004286A">
        <w:rPr>
          <w:szCs w:val="22"/>
          <w:lang w:val="en-US"/>
        </w:rPr>
        <w:t xml:space="preserve"> of change</w:t>
      </w:r>
      <w:r w:rsidR="000428B9" w:rsidRPr="0004286A">
        <w:rPr>
          <w:szCs w:val="22"/>
          <w:lang w:val="en-US"/>
        </w:rPr>
        <w:t>, which defend that t</w:t>
      </w:r>
      <w:r w:rsidRPr="0004286A">
        <w:rPr>
          <w:szCs w:val="22"/>
          <w:lang w:val="en-US"/>
        </w:rPr>
        <w:t xml:space="preserve">he </w:t>
      </w:r>
      <w:r w:rsidR="000428B9" w:rsidRPr="0004286A">
        <w:rPr>
          <w:szCs w:val="22"/>
          <w:lang w:val="en-US"/>
        </w:rPr>
        <w:t xml:space="preserve">gender sensitive </w:t>
      </w:r>
      <w:r w:rsidRPr="0004286A">
        <w:rPr>
          <w:szCs w:val="22"/>
          <w:lang w:val="en-US"/>
        </w:rPr>
        <w:t>capacity strengthening</w:t>
      </w:r>
      <w:r w:rsidR="000428B9" w:rsidRPr="0004286A">
        <w:rPr>
          <w:szCs w:val="22"/>
          <w:lang w:val="en-US"/>
        </w:rPr>
        <w:t xml:space="preserve"> of Liberian</w:t>
      </w:r>
      <w:r w:rsidRPr="0004286A">
        <w:rPr>
          <w:szCs w:val="22"/>
          <w:lang w:val="en-US"/>
        </w:rPr>
        <w:t xml:space="preserve"> institution</w:t>
      </w:r>
      <w:r w:rsidR="000428B9" w:rsidRPr="0004286A">
        <w:rPr>
          <w:szCs w:val="22"/>
          <w:lang w:val="en-US"/>
        </w:rPr>
        <w:t xml:space="preserve">s </w:t>
      </w:r>
      <w:r w:rsidRPr="0004286A">
        <w:rPr>
          <w:szCs w:val="22"/>
          <w:lang w:val="en-US"/>
        </w:rPr>
        <w:t xml:space="preserve">will lead to delivery of women’s participation and leadership in elections and politics in line with the law, policies, standards, norms, frameworks ensuring that the rights holders have the knowledge, service seeking behaviors and capacity to utilize them. </w:t>
      </w:r>
    </w:p>
    <w:p w14:paraId="246BC112" w14:textId="77777777" w:rsidR="000428B9" w:rsidRPr="0004286A" w:rsidRDefault="000428B9" w:rsidP="00C21CF7">
      <w:pPr>
        <w:rPr>
          <w:szCs w:val="22"/>
          <w:lang w:val="en-US"/>
        </w:rPr>
      </w:pPr>
    </w:p>
    <w:p w14:paraId="254E85AB" w14:textId="465EC9D5" w:rsidR="00BF245C" w:rsidRPr="0004286A" w:rsidRDefault="00C21CF7" w:rsidP="00085366">
      <w:pPr>
        <w:rPr>
          <w:szCs w:val="22"/>
          <w:lang w:val="en-US"/>
        </w:rPr>
      </w:pPr>
      <w:r w:rsidRPr="0004286A">
        <w:rPr>
          <w:szCs w:val="22"/>
          <w:lang w:val="en-US"/>
        </w:rPr>
        <w:t xml:space="preserve">Aligned to the </w:t>
      </w:r>
      <w:r w:rsidR="00C441F3" w:rsidRPr="0004286A">
        <w:rPr>
          <w:szCs w:val="22"/>
          <w:lang w:val="en-US"/>
        </w:rPr>
        <w:t xml:space="preserve"> </w:t>
      </w:r>
      <w:r w:rsidRPr="0004286A">
        <w:rPr>
          <w:szCs w:val="22"/>
          <w:lang w:val="en-US"/>
        </w:rPr>
        <w:t>UNSDCF is the UN Women’s theory of change for women’s political empowerment and leadership, based on the achievements of women in politics and lessons learned to date, envisions a four-pronged strategy: (1) support development and implementation of robust legal frameworks and administrative arrangements that promote gender balance and facilitate women’s participation; (2) expand the pool of qualified and capable women to run for election; (3) transform gender norms so that women are accepted as legitimate and effective leaders; and (4) support women leaders in gender-sensitive political institutions to attract, promote and retain women leaders, and highlight the constructive contribution they make to decision-making.</w:t>
      </w:r>
      <w:r w:rsidR="003A065F" w:rsidRPr="0004286A">
        <w:rPr>
          <w:szCs w:val="22"/>
          <w:lang w:val="en-US"/>
        </w:rPr>
        <w:t xml:space="preserve"> </w:t>
      </w:r>
      <w:r w:rsidR="00FF04D2" w:rsidRPr="0004286A">
        <w:rPr>
          <w:szCs w:val="22"/>
          <w:lang w:val="en-US"/>
        </w:rPr>
        <w:t>Within the broader governance portfolio, t</w:t>
      </w:r>
      <w:r w:rsidR="003A065F" w:rsidRPr="0004286A">
        <w:rPr>
          <w:szCs w:val="22"/>
          <w:lang w:val="en-US"/>
        </w:rPr>
        <w:t>he Project will ensure a close collaboration with</w:t>
      </w:r>
      <w:r w:rsidR="00FF04D2" w:rsidRPr="0004286A">
        <w:rPr>
          <w:szCs w:val="22"/>
          <w:lang w:val="en-US"/>
        </w:rPr>
        <w:t xml:space="preserve"> other projects </w:t>
      </w:r>
      <w:r w:rsidR="00FF04D2" w:rsidRPr="0004286A">
        <w:rPr>
          <w:szCs w:val="22"/>
          <w:lang w:val="en-US"/>
        </w:rPr>
        <w:lastRenderedPageBreak/>
        <w:t xml:space="preserve">and partners, notably </w:t>
      </w:r>
      <w:r w:rsidR="003A065F" w:rsidRPr="0004286A">
        <w:rPr>
          <w:szCs w:val="22"/>
          <w:lang w:val="en-US"/>
        </w:rPr>
        <w:t>UN Women to leverage expertise</w:t>
      </w:r>
      <w:r w:rsidR="00085366" w:rsidRPr="0004286A">
        <w:rPr>
          <w:szCs w:val="22"/>
          <w:lang w:val="en-US"/>
        </w:rPr>
        <w:t xml:space="preserve"> in a </w:t>
      </w:r>
      <w:r w:rsidR="00C94F75" w:rsidRPr="0004286A">
        <w:rPr>
          <w:szCs w:val="22"/>
          <w:lang w:val="en-US"/>
        </w:rPr>
        <w:t>joint effort</w:t>
      </w:r>
      <w:r w:rsidR="00085366" w:rsidRPr="0004286A">
        <w:rPr>
          <w:szCs w:val="22"/>
          <w:lang w:val="en-US"/>
        </w:rPr>
        <w:t xml:space="preserve"> to mainstream gender in the electoral cycle</w:t>
      </w:r>
      <w:r w:rsidR="00FF04D2" w:rsidRPr="0004286A">
        <w:rPr>
          <w:szCs w:val="22"/>
          <w:lang w:val="en-US"/>
        </w:rPr>
        <w:t xml:space="preserve"> and democratic processe</w:t>
      </w:r>
      <w:r w:rsidR="00713BCE" w:rsidRPr="0004286A">
        <w:rPr>
          <w:szCs w:val="22"/>
          <w:lang w:val="en-US"/>
        </w:rPr>
        <w:t>s.</w:t>
      </w:r>
      <w:r w:rsidR="00C24479" w:rsidRPr="005D4E1A">
        <w:rPr>
          <w:rStyle w:val="FootnoteReference"/>
          <w:rFonts w:ascii="Times New Roman" w:hAnsi="Times New Roman"/>
          <w:sz w:val="24"/>
          <w:lang w:val="en-US"/>
        </w:rPr>
        <w:footnoteReference w:id="16"/>
      </w:r>
    </w:p>
    <w:p w14:paraId="6FC276E2" w14:textId="1257A754" w:rsidR="00713BCE" w:rsidRPr="0004286A" w:rsidRDefault="00713BCE" w:rsidP="00085366">
      <w:pPr>
        <w:rPr>
          <w:szCs w:val="22"/>
          <w:lang w:val="en-US"/>
        </w:rPr>
      </w:pPr>
    </w:p>
    <w:p w14:paraId="0F8C98BF" w14:textId="3D71D66F" w:rsidR="00C24479" w:rsidRDefault="00713BCE" w:rsidP="00C24479">
      <w:pPr>
        <w:rPr>
          <w:szCs w:val="22"/>
          <w:lang w:val="en-US"/>
        </w:rPr>
      </w:pPr>
      <w:r w:rsidRPr="0004286A">
        <w:rPr>
          <w:szCs w:val="22"/>
          <w:lang w:val="en-US"/>
        </w:rPr>
        <w:t>Moreover, Liberia is one of the countries in Africa where majority of population is young (63% of population is less than 25 years old</w:t>
      </w:r>
      <w:r w:rsidR="000C5863" w:rsidRPr="0004286A">
        <w:rPr>
          <w:szCs w:val="22"/>
          <w:lang w:val="en-US"/>
        </w:rPr>
        <w:t>)</w:t>
      </w:r>
      <w:r w:rsidRPr="0004286A">
        <w:rPr>
          <w:szCs w:val="22"/>
          <w:lang w:val="en-US"/>
        </w:rPr>
        <w:t>. At the same time, the youth are faced with significant challenge</w:t>
      </w:r>
      <w:r w:rsidR="00527CBF" w:rsidRPr="0004286A">
        <w:rPr>
          <w:szCs w:val="22"/>
          <w:lang w:val="en-US"/>
        </w:rPr>
        <w:t xml:space="preserve">, especially young women. The extreme poverty and early parenthood </w:t>
      </w:r>
      <w:r w:rsidR="00C94F75" w:rsidRPr="0004286A">
        <w:rPr>
          <w:szCs w:val="22"/>
          <w:lang w:val="en-US"/>
        </w:rPr>
        <w:t>leave</w:t>
      </w:r>
      <w:r w:rsidR="00527CBF" w:rsidRPr="0004286A">
        <w:rPr>
          <w:szCs w:val="22"/>
          <w:lang w:val="en-US"/>
        </w:rPr>
        <w:t xml:space="preserve"> young girls without the opportunity to become </w:t>
      </w:r>
      <w:r w:rsidR="00BA589A" w:rsidRPr="0004286A">
        <w:rPr>
          <w:szCs w:val="22"/>
          <w:lang w:val="en-US"/>
        </w:rPr>
        <w:t>managers and leaders</w:t>
      </w:r>
      <w:r w:rsidR="00527CBF" w:rsidRPr="0004286A">
        <w:rPr>
          <w:szCs w:val="22"/>
          <w:lang w:val="en-US"/>
        </w:rPr>
        <w:t>. The project mainstream</w:t>
      </w:r>
      <w:r w:rsidR="00426CBD" w:rsidRPr="0004286A">
        <w:rPr>
          <w:szCs w:val="22"/>
          <w:lang w:val="en-US"/>
        </w:rPr>
        <w:t>s</w:t>
      </w:r>
      <w:r w:rsidR="00527CBF" w:rsidRPr="0004286A">
        <w:rPr>
          <w:szCs w:val="22"/>
          <w:lang w:val="en-US"/>
        </w:rPr>
        <w:t xml:space="preserve"> youth throughout its activities, including direct engagement in electoral administration, and capacity-building, and civic education.</w:t>
      </w:r>
      <w:r w:rsidR="00C24479">
        <w:rPr>
          <w:szCs w:val="22"/>
          <w:lang w:val="en-US"/>
        </w:rPr>
        <w:t xml:space="preserve"> </w:t>
      </w:r>
    </w:p>
    <w:p w14:paraId="05820BC1" w14:textId="77777777" w:rsidR="00C24479" w:rsidRDefault="00C24479" w:rsidP="00C24479">
      <w:pPr>
        <w:rPr>
          <w:szCs w:val="22"/>
          <w:lang w:val="en-US"/>
        </w:rPr>
      </w:pPr>
    </w:p>
    <w:p w14:paraId="47BAF24B" w14:textId="61398A6A" w:rsidR="00713BCE" w:rsidRDefault="00C24479" w:rsidP="00C24479">
      <w:pPr>
        <w:rPr>
          <w:szCs w:val="22"/>
          <w:lang w:val="en-US"/>
        </w:rPr>
      </w:pPr>
      <w:r>
        <w:rPr>
          <w:szCs w:val="22"/>
          <w:lang w:val="en-US"/>
        </w:rPr>
        <w:t>Furthermore, persons living with disabilities face many challenges in Liberia as cultural approach</w:t>
      </w:r>
      <w:r w:rsidR="00343532">
        <w:rPr>
          <w:szCs w:val="22"/>
          <w:lang w:val="en-US"/>
        </w:rPr>
        <w:t>es</w:t>
      </w:r>
      <w:r>
        <w:rPr>
          <w:szCs w:val="22"/>
          <w:lang w:val="en-US"/>
        </w:rPr>
        <w:t xml:space="preserve"> to disability remains largely negative. </w:t>
      </w:r>
      <w:r w:rsidR="00343532">
        <w:rPr>
          <w:szCs w:val="22"/>
          <w:lang w:val="en-US"/>
        </w:rPr>
        <w:t>P</w:t>
      </w:r>
      <w:r>
        <w:rPr>
          <w:szCs w:val="22"/>
          <w:lang w:val="en-US"/>
        </w:rPr>
        <w:t>ersons</w:t>
      </w:r>
      <w:r w:rsidR="00343532">
        <w:rPr>
          <w:szCs w:val="22"/>
          <w:lang w:val="en-US"/>
        </w:rPr>
        <w:t xml:space="preserve"> living</w:t>
      </w:r>
      <w:r>
        <w:rPr>
          <w:szCs w:val="22"/>
          <w:lang w:val="en-US"/>
        </w:rPr>
        <w:t xml:space="preserve"> with disabilities are often excluded or not considered for employment and their specific needs are often not catered for. </w:t>
      </w:r>
      <w:r w:rsidR="00527CBF" w:rsidRPr="0004286A">
        <w:rPr>
          <w:szCs w:val="22"/>
          <w:lang w:val="en-US"/>
        </w:rPr>
        <w:t>Specific focus on inclusion allows to promote diversity throughout electoral assistance with particular focus on elimi</w:t>
      </w:r>
      <w:r w:rsidR="00D8149A" w:rsidRPr="0004286A">
        <w:rPr>
          <w:szCs w:val="22"/>
          <w:lang w:val="en-US"/>
        </w:rPr>
        <w:t>na</w:t>
      </w:r>
      <w:r w:rsidR="00527CBF" w:rsidRPr="0004286A">
        <w:rPr>
          <w:szCs w:val="22"/>
          <w:lang w:val="en-US"/>
        </w:rPr>
        <w:t xml:space="preserve">ting obstacles to participation for persons </w:t>
      </w:r>
      <w:r w:rsidR="00D8149A" w:rsidRPr="0004286A">
        <w:rPr>
          <w:szCs w:val="22"/>
          <w:lang w:val="en-US"/>
        </w:rPr>
        <w:t xml:space="preserve">living </w:t>
      </w:r>
      <w:r w:rsidR="00527CBF" w:rsidRPr="0004286A">
        <w:rPr>
          <w:szCs w:val="22"/>
          <w:lang w:val="en-US"/>
        </w:rPr>
        <w:t xml:space="preserve">with disabilities, rural population, and other marginalized groups. </w:t>
      </w:r>
    </w:p>
    <w:p w14:paraId="1FF86AA1" w14:textId="181F72BD" w:rsidR="00C24479" w:rsidRDefault="00C24479" w:rsidP="00085366">
      <w:pPr>
        <w:rPr>
          <w:szCs w:val="22"/>
          <w:lang w:val="en-US"/>
        </w:rPr>
      </w:pPr>
    </w:p>
    <w:p w14:paraId="75B0F4FF" w14:textId="20B3C6C3" w:rsidR="00527CBF" w:rsidRPr="0004286A" w:rsidRDefault="00527CBF" w:rsidP="00085366">
      <w:pPr>
        <w:rPr>
          <w:szCs w:val="22"/>
          <w:lang w:val="en-US"/>
        </w:rPr>
      </w:pPr>
    </w:p>
    <w:p w14:paraId="41DE428B" w14:textId="77777777" w:rsidR="00713BCE" w:rsidRPr="0004286A" w:rsidRDefault="00713BCE" w:rsidP="00085366">
      <w:pPr>
        <w:rPr>
          <w:szCs w:val="22"/>
          <w:lang w:val="en-US"/>
        </w:rPr>
      </w:pPr>
    </w:p>
    <w:p w14:paraId="0199A61A" w14:textId="77777777" w:rsidR="00713BCE" w:rsidRPr="0004286A" w:rsidRDefault="00713BCE" w:rsidP="00085366">
      <w:pPr>
        <w:rPr>
          <w:szCs w:val="22"/>
          <w:lang w:val="en-US"/>
        </w:rPr>
      </w:pPr>
    </w:p>
    <w:p w14:paraId="6444E017" w14:textId="06ABA305" w:rsidR="00713BCE" w:rsidRPr="0004286A" w:rsidRDefault="00713BCE" w:rsidP="00085366">
      <w:pPr>
        <w:rPr>
          <w:szCs w:val="22"/>
          <w:lang w:val="en-US"/>
        </w:rPr>
        <w:sectPr w:rsidR="00713BCE" w:rsidRPr="0004286A" w:rsidSect="00D966CA">
          <w:headerReference w:type="default" r:id="rId14"/>
          <w:footerReference w:type="even" r:id="rId15"/>
          <w:footerReference w:type="default" r:id="rId16"/>
          <w:headerReference w:type="first" r:id="rId17"/>
          <w:footerReference w:type="first" r:id="rId18"/>
          <w:pgSz w:w="11906" w:h="16838" w:code="9"/>
          <w:pgMar w:top="862" w:right="1151" w:bottom="862" w:left="1151" w:header="720" w:footer="431" w:gutter="0"/>
          <w:cols w:space="708"/>
          <w:titlePg/>
          <w:docGrid w:linePitch="360"/>
        </w:sectPr>
      </w:pPr>
    </w:p>
    <w:p w14:paraId="5F7322DE" w14:textId="33386B47" w:rsidR="00565928" w:rsidRPr="0004286A" w:rsidRDefault="00565928" w:rsidP="00565928">
      <w:pPr>
        <w:rPr>
          <w:lang w:val="en-US"/>
        </w:rPr>
      </w:pPr>
      <w:r w:rsidRPr="0004286A">
        <w:rPr>
          <w:lang w:val="en-US"/>
        </w:rPr>
        <w:lastRenderedPageBreak/>
        <w:fldChar w:fldCharType="begin"/>
      </w:r>
      <w:r w:rsidRPr="0004286A">
        <w:rPr>
          <w:lang w:val="en-US"/>
        </w:rPr>
        <w:instrText xml:space="preserve"> INCLUDEPICTURE "https://documents.app.lucidchart.com/documents/c0ef35c2-14df-499e-9394-d8acf12bf77c/pages/0_0?a=4068&amp;x=1&amp;y=168&amp;w=2178&amp;h=1144&amp;store=1&amp;accept=image%2F*&amp;auth=LCA%205c159feb14674380da297e1f308e21e3ddcf494d-ts%3D1597413514" \* MERGEFORMATINET </w:instrText>
      </w:r>
      <w:r w:rsidRPr="0004286A">
        <w:rPr>
          <w:lang w:val="en-US"/>
        </w:rPr>
        <w:fldChar w:fldCharType="end"/>
      </w:r>
    </w:p>
    <w:p w14:paraId="54B7C43A" w14:textId="24E02768" w:rsidR="00BF245C" w:rsidRPr="0004286A" w:rsidRDefault="00565928" w:rsidP="00085366">
      <w:pPr>
        <w:rPr>
          <w:b/>
          <w:bCs/>
          <w:i/>
          <w:iCs/>
          <w:szCs w:val="22"/>
          <w:lang w:val="en-US"/>
        </w:rPr>
      </w:pPr>
      <w:r w:rsidRPr="0004286A">
        <w:rPr>
          <w:b/>
          <w:bCs/>
          <w:i/>
          <w:iCs/>
          <w:szCs w:val="22"/>
          <w:lang w:val="en-US"/>
        </w:rPr>
        <w:t>Theory of change diagram</w:t>
      </w:r>
    </w:p>
    <w:p w14:paraId="1106AEF2" w14:textId="588C99F2" w:rsidR="002C0B65" w:rsidRPr="0004286A" w:rsidRDefault="002C0B65" w:rsidP="00085366">
      <w:pPr>
        <w:rPr>
          <w:b/>
          <w:bCs/>
          <w:szCs w:val="22"/>
          <w:lang w:val="en-US"/>
        </w:rPr>
      </w:pPr>
    </w:p>
    <w:p w14:paraId="7352541C" w14:textId="2456A4E0" w:rsidR="00331233" w:rsidRDefault="00331233" w:rsidP="00331233">
      <w:r>
        <w:fldChar w:fldCharType="begin"/>
      </w:r>
      <w:r>
        <w:instrText xml:space="preserve"> INCLUDEPICTURE "https://documents.app.lucidchart.com/documents/c0ef35c2-14df-499e-9394-d8acf12bf77c/pages/0_0?a=4993&amp;x=-1&amp;y=179&amp;w=2222&amp;h=1180&amp;store=1&amp;accept=image%2F*&amp;auth=LCA%20048dfd30b597a0b6657692976fb50e1d309eaa64-ts%3D1598421312" \* MERGEFORMATINET </w:instrText>
      </w:r>
      <w:r>
        <w:fldChar w:fldCharType="separate"/>
      </w:r>
      <w:r>
        <w:rPr>
          <w:noProof/>
        </w:rPr>
        <w:drawing>
          <wp:anchor distT="0" distB="0" distL="114300" distR="114300" simplePos="0" relativeHeight="251676674" behindDoc="1" locked="0" layoutInCell="1" allowOverlap="1" wp14:anchorId="5215D60A" wp14:editId="369BD8EF">
            <wp:simplePos x="0" y="0"/>
            <wp:positionH relativeFrom="column">
              <wp:posOffset>-5715</wp:posOffset>
            </wp:positionH>
            <wp:positionV relativeFrom="paragraph">
              <wp:posOffset>0</wp:posOffset>
            </wp:positionV>
            <wp:extent cx="9597390" cy="5095240"/>
            <wp:effectExtent l="0" t="0" r="3810" b="0"/>
            <wp:wrapTight wrapText="bothSides">
              <wp:wrapPolygon edited="0">
                <wp:start x="0" y="0"/>
                <wp:lineTo x="0" y="21535"/>
                <wp:lineTo x="21580" y="21535"/>
                <wp:lineTo x="21580"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97390" cy="50952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62E1D45C" w14:textId="55691599" w:rsidR="002C0B65" w:rsidRPr="0004286A" w:rsidRDefault="002C0B65" w:rsidP="00085366">
      <w:pPr>
        <w:rPr>
          <w:b/>
          <w:bCs/>
          <w:szCs w:val="22"/>
          <w:lang w:val="en-US"/>
        </w:rPr>
      </w:pPr>
    </w:p>
    <w:p w14:paraId="363F9193" w14:textId="6AD0019A" w:rsidR="00331233" w:rsidRDefault="00331233" w:rsidP="00331233">
      <w:r>
        <w:lastRenderedPageBreak/>
        <w:fldChar w:fldCharType="begin"/>
      </w:r>
      <w:r>
        <w:instrText xml:space="preserve"> INCLUDEPICTURE "https://documents.app.lucidchart.com/documents/167c78ab-514b-438e-a8b4-081aa8e3fe62/pages/0_0?a=5293&amp;x=-81&amp;y=-200&amp;w=1913&amp;h=1338&amp;store=1&amp;accept=image%2F*&amp;auth=LCA%2093c61de980fb116a509a43b2224d333b7e55fb90-ts%3D1598432510" \* MERGEFORMATINET </w:instrText>
      </w:r>
      <w:r>
        <w:fldChar w:fldCharType="end"/>
      </w:r>
    </w:p>
    <w:p w14:paraId="02A20BFE" w14:textId="5A026A0B" w:rsidR="00AE0E9E" w:rsidRDefault="00331233" w:rsidP="00AE0E9E">
      <w:r>
        <w:rPr>
          <w:noProof/>
        </w:rPr>
        <w:drawing>
          <wp:anchor distT="0" distB="0" distL="114300" distR="114300" simplePos="0" relativeHeight="251677698" behindDoc="1" locked="0" layoutInCell="1" allowOverlap="1" wp14:anchorId="052D4F15" wp14:editId="5EED3994">
            <wp:simplePos x="0" y="0"/>
            <wp:positionH relativeFrom="column">
              <wp:posOffset>706873</wp:posOffset>
            </wp:positionH>
            <wp:positionV relativeFrom="paragraph">
              <wp:posOffset>59690</wp:posOffset>
            </wp:positionV>
            <wp:extent cx="8271510" cy="5788025"/>
            <wp:effectExtent l="0" t="0" r="0" b="3175"/>
            <wp:wrapTight wrapText="bothSides">
              <wp:wrapPolygon edited="0">
                <wp:start x="0" y="0"/>
                <wp:lineTo x="0" y="21564"/>
                <wp:lineTo x="21557" y="21564"/>
                <wp:lineTo x="21557" y="0"/>
                <wp:lineTo x="0" y="0"/>
              </wp:wrapPolygon>
            </wp:wrapTight>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l="4513" t="5579" r="5730" b="4633"/>
                    <a:stretch/>
                  </pic:blipFill>
                  <pic:spPr bwMode="auto">
                    <a:xfrm>
                      <a:off x="0" y="0"/>
                      <a:ext cx="8271510" cy="578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E9E">
        <w:fldChar w:fldCharType="begin"/>
      </w:r>
      <w:r w:rsidR="00AE0E9E">
        <w:instrText xml:space="preserve"> INCLUDEPICTURE "https://documents.app.lucidchart.com/documents/167c78ab-514b-438e-a8b4-081aa8e3fe62/pages/0_0?a=5274&amp;x=-81&amp;y=-200&amp;w=1913&amp;h=1338&amp;store=1&amp;accept=image%2F*&amp;auth=LCA%203c4e085874c829ed180f5bfeadad7f5f8f015b29-ts%3D1598419421" \* MERGEFORMATINET </w:instrText>
      </w:r>
      <w:r w:rsidR="00AE0E9E">
        <w:fldChar w:fldCharType="end"/>
      </w:r>
    </w:p>
    <w:p w14:paraId="6F8A10E0" w14:textId="7B006A7E" w:rsidR="002C0B65" w:rsidRPr="0004286A" w:rsidRDefault="00987CEC" w:rsidP="00987CEC">
      <w:pPr>
        <w:rPr>
          <w:lang w:val="en-US"/>
        </w:rPr>
        <w:sectPr w:rsidR="002C0B65" w:rsidRPr="0004286A" w:rsidSect="00BF245C">
          <w:pgSz w:w="16838" w:h="11906" w:orient="landscape" w:code="9"/>
          <w:pgMar w:top="1151" w:right="862" w:bottom="1151" w:left="862" w:header="720" w:footer="431" w:gutter="0"/>
          <w:cols w:space="708"/>
          <w:docGrid w:linePitch="360"/>
        </w:sectPr>
      </w:pPr>
      <w:r w:rsidRPr="0004286A">
        <w:rPr>
          <w:lang w:val="en-US"/>
        </w:rPr>
        <w:fldChar w:fldCharType="begin"/>
      </w:r>
      <w:r w:rsidRPr="0004286A">
        <w:rPr>
          <w:lang w:val="en-US"/>
        </w:rPr>
        <w:instrText xml:space="preserve"> INCLUDEPICTURE "https://documents.app.lucidchart.com/documents/167c78ab-514b-438e-a8b4-081aa8e3fe62/pages/0_0?a=5241&amp;x=-81&amp;y=-200&amp;w=1913&amp;h=1338&amp;store=1&amp;accept=image%2F*&amp;auth=LCA%202cc3b5872e45dcc51a838a734d3005f433d0d8e6-ts%3D1597408504" \* MERGEFORMATINET </w:instrText>
      </w:r>
      <w:r w:rsidRPr="0004286A">
        <w:rPr>
          <w:lang w:val="en-US"/>
        </w:rPr>
        <w:fldChar w:fldCharType="end"/>
      </w:r>
      <w:r w:rsidR="00BF15B7" w:rsidRPr="0004286A">
        <w:rPr>
          <w:lang w:val="en-US"/>
        </w:rPr>
        <w:fldChar w:fldCharType="begin"/>
      </w:r>
      <w:r w:rsidR="00BF15B7" w:rsidRPr="0004286A">
        <w:rPr>
          <w:lang w:val="en-US"/>
        </w:rPr>
        <w:instrText xml:space="preserve"> INCLUDEPICTURE "https://documents.app.lucidchart.com/documents/167c78ab-514b-438e-a8b4-081aa8e3fe62/pages/0_0?a=5225&amp;x=-85&amp;y=-217&amp;w=1996&amp;h=1722&amp;store=1&amp;accept=image%2F*&amp;auth=LCA%20e0a26b6c82619e15c418bdaf42e51a5ad7a2dd80-ts%3D1597408504" \* MERGEFORMATINET </w:instrText>
      </w:r>
      <w:r w:rsidR="00BF15B7" w:rsidRPr="0004286A">
        <w:rPr>
          <w:lang w:val="en-US"/>
        </w:rPr>
        <w:fldChar w:fldCharType="end"/>
      </w:r>
    </w:p>
    <w:p w14:paraId="747F1F53" w14:textId="6A96B37C" w:rsidR="00BF245C" w:rsidRPr="0004286A" w:rsidRDefault="00BF245C" w:rsidP="00085366">
      <w:pPr>
        <w:rPr>
          <w:szCs w:val="22"/>
          <w:lang w:val="en-US"/>
        </w:rPr>
        <w:sectPr w:rsidR="00BF245C" w:rsidRPr="0004286A" w:rsidSect="00BF245C">
          <w:pgSz w:w="11906" w:h="16838" w:code="9"/>
          <w:pgMar w:top="862" w:right="1151" w:bottom="862" w:left="1151" w:header="720" w:footer="431" w:gutter="0"/>
          <w:cols w:space="708"/>
          <w:docGrid w:linePitch="360"/>
        </w:sectPr>
      </w:pPr>
    </w:p>
    <w:p w14:paraId="694A5086" w14:textId="77777777" w:rsidR="00BF245C" w:rsidRPr="0004286A" w:rsidRDefault="00BF245C" w:rsidP="00FF04D2">
      <w:pPr>
        <w:contextualSpacing/>
        <w:rPr>
          <w:szCs w:val="22"/>
          <w:lang w:val="en-US"/>
        </w:rPr>
      </w:pPr>
    </w:p>
    <w:p w14:paraId="5948D07E" w14:textId="6597F59D" w:rsidR="002F14AB" w:rsidRPr="0004286A" w:rsidRDefault="002F14AB" w:rsidP="00876DF2">
      <w:pPr>
        <w:pStyle w:val="Heading1"/>
        <w:rPr>
          <w:lang w:val="en-US"/>
        </w:rPr>
      </w:pPr>
      <w:bookmarkStart w:id="10" w:name="_Toc49413405"/>
      <w:r w:rsidRPr="0004286A">
        <w:rPr>
          <w:lang w:val="en-US"/>
        </w:rPr>
        <w:t>Results and Partnerships</w:t>
      </w:r>
      <w:bookmarkEnd w:id="10"/>
      <w:r w:rsidRPr="0004286A">
        <w:rPr>
          <w:lang w:val="en-US"/>
        </w:rPr>
        <w:t xml:space="preserve"> </w:t>
      </w:r>
    </w:p>
    <w:p w14:paraId="569CEDB6" w14:textId="3EB95706" w:rsidR="00BF15B7" w:rsidRPr="0004286A" w:rsidRDefault="008632ED" w:rsidP="00BF15B7">
      <w:pPr>
        <w:rPr>
          <w:szCs w:val="22"/>
          <w:lang w:val="en-US"/>
        </w:rPr>
      </w:pPr>
      <w:r>
        <w:rPr>
          <w:szCs w:val="22"/>
          <w:lang w:val="en-US"/>
        </w:rPr>
        <w:t>The o</w:t>
      </w:r>
      <w:r w:rsidR="00191F47" w:rsidRPr="0004286A">
        <w:rPr>
          <w:szCs w:val="22"/>
          <w:lang w:val="en-US"/>
        </w:rPr>
        <w:t>verall goal of this Project is more inclusive, effective, transparent and accountable governance of Liberia. In line with the UNDP Governance portfolio</w:t>
      </w:r>
      <w:r w:rsidR="001F70E7" w:rsidRPr="0004286A">
        <w:rPr>
          <w:szCs w:val="22"/>
          <w:lang w:val="en-US"/>
        </w:rPr>
        <w:t xml:space="preserve"> and SDG-16</w:t>
      </w:r>
      <w:r w:rsidR="008A36DF" w:rsidRPr="0004286A">
        <w:rPr>
          <w:szCs w:val="22"/>
          <w:lang w:val="en-US"/>
        </w:rPr>
        <w:t>,</w:t>
      </w:r>
      <w:r w:rsidR="00191F47" w:rsidRPr="0004286A">
        <w:rPr>
          <w:szCs w:val="22"/>
          <w:lang w:val="en-US"/>
        </w:rPr>
        <w:t xml:space="preserve"> this goal will be achi</w:t>
      </w:r>
      <w:r w:rsidR="0061206A" w:rsidRPr="0004286A">
        <w:rPr>
          <w:szCs w:val="22"/>
          <w:lang w:val="en-US"/>
        </w:rPr>
        <w:t>e</w:t>
      </w:r>
      <w:r w:rsidR="00191F47" w:rsidRPr="0004286A">
        <w:rPr>
          <w:szCs w:val="22"/>
          <w:lang w:val="en-US"/>
        </w:rPr>
        <w:t xml:space="preserve">ved through improved legal and regulatory frameworks, stronger public </w:t>
      </w:r>
      <w:r w:rsidR="00C94F75" w:rsidRPr="0004286A">
        <w:rPr>
          <w:szCs w:val="22"/>
          <w:lang w:val="en-US"/>
        </w:rPr>
        <w:t>institutions</w:t>
      </w:r>
      <w:r w:rsidR="00191F47" w:rsidRPr="0004286A">
        <w:rPr>
          <w:szCs w:val="22"/>
          <w:lang w:val="en-US"/>
        </w:rPr>
        <w:t>,</w:t>
      </w:r>
      <w:r w:rsidR="002C0B65" w:rsidRPr="0004286A">
        <w:rPr>
          <w:szCs w:val="22"/>
          <w:lang w:val="en-US"/>
        </w:rPr>
        <w:t xml:space="preserve"> more engaged and responsible stakeholders,</w:t>
      </w:r>
      <w:r w:rsidR="00191F47" w:rsidRPr="0004286A">
        <w:rPr>
          <w:szCs w:val="22"/>
          <w:lang w:val="en-US"/>
        </w:rPr>
        <w:t xml:space="preserve"> and peaceful electoral and democratic processes. </w:t>
      </w:r>
    </w:p>
    <w:p w14:paraId="375F3E7B" w14:textId="77777777" w:rsidR="00BF15B7" w:rsidRPr="0004286A" w:rsidRDefault="00BF15B7" w:rsidP="00876DF2">
      <w:pPr>
        <w:pStyle w:val="Heading2"/>
        <w:rPr>
          <w:lang w:val="en-US"/>
        </w:rPr>
      </w:pPr>
    </w:p>
    <w:p w14:paraId="4EF45A96" w14:textId="0FAB3D66" w:rsidR="00C315A3" w:rsidRPr="0004286A" w:rsidRDefault="00876DF2" w:rsidP="00876DF2">
      <w:pPr>
        <w:pStyle w:val="Heading2"/>
        <w:rPr>
          <w:lang w:val="en-US"/>
        </w:rPr>
      </w:pPr>
      <w:bookmarkStart w:id="11" w:name="_Toc49413406"/>
      <w:r w:rsidRPr="0004286A">
        <w:rPr>
          <w:lang w:val="en-US"/>
        </w:rPr>
        <w:t xml:space="preserve">3.1 </w:t>
      </w:r>
      <w:r w:rsidR="002F14AB" w:rsidRPr="0004286A">
        <w:rPr>
          <w:lang w:val="en-US"/>
        </w:rPr>
        <w:t>Expected Results</w:t>
      </w:r>
      <w:bookmarkEnd w:id="11"/>
    </w:p>
    <w:p w14:paraId="7955C8A1" w14:textId="77777777" w:rsidR="001F70E7" w:rsidRPr="0004286A" w:rsidRDefault="001F70E7" w:rsidP="001F70E7">
      <w:pPr>
        <w:rPr>
          <w:lang w:val="en-US"/>
        </w:rPr>
      </w:pPr>
    </w:p>
    <w:p w14:paraId="55CEFD1B" w14:textId="4437873A" w:rsidR="00EA1AD7" w:rsidRPr="0004286A" w:rsidRDefault="00F36B2A" w:rsidP="00EA1AD7">
      <w:pPr>
        <w:rPr>
          <w:b/>
          <w:bCs/>
          <w:color w:val="0070C0"/>
          <w:szCs w:val="22"/>
          <w:lang w:val="en-US"/>
        </w:rPr>
      </w:pPr>
      <w:r w:rsidRPr="0004286A">
        <w:rPr>
          <w:b/>
          <w:bCs/>
          <w:color w:val="0070C0"/>
          <w:szCs w:val="22"/>
          <w:lang w:val="en-US"/>
        </w:rPr>
        <w:t>OUTPUT</w:t>
      </w:r>
      <w:r w:rsidR="00EA1AD7" w:rsidRPr="0004286A">
        <w:rPr>
          <w:b/>
          <w:bCs/>
          <w:color w:val="0070C0"/>
          <w:szCs w:val="22"/>
          <w:lang w:val="en-US"/>
        </w:rPr>
        <w:t xml:space="preserve"> 1 – INCLUSION AND TRANSPARENCY OF THE ELECTORAL PROCESS IS STRENGTHENED </w:t>
      </w:r>
    </w:p>
    <w:p w14:paraId="287DB052" w14:textId="6D71E039" w:rsidR="00F83BFF" w:rsidRPr="0004286A" w:rsidRDefault="00F83BFF" w:rsidP="00EA1AD7">
      <w:pPr>
        <w:rPr>
          <w:b/>
          <w:bCs/>
          <w:color w:val="0070C0"/>
          <w:szCs w:val="22"/>
          <w:lang w:val="en-US"/>
        </w:rPr>
      </w:pPr>
    </w:p>
    <w:p w14:paraId="44B3DA33" w14:textId="3089B46E" w:rsidR="003866C5" w:rsidRPr="0004286A" w:rsidRDefault="003866C5" w:rsidP="002C0B65">
      <w:pPr>
        <w:rPr>
          <w:bCs/>
          <w:lang w:val="en-US"/>
        </w:rPr>
      </w:pPr>
      <w:r w:rsidRPr="0004286A">
        <w:rPr>
          <w:lang w:val="en-US"/>
        </w:rPr>
        <w:t xml:space="preserve">Output 1 is implemented </w:t>
      </w:r>
      <w:r w:rsidR="007C7395" w:rsidRPr="0004286A">
        <w:rPr>
          <w:lang w:val="en-US"/>
        </w:rPr>
        <w:t>within</w:t>
      </w:r>
      <w:r w:rsidRPr="0004286A">
        <w:rPr>
          <w:lang w:val="en-US"/>
        </w:rPr>
        <w:t xml:space="preserve"> the framework of Governance Portfolio output area 3.2 </w:t>
      </w:r>
      <w:r w:rsidRPr="0004286A">
        <w:rPr>
          <w:i/>
          <w:iCs/>
          <w:lang w:val="en-US"/>
        </w:rPr>
        <w:t>Enhanced civic and voter education and public information towards inclusive and active democratic societies</w:t>
      </w:r>
      <w:r w:rsidRPr="0004286A">
        <w:rPr>
          <w:lang w:val="en-US"/>
        </w:rPr>
        <w:t xml:space="preserve"> and 3.3 </w:t>
      </w:r>
      <w:r w:rsidR="007C7395" w:rsidRPr="0004286A">
        <w:rPr>
          <w:bCs/>
          <w:i/>
          <w:iCs/>
          <w:lang w:val="en-US"/>
        </w:rPr>
        <w:t xml:space="preserve">Capacity of political parties and civil society improved to participate in political processes and decision-making especially women, persons </w:t>
      </w:r>
      <w:r w:rsidR="0061206A" w:rsidRPr="0004286A">
        <w:rPr>
          <w:bCs/>
          <w:i/>
          <w:iCs/>
          <w:lang w:val="en-US"/>
        </w:rPr>
        <w:t xml:space="preserve">living </w:t>
      </w:r>
      <w:r w:rsidR="007C7395" w:rsidRPr="0004286A">
        <w:rPr>
          <w:bCs/>
          <w:i/>
          <w:iCs/>
          <w:lang w:val="en-US"/>
        </w:rPr>
        <w:t>with disabilities and youth</w:t>
      </w:r>
      <w:r w:rsidR="007C7395" w:rsidRPr="0004286A">
        <w:rPr>
          <w:bCs/>
          <w:lang w:val="en-US"/>
        </w:rPr>
        <w:t xml:space="preserve">. </w:t>
      </w:r>
    </w:p>
    <w:p w14:paraId="1E884954" w14:textId="77777777" w:rsidR="003866C5" w:rsidRPr="0004286A" w:rsidRDefault="003866C5" w:rsidP="00EA1AD7">
      <w:pPr>
        <w:rPr>
          <w:b/>
          <w:bCs/>
          <w:color w:val="0070C0"/>
          <w:szCs w:val="22"/>
          <w:lang w:val="en-US"/>
        </w:rPr>
      </w:pPr>
    </w:p>
    <w:p w14:paraId="00D0DF23" w14:textId="34103378" w:rsidR="00EA1AD7" w:rsidRPr="0004286A" w:rsidRDefault="00EA1AD7" w:rsidP="00EA1AD7">
      <w:pPr>
        <w:rPr>
          <w:b/>
          <w:bCs/>
          <w:color w:val="000000" w:themeColor="text1"/>
          <w:szCs w:val="22"/>
          <w:lang w:val="en-US"/>
        </w:rPr>
      </w:pPr>
      <w:r w:rsidRPr="0004286A">
        <w:rPr>
          <w:noProof/>
          <w:szCs w:val="22"/>
          <w:lang w:val="en-US"/>
        </w:rPr>
        <mc:AlternateContent>
          <mc:Choice Requires="wps">
            <w:drawing>
              <wp:anchor distT="45720" distB="45720" distL="114300" distR="114300" simplePos="0" relativeHeight="251658242" behindDoc="0" locked="0" layoutInCell="1" allowOverlap="1" wp14:anchorId="2E7B4680" wp14:editId="32D9895A">
                <wp:simplePos x="0" y="0"/>
                <wp:positionH relativeFrom="column">
                  <wp:posOffset>3131185</wp:posOffset>
                </wp:positionH>
                <wp:positionV relativeFrom="paragraph">
                  <wp:posOffset>250825</wp:posOffset>
                </wp:positionV>
                <wp:extent cx="2908300" cy="1875600"/>
                <wp:effectExtent l="0" t="0" r="12700" b="1714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875600"/>
                        </a:xfrm>
                        <a:prstGeom prst="rect">
                          <a:avLst/>
                        </a:prstGeom>
                        <a:solidFill>
                          <a:srgbClr val="FFFFFF"/>
                        </a:solidFill>
                        <a:ln w="9525">
                          <a:solidFill>
                            <a:srgbClr val="000000"/>
                          </a:solidFill>
                          <a:miter lim="800000"/>
                          <a:headEnd/>
                          <a:tailEnd/>
                        </a:ln>
                      </wps:spPr>
                      <wps:txbx>
                        <w:txbxContent>
                          <w:p w14:paraId="3C8C69F6" w14:textId="64EC3F45" w:rsidR="007310D4" w:rsidRPr="00E35E94" w:rsidRDefault="007310D4" w:rsidP="00EA1AD7">
                            <w:pPr>
                              <w:rPr>
                                <w:b/>
                                <w:bCs/>
                                <w:lang w:val="en-US"/>
                              </w:rPr>
                            </w:pPr>
                            <w:r w:rsidRPr="00E35E94">
                              <w:rPr>
                                <w:b/>
                                <w:bCs/>
                                <w:lang w:val="en-US"/>
                              </w:rPr>
                              <w:t>NEC Strategic Plan – Key Communication</w:t>
                            </w:r>
                            <w:r>
                              <w:rPr>
                                <w:b/>
                                <w:bCs/>
                                <w:lang w:val="en-US"/>
                              </w:rPr>
                              <w:t xml:space="preserve"> and Staekholder Engagement</w:t>
                            </w:r>
                            <w:r w:rsidRPr="00E35E94">
                              <w:rPr>
                                <w:b/>
                                <w:bCs/>
                                <w:lang w:val="en-US"/>
                              </w:rPr>
                              <w:t xml:space="preserve"> </w:t>
                            </w:r>
                            <w:r>
                              <w:rPr>
                                <w:b/>
                                <w:bCs/>
                                <w:lang w:val="en-US"/>
                              </w:rPr>
                              <w:t>Goals</w:t>
                            </w:r>
                            <w:r w:rsidRPr="00E35E94">
                              <w:rPr>
                                <w:b/>
                                <w:bCs/>
                                <w:lang w:val="en-US"/>
                              </w:rPr>
                              <w:t xml:space="preserve"> </w:t>
                            </w:r>
                          </w:p>
                          <w:p w14:paraId="71C9E3D9" w14:textId="77777777" w:rsidR="007310D4" w:rsidRDefault="007310D4" w:rsidP="00385788">
                            <w:pPr>
                              <w:pStyle w:val="ListParagraph"/>
                              <w:numPr>
                                <w:ilvl w:val="0"/>
                                <w:numId w:val="23"/>
                              </w:numPr>
                              <w:ind w:left="284" w:hanging="284"/>
                              <w:contextualSpacing/>
                              <w:rPr>
                                <w:lang w:val="en-US"/>
                              </w:rPr>
                            </w:pPr>
                            <w:r w:rsidRPr="00E35E94">
                              <w:rPr>
                                <w:lang w:val="en-US"/>
                              </w:rPr>
                              <w:t>Increase public confidence in NEC´s work</w:t>
                            </w:r>
                          </w:p>
                          <w:p w14:paraId="6936E1BB" w14:textId="77777777" w:rsidR="007310D4" w:rsidRDefault="007310D4" w:rsidP="00385788">
                            <w:pPr>
                              <w:pStyle w:val="ListParagraph"/>
                              <w:numPr>
                                <w:ilvl w:val="0"/>
                                <w:numId w:val="23"/>
                              </w:numPr>
                              <w:ind w:left="284" w:hanging="284"/>
                              <w:contextualSpacing/>
                              <w:rPr>
                                <w:lang w:val="en-US"/>
                              </w:rPr>
                            </w:pPr>
                            <w:r w:rsidRPr="00AF4F04">
                              <w:rPr>
                                <w:lang w:val="en-US"/>
                              </w:rPr>
                              <w:t>Enhance Collaboration with Stakeholders</w:t>
                            </w:r>
                          </w:p>
                          <w:p w14:paraId="797EC455" w14:textId="77777777" w:rsidR="007310D4" w:rsidRDefault="007310D4" w:rsidP="00385788">
                            <w:pPr>
                              <w:pStyle w:val="ListParagraph"/>
                              <w:numPr>
                                <w:ilvl w:val="0"/>
                                <w:numId w:val="23"/>
                              </w:numPr>
                              <w:ind w:left="284" w:hanging="284"/>
                              <w:contextualSpacing/>
                              <w:rPr>
                                <w:lang w:val="en-US"/>
                              </w:rPr>
                            </w:pPr>
                            <w:r w:rsidRPr="00AF4F04">
                              <w:rPr>
                                <w:lang w:val="en-US"/>
                              </w:rPr>
                              <w:t>Promote Gender Equality in Electoral Participation</w:t>
                            </w:r>
                          </w:p>
                          <w:p w14:paraId="6CBE2644" w14:textId="77777777" w:rsidR="007310D4" w:rsidRPr="00AF4F04" w:rsidRDefault="007310D4" w:rsidP="00385788">
                            <w:pPr>
                              <w:pStyle w:val="ListParagraph"/>
                              <w:numPr>
                                <w:ilvl w:val="0"/>
                                <w:numId w:val="23"/>
                              </w:numPr>
                              <w:ind w:left="284" w:hanging="284"/>
                              <w:contextualSpacing/>
                              <w:rPr>
                                <w:lang w:val="en-US"/>
                              </w:rPr>
                            </w:pPr>
                            <w:r w:rsidRPr="00AF4F04">
                              <w:rPr>
                                <w:lang w:val="en-US"/>
                              </w:rPr>
                              <w:t>Enhance media´s participation in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B4680" id="Textové pole 2" o:spid="_x0000_s1027" type="#_x0000_t202" style="position:absolute;margin-left:246.55pt;margin-top:19.75pt;width:229pt;height:147.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gUMAIAAFMEAAAOAAAAZHJzL2Uyb0RvYy54bWysVNuO2yAQfa/Uf0C8N7402SRWnNU221SV&#10;thdptx+AMY5RMUOBxE7/qN/RH+uAs9n09lLVD4hhhsOZMzNeXQ+dIgdhnQRd0mySUiI0h1rqXUk/&#10;PWxfLChxnumaKdCipEfh6PX6+bNVbwqRQwuqFpYgiHZFb0raem+KJHG8FR1zEzBCo7MB2zGPpt0l&#10;tWU9oncqydP0KunB1sYCF87h6e3opOuI3zSC+w9N44QnqqTIzcfVxrUKa7JesWJnmWklP9Fg/8Ci&#10;Y1Ljo2eoW+YZ2Vv5G1QnuQUHjZ9w6BJoGslFzAGzydJfsrlvmRExFxTHmbNM7v/B8veHj5bIuqR5&#10;NqdEsw6L9CAGD4fv34gBJUgeROqNKzD23mC0H17BgMWOCTtzB/yzIxo2LdM7cWMt9K1gNZLMws3k&#10;4uqI4wJI1b+DGt9iew8RaGhsFxRETQiiY7GO5wIhH8LxMF+mi5cpujj6ssV8doVGeIMVj9eNdf6N&#10;gI6ETUktdkCEZ4c758fQx5DwmgMl661UKhp2V22UJQeG3bKN3wn9pzClSV/S5SyfjQr8FSKN358g&#10;Oumx7ZXsSro4B7Ei6PZa10iTFZ5JNe4xO6VPQgbtRhX9UA2xcFHlIHIF9RGVtTB2OU4lblqwXynp&#10;scNL6r7smRWUqLcaq7PMptMwEtGYzuY5GvbSU116mOYIVVJPybjd+DhGgaqGG6xiI6O+T0xOlLFz&#10;Y4VOUxZG49KOUU//gvUPAAAA//8DAFBLAwQUAAYACAAAACEATAXcyd8AAAAKAQAADwAAAGRycy9k&#10;b3ducmV2LnhtbEyPwU7DMAyG70i8Q2QkLoilpd1YStMJIYHgBgPBNWuytiJxSpJ15e0xJzj696ff&#10;n+vN7CybTIiDRwn5IgNmsPV6wE7C2+v95RpYTAq1sh6NhG8TYdOcntSq0v6IL2bapo5RCcZKSehT&#10;GivOY9sbp+LCjwZpt/fBqURj6LgO6kjlzvKrLFtxpwakC70azV1v2s/twUlYl4/TR3wqnt/b1d6K&#10;dHE9PXwFKc/P5tsbYMnM6Q+GX31Sh4acdv6AOjIroRRFTqiEQiyBESCWOQU7CopSAG9q/v+F5gcA&#10;AP//AwBQSwECLQAUAAYACAAAACEAtoM4kv4AAADhAQAAEwAAAAAAAAAAAAAAAAAAAAAAW0NvbnRl&#10;bnRfVHlwZXNdLnhtbFBLAQItABQABgAIAAAAIQA4/SH/1gAAAJQBAAALAAAAAAAAAAAAAAAAAC8B&#10;AABfcmVscy8ucmVsc1BLAQItABQABgAIAAAAIQBD50gUMAIAAFMEAAAOAAAAAAAAAAAAAAAAAC4C&#10;AABkcnMvZTJvRG9jLnhtbFBLAQItABQABgAIAAAAIQBMBdzJ3wAAAAoBAAAPAAAAAAAAAAAAAAAA&#10;AIoEAABkcnMvZG93bnJldi54bWxQSwUGAAAAAAQABADzAAAAlgUAAAAA&#10;">
                <v:textbox>
                  <w:txbxContent>
                    <w:p w14:paraId="3C8C69F6" w14:textId="64EC3F45" w:rsidR="007310D4" w:rsidRPr="00E35E94" w:rsidRDefault="007310D4" w:rsidP="00EA1AD7">
                      <w:pPr>
                        <w:rPr>
                          <w:b/>
                          <w:bCs/>
                          <w:lang w:val="en-US"/>
                        </w:rPr>
                      </w:pPr>
                      <w:r w:rsidRPr="00E35E94">
                        <w:rPr>
                          <w:b/>
                          <w:bCs/>
                          <w:lang w:val="en-US"/>
                        </w:rPr>
                        <w:t>NEC Strategic Plan – Key Communication</w:t>
                      </w:r>
                      <w:r>
                        <w:rPr>
                          <w:b/>
                          <w:bCs/>
                          <w:lang w:val="en-US"/>
                        </w:rPr>
                        <w:t xml:space="preserve"> and Staekholder Engagement</w:t>
                      </w:r>
                      <w:r w:rsidRPr="00E35E94">
                        <w:rPr>
                          <w:b/>
                          <w:bCs/>
                          <w:lang w:val="en-US"/>
                        </w:rPr>
                        <w:t xml:space="preserve"> </w:t>
                      </w:r>
                      <w:r>
                        <w:rPr>
                          <w:b/>
                          <w:bCs/>
                          <w:lang w:val="en-US"/>
                        </w:rPr>
                        <w:t>Goals</w:t>
                      </w:r>
                      <w:r w:rsidRPr="00E35E94">
                        <w:rPr>
                          <w:b/>
                          <w:bCs/>
                          <w:lang w:val="en-US"/>
                        </w:rPr>
                        <w:t xml:space="preserve"> </w:t>
                      </w:r>
                    </w:p>
                    <w:p w14:paraId="71C9E3D9" w14:textId="77777777" w:rsidR="007310D4" w:rsidRDefault="007310D4" w:rsidP="00385788">
                      <w:pPr>
                        <w:pStyle w:val="ListParagraph"/>
                        <w:numPr>
                          <w:ilvl w:val="0"/>
                          <w:numId w:val="23"/>
                        </w:numPr>
                        <w:ind w:left="284" w:hanging="284"/>
                        <w:contextualSpacing/>
                        <w:rPr>
                          <w:lang w:val="en-US"/>
                        </w:rPr>
                      </w:pPr>
                      <w:r w:rsidRPr="00E35E94">
                        <w:rPr>
                          <w:lang w:val="en-US"/>
                        </w:rPr>
                        <w:t>Increase public confidence in NEC´s work</w:t>
                      </w:r>
                    </w:p>
                    <w:p w14:paraId="6936E1BB" w14:textId="77777777" w:rsidR="007310D4" w:rsidRDefault="007310D4" w:rsidP="00385788">
                      <w:pPr>
                        <w:pStyle w:val="ListParagraph"/>
                        <w:numPr>
                          <w:ilvl w:val="0"/>
                          <w:numId w:val="23"/>
                        </w:numPr>
                        <w:ind w:left="284" w:hanging="284"/>
                        <w:contextualSpacing/>
                        <w:rPr>
                          <w:lang w:val="en-US"/>
                        </w:rPr>
                      </w:pPr>
                      <w:r w:rsidRPr="00AF4F04">
                        <w:rPr>
                          <w:lang w:val="en-US"/>
                        </w:rPr>
                        <w:t>Enhance Collaboration with Stakeholders</w:t>
                      </w:r>
                    </w:p>
                    <w:p w14:paraId="797EC455" w14:textId="77777777" w:rsidR="007310D4" w:rsidRDefault="007310D4" w:rsidP="00385788">
                      <w:pPr>
                        <w:pStyle w:val="ListParagraph"/>
                        <w:numPr>
                          <w:ilvl w:val="0"/>
                          <w:numId w:val="23"/>
                        </w:numPr>
                        <w:ind w:left="284" w:hanging="284"/>
                        <w:contextualSpacing/>
                        <w:rPr>
                          <w:lang w:val="en-US"/>
                        </w:rPr>
                      </w:pPr>
                      <w:r w:rsidRPr="00AF4F04">
                        <w:rPr>
                          <w:lang w:val="en-US"/>
                        </w:rPr>
                        <w:t>Promote Gender Equality in Electoral Participation</w:t>
                      </w:r>
                    </w:p>
                    <w:p w14:paraId="6CBE2644" w14:textId="77777777" w:rsidR="007310D4" w:rsidRPr="00AF4F04" w:rsidRDefault="007310D4" w:rsidP="00385788">
                      <w:pPr>
                        <w:pStyle w:val="ListParagraph"/>
                        <w:numPr>
                          <w:ilvl w:val="0"/>
                          <w:numId w:val="23"/>
                        </w:numPr>
                        <w:ind w:left="284" w:hanging="284"/>
                        <w:contextualSpacing/>
                        <w:rPr>
                          <w:lang w:val="en-US"/>
                        </w:rPr>
                      </w:pPr>
                      <w:r w:rsidRPr="00AF4F04">
                        <w:rPr>
                          <w:lang w:val="en-US"/>
                        </w:rPr>
                        <w:t>Enhance media´s participation in Elections</w:t>
                      </w:r>
                    </w:p>
                  </w:txbxContent>
                </v:textbox>
                <w10:wrap type="square"/>
              </v:shape>
            </w:pict>
          </mc:Fallback>
        </mc:AlternateContent>
      </w:r>
      <w:r w:rsidR="00F36B2A" w:rsidRPr="0004286A">
        <w:rPr>
          <w:b/>
          <w:bCs/>
          <w:szCs w:val="22"/>
          <w:lang w:val="en-US"/>
        </w:rPr>
        <w:t>Sub-output</w:t>
      </w:r>
      <w:r w:rsidRPr="0004286A">
        <w:rPr>
          <w:b/>
          <w:bCs/>
          <w:szCs w:val="22"/>
          <w:lang w:val="en-US"/>
        </w:rPr>
        <w:t xml:space="preserve"> 1.1 </w:t>
      </w:r>
      <w:r w:rsidR="00664F0A" w:rsidRPr="0004286A">
        <w:rPr>
          <w:b/>
          <w:bCs/>
          <w:color w:val="000000" w:themeColor="text1"/>
          <w:szCs w:val="22"/>
          <w:lang w:val="en-US"/>
        </w:rPr>
        <w:t>NEC strategic approach to communication, external relations, and disinformation management</w:t>
      </w:r>
      <w:r w:rsidR="001F70E7" w:rsidRPr="0004286A">
        <w:rPr>
          <w:b/>
          <w:bCs/>
          <w:color w:val="000000" w:themeColor="text1"/>
          <w:szCs w:val="22"/>
          <w:lang w:val="en-US"/>
        </w:rPr>
        <w:t xml:space="preserve"> is strengthened</w:t>
      </w:r>
    </w:p>
    <w:p w14:paraId="6C935278" w14:textId="77777777" w:rsidR="00987CEC" w:rsidRPr="0004286A" w:rsidRDefault="00987CEC" w:rsidP="00EA1AD7">
      <w:pPr>
        <w:rPr>
          <w:b/>
          <w:bCs/>
          <w:szCs w:val="22"/>
          <w:lang w:val="en-US"/>
        </w:rPr>
      </w:pPr>
    </w:p>
    <w:p w14:paraId="680CEB86" w14:textId="674C4570" w:rsidR="00EA1AD7" w:rsidRPr="0004286A" w:rsidRDefault="00EA1AD7" w:rsidP="00EA1AD7">
      <w:pPr>
        <w:rPr>
          <w:szCs w:val="22"/>
          <w:lang w:val="en-US"/>
        </w:rPr>
      </w:pPr>
      <w:r w:rsidRPr="0004286A">
        <w:rPr>
          <w:szCs w:val="22"/>
          <w:lang w:val="en-US"/>
        </w:rPr>
        <w:t>Electoral Stakeholders´ engagement, Election Education and Public information have been identified among the two key areas in the NEC Strategic Plan 2018 – 2024. The commitment to improved communication is also mirrored in the recent (2019) update of the NEC Communication Policy. While the Electoral Observers to the 2017 General Elections noted genuine efforts by the NEC to keep stakeholders informed throughout the electoral process, the opposition parties and civil society criticized NEC for its poor management of communication and the lack of two-way dialogue.</w:t>
      </w:r>
      <w:r w:rsidRPr="0004286A">
        <w:rPr>
          <w:rStyle w:val="FootnoteReference"/>
          <w:rFonts w:ascii="Times New Roman" w:hAnsi="Times New Roman"/>
          <w:sz w:val="22"/>
          <w:szCs w:val="22"/>
          <w:lang w:val="en-US"/>
        </w:rPr>
        <w:footnoteReference w:id="17"/>
      </w:r>
      <w:r w:rsidRPr="0004286A">
        <w:rPr>
          <w:szCs w:val="22"/>
          <w:lang w:val="en-US"/>
        </w:rPr>
        <w:t xml:space="preserve"> To ensure comprehensive, timely, and accurate information about all stages of the electoral process towards the variety of electoral stakeholders in all areas of the country, it is critical that communication</w:t>
      </w:r>
      <w:r w:rsidR="00E73ECA" w:rsidRPr="0004286A">
        <w:rPr>
          <w:szCs w:val="22"/>
          <w:lang w:val="en-US"/>
        </w:rPr>
        <w:t xml:space="preserve"> related to the electoral process</w:t>
      </w:r>
      <w:r w:rsidRPr="0004286A">
        <w:rPr>
          <w:szCs w:val="22"/>
          <w:lang w:val="en-US"/>
        </w:rPr>
        <w:t xml:space="preserve"> is integrated into every function of the NEC. </w:t>
      </w:r>
    </w:p>
    <w:p w14:paraId="6ECBB34A" w14:textId="77777777" w:rsidR="00EA1AD7" w:rsidRPr="0004286A" w:rsidRDefault="00EA1AD7" w:rsidP="00EA1AD7">
      <w:pPr>
        <w:rPr>
          <w:b/>
          <w:bCs/>
          <w:color w:val="0070C0"/>
          <w:szCs w:val="22"/>
          <w:lang w:val="en-US"/>
        </w:rPr>
      </w:pPr>
    </w:p>
    <w:p w14:paraId="3527BAE7" w14:textId="6214B7E7" w:rsidR="00F83BFF" w:rsidRPr="0004286A" w:rsidRDefault="00EA1AD7" w:rsidP="001F70E7">
      <w:pPr>
        <w:rPr>
          <w:b/>
          <w:bCs/>
          <w:color w:val="0070C0"/>
          <w:szCs w:val="22"/>
          <w:lang w:val="en-US"/>
        </w:rPr>
      </w:pPr>
      <w:r w:rsidRPr="0004286A">
        <w:rPr>
          <w:b/>
          <w:bCs/>
          <w:color w:val="0070C0"/>
          <w:szCs w:val="22"/>
          <w:lang w:val="en-US"/>
        </w:rPr>
        <w:t xml:space="preserve">Activity 1.1.1 </w:t>
      </w:r>
      <w:r w:rsidR="00130292" w:rsidRPr="0004286A">
        <w:rPr>
          <w:b/>
          <w:bCs/>
          <w:color w:val="0070C0"/>
          <w:szCs w:val="22"/>
          <w:lang w:val="en-US"/>
        </w:rPr>
        <w:t>Capacity-building, advisory and funding</w:t>
      </w:r>
      <w:r w:rsidR="00664F0A" w:rsidRPr="0004286A">
        <w:rPr>
          <w:b/>
          <w:bCs/>
          <w:color w:val="0070C0"/>
          <w:szCs w:val="22"/>
          <w:lang w:val="en-US"/>
        </w:rPr>
        <w:t xml:space="preserve"> support to the NEC leadership and </w:t>
      </w:r>
      <w:r w:rsidR="00130292" w:rsidRPr="0004286A">
        <w:rPr>
          <w:b/>
          <w:bCs/>
          <w:color w:val="0070C0"/>
          <w:szCs w:val="22"/>
          <w:lang w:val="en-US"/>
        </w:rPr>
        <w:t>C</w:t>
      </w:r>
      <w:r w:rsidR="00664F0A" w:rsidRPr="0004286A">
        <w:rPr>
          <w:b/>
          <w:bCs/>
          <w:color w:val="0070C0"/>
          <w:szCs w:val="22"/>
          <w:lang w:val="en-US"/>
        </w:rPr>
        <w:t xml:space="preserve">ommunication </w:t>
      </w:r>
      <w:r w:rsidR="00130292" w:rsidRPr="0004286A">
        <w:rPr>
          <w:b/>
          <w:bCs/>
          <w:color w:val="0070C0"/>
          <w:szCs w:val="22"/>
          <w:lang w:val="en-US"/>
        </w:rPr>
        <w:t>S</w:t>
      </w:r>
      <w:r w:rsidR="00664F0A" w:rsidRPr="0004286A">
        <w:rPr>
          <w:b/>
          <w:bCs/>
          <w:color w:val="0070C0"/>
          <w:szCs w:val="22"/>
          <w:lang w:val="en-US"/>
        </w:rPr>
        <w:t>ection</w:t>
      </w:r>
    </w:p>
    <w:p w14:paraId="6C19ECEA" w14:textId="4FDFF1B5" w:rsidR="00EA1AD7" w:rsidRPr="0004286A" w:rsidRDefault="00E73ECA" w:rsidP="00EA1AD7">
      <w:pPr>
        <w:rPr>
          <w:szCs w:val="22"/>
          <w:lang w:val="en-US"/>
        </w:rPr>
      </w:pPr>
      <w:r w:rsidRPr="0004286A">
        <w:rPr>
          <w:szCs w:val="22"/>
          <w:lang w:val="en-US"/>
        </w:rPr>
        <w:t xml:space="preserve">The </w:t>
      </w:r>
      <w:r w:rsidR="00EA1AD7" w:rsidRPr="0004286A">
        <w:rPr>
          <w:szCs w:val="22"/>
          <w:lang w:val="en-US"/>
        </w:rPr>
        <w:t xml:space="preserve">NEC Strategic Plan </w:t>
      </w:r>
      <w:r w:rsidRPr="0004286A">
        <w:rPr>
          <w:szCs w:val="22"/>
          <w:lang w:val="en-US"/>
        </w:rPr>
        <w:t>(</w:t>
      </w:r>
      <w:r w:rsidR="00EA1AD7" w:rsidRPr="0004286A">
        <w:rPr>
          <w:szCs w:val="22"/>
          <w:lang w:val="en-US"/>
        </w:rPr>
        <w:t>2018 – 2024</w:t>
      </w:r>
      <w:r w:rsidRPr="0004286A">
        <w:rPr>
          <w:szCs w:val="22"/>
          <w:lang w:val="en-US"/>
        </w:rPr>
        <w:t>)</w:t>
      </w:r>
      <w:r w:rsidR="00EA1AD7" w:rsidRPr="0004286A">
        <w:rPr>
          <w:szCs w:val="22"/>
          <w:lang w:val="en-US"/>
        </w:rPr>
        <w:t xml:space="preserve"> stresses the need to strengthen </w:t>
      </w:r>
      <w:r w:rsidRPr="0004286A">
        <w:rPr>
          <w:szCs w:val="22"/>
          <w:lang w:val="en-US"/>
        </w:rPr>
        <w:t xml:space="preserve">the Information Management </w:t>
      </w:r>
      <w:r w:rsidR="00EA1AD7" w:rsidRPr="0004286A">
        <w:rPr>
          <w:szCs w:val="22"/>
          <w:lang w:val="en-US"/>
        </w:rPr>
        <w:t xml:space="preserve">system as well as enhance internal communication within the NEC HQ and from NEC HQ to the magisterial office. This is </w:t>
      </w:r>
      <w:r w:rsidRPr="0004286A">
        <w:rPr>
          <w:szCs w:val="22"/>
          <w:lang w:val="en-US"/>
        </w:rPr>
        <w:t xml:space="preserve">a </w:t>
      </w:r>
      <w:r w:rsidR="00EA1AD7" w:rsidRPr="0004286A">
        <w:rPr>
          <w:szCs w:val="22"/>
          <w:lang w:val="en-US"/>
        </w:rPr>
        <w:t>critical initial step to ensure that accurate information is primarily well</w:t>
      </w:r>
      <w:r w:rsidRPr="0004286A">
        <w:rPr>
          <w:szCs w:val="22"/>
          <w:lang w:val="en-US"/>
        </w:rPr>
        <w:t>-</w:t>
      </w:r>
      <w:r w:rsidR="00EA1AD7" w:rsidRPr="0004286A">
        <w:rPr>
          <w:szCs w:val="22"/>
          <w:lang w:val="en-US"/>
        </w:rPr>
        <w:t xml:space="preserve">understood at all levels of the NEC, and subsequently picked up by the relevant section (Communication, Political Parties’ Liaison, ICT), as well as NEC Senior Management to accurately, timely, and effectively communicate to electoral stakeholders. The information further needs to be strategically assessed to allow two-way dialogue with the stakeholders, developing a culture of participation and inclusion.  </w:t>
      </w:r>
    </w:p>
    <w:p w14:paraId="6AC34ABA" w14:textId="77777777" w:rsidR="00F83BFF" w:rsidRPr="0004286A" w:rsidRDefault="00F83BFF" w:rsidP="00EA1AD7">
      <w:pPr>
        <w:rPr>
          <w:szCs w:val="22"/>
          <w:lang w:val="en-US"/>
        </w:rPr>
      </w:pPr>
    </w:p>
    <w:p w14:paraId="4ACD2776" w14:textId="29FABC68" w:rsidR="00EA1AD7" w:rsidRPr="0004286A" w:rsidRDefault="00897157" w:rsidP="00331233">
      <w:pPr>
        <w:keepNext/>
        <w:keepLines/>
        <w:rPr>
          <w:szCs w:val="22"/>
          <w:lang w:val="en-US"/>
        </w:rPr>
      </w:pPr>
      <w:r w:rsidRPr="0004286A">
        <w:rPr>
          <w:szCs w:val="22"/>
          <w:lang w:val="en-US"/>
        </w:rPr>
        <w:lastRenderedPageBreak/>
        <w:t>Actions involved in this activity</w:t>
      </w:r>
      <w:r w:rsidR="00D216DB" w:rsidRPr="0004286A">
        <w:rPr>
          <w:szCs w:val="22"/>
          <w:lang w:val="en-US"/>
        </w:rPr>
        <w:t xml:space="preserve"> include expert support to the communication section focused on</w:t>
      </w:r>
      <w:r w:rsidRPr="0004286A">
        <w:rPr>
          <w:szCs w:val="22"/>
          <w:lang w:val="en-US"/>
        </w:rPr>
        <w:t xml:space="preserve">: </w:t>
      </w:r>
    </w:p>
    <w:p w14:paraId="503A1093" w14:textId="67A5EE5B" w:rsidR="00DD6509" w:rsidRPr="0004286A" w:rsidRDefault="00DD6509" w:rsidP="00385788">
      <w:pPr>
        <w:pStyle w:val="ListParagraph"/>
        <w:keepNext/>
        <w:keepLines/>
        <w:numPr>
          <w:ilvl w:val="0"/>
          <w:numId w:val="34"/>
        </w:numPr>
        <w:spacing w:after="160"/>
        <w:contextualSpacing/>
        <w:rPr>
          <w:szCs w:val="22"/>
          <w:lang w:val="en-US"/>
        </w:rPr>
      </w:pPr>
      <w:r w:rsidRPr="0004286A">
        <w:rPr>
          <w:szCs w:val="22"/>
          <w:lang w:val="en-US"/>
        </w:rPr>
        <w:t>Dev</w:t>
      </w:r>
      <w:r w:rsidR="00F87C5C" w:rsidRPr="0004286A">
        <w:rPr>
          <w:szCs w:val="22"/>
          <w:lang w:val="en-US"/>
        </w:rPr>
        <w:t>e</w:t>
      </w:r>
      <w:r w:rsidRPr="0004286A">
        <w:rPr>
          <w:szCs w:val="22"/>
          <w:lang w:val="en-US"/>
        </w:rPr>
        <w:t>loping effective communication flow within the NEC structures and external relations to strengthen timely, effective, and accurate information sharing e.g. development of stakeholder engagement meetings calendars, support to organizing regular engagement activities, advice to enhance two-way-communication)</w:t>
      </w:r>
      <w:r w:rsidR="00FA512D" w:rsidRPr="0004286A">
        <w:rPr>
          <w:szCs w:val="22"/>
          <w:lang w:val="en-US"/>
        </w:rPr>
        <w:t>;</w:t>
      </w:r>
    </w:p>
    <w:p w14:paraId="5E9ABD61" w14:textId="63B60F4B" w:rsidR="00DD6509" w:rsidRPr="0004286A" w:rsidRDefault="00DD6509" w:rsidP="00385788">
      <w:pPr>
        <w:pStyle w:val="ListParagraph"/>
        <w:numPr>
          <w:ilvl w:val="0"/>
          <w:numId w:val="34"/>
        </w:numPr>
        <w:spacing w:after="160" w:line="259" w:lineRule="auto"/>
        <w:contextualSpacing/>
        <w:rPr>
          <w:szCs w:val="22"/>
          <w:lang w:val="en-US"/>
        </w:rPr>
      </w:pPr>
      <w:r w:rsidRPr="0004286A">
        <w:rPr>
          <w:szCs w:val="22"/>
          <w:lang w:val="en-US"/>
        </w:rPr>
        <w:t>Con</w:t>
      </w:r>
      <w:r w:rsidR="00F87C5C" w:rsidRPr="0004286A">
        <w:rPr>
          <w:szCs w:val="22"/>
          <w:lang w:val="en-US"/>
        </w:rPr>
        <w:t>s</w:t>
      </w:r>
      <w:r w:rsidRPr="0004286A">
        <w:rPr>
          <w:szCs w:val="22"/>
          <w:lang w:val="en-US"/>
        </w:rPr>
        <w:t>olidating communication and information sharing framework within the NEC to allow robust approach to NEC external relations</w:t>
      </w:r>
      <w:r w:rsidR="00FA512D" w:rsidRPr="0004286A">
        <w:rPr>
          <w:szCs w:val="22"/>
          <w:lang w:val="en-US"/>
        </w:rPr>
        <w:t>;</w:t>
      </w:r>
    </w:p>
    <w:p w14:paraId="7160143E" w14:textId="5A75A236" w:rsidR="00DD6509" w:rsidRPr="0004286A" w:rsidRDefault="00DD6509" w:rsidP="00385788">
      <w:pPr>
        <w:pStyle w:val="ListParagraph"/>
        <w:numPr>
          <w:ilvl w:val="0"/>
          <w:numId w:val="34"/>
        </w:numPr>
        <w:spacing w:after="160" w:line="259" w:lineRule="auto"/>
        <w:contextualSpacing/>
        <w:rPr>
          <w:szCs w:val="22"/>
          <w:lang w:val="en-US"/>
        </w:rPr>
      </w:pPr>
      <w:r w:rsidRPr="0004286A">
        <w:rPr>
          <w:szCs w:val="22"/>
          <w:lang w:val="en-US"/>
        </w:rPr>
        <w:t>Imp</w:t>
      </w:r>
      <w:r w:rsidR="00F87C5C" w:rsidRPr="0004286A">
        <w:rPr>
          <w:szCs w:val="22"/>
          <w:lang w:val="en-US"/>
        </w:rPr>
        <w:t>r</w:t>
      </w:r>
      <w:r w:rsidRPr="0004286A">
        <w:rPr>
          <w:szCs w:val="22"/>
          <w:lang w:val="en-US"/>
        </w:rPr>
        <w:t>oving existing NEC communication channels (website, call center, social media) to carry out electoral messaging accurately, timely and effectively</w:t>
      </w:r>
      <w:r w:rsidR="00FA512D" w:rsidRPr="0004286A">
        <w:rPr>
          <w:szCs w:val="22"/>
          <w:lang w:val="en-US"/>
        </w:rPr>
        <w:t>;</w:t>
      </w:r>
    </w:p>
    <w:p w14:paraId="0DF57ED8" w14:textId="6DDCD605" w:rsidR="00DD6509" w:rsidRPr="0004286A" w:rsidRDefault="00DD6509" w:rsidP="00385788">
      <w:pPr>
        <w:pStyle w:val="ListParagraph"/>
        <w:numPr>
          <w:ilvl w:val="0"/>
          <w:numId w:val="34"/>
        </w:numPr>
        <w:spacing w:after="160" w:line="259" w:lineRule="auto"/>
        <w:contextualSpacing/>
        <w:rPr>
          <w:szCs w:val="22"/>
          <w:lang w:val="en-US"/>
        </w:rPr>
      </w:pPr>
      <w:r w:rsidRPr="0004286A">
        <w:rPr>
          <w:szCs w:val="22"/>
          <w:lang w:val="en-US"/>
        </w:rPr>
        <w:t>Exp</w:t>
      </w:r>
      <w:r w:rsidR="00F87C5C" w:rsidRPr="0004286A">
        <w:rPr>
          <w:szCs w:val="22"/>
          <w:lang w:val="en-US"/>
        </w:rPr>
        <w:t>l</w:t>
      </w:r>
      <w:r w:rsidRPr="0004286A">
        <w:rPr>
          <w:szCs w:val="22"/>
          <w:lang w:val="en-US"/>
        </w:rPr>
        <w:t>oring innovative strategies for open governance and information</w:t>
      </w:r>
      <w:r w:rsidR="00FA512D" w:rsidRPr="0004286A">
        <w:rPr>
          <w:szCs w:val="22"/>
          <w:lang w:val="en-US"/>
        </w:rPr>
        <w:t>-</w:t>
      </w:r>
      <w:r w:rsidRPr="0004286A">
        <w:rPr>
          <w:szCs w:val="22"/>
          <w:lang w:val="en-US"/>
        </w:rPr>
        <w:t xml:space="preserve"> sharing</w:t>
      </w:r>
    </w:p>
    <w:p w14:paraId="1E0FE2BD" w14:textId="427E944A" w:rsidR="00DD6509" w:rsidRPr="0004286A" w:rsidRDefault="00DD6509" w:rsidP="00385788">
      <w:pPr>
        <w:pStyle w:val="ListParagraph"/>
        <w:numPr>
          <w:ilvl w:val="0"/>
          <w:numId w:val="34"/>
        </w:numPr>
        <w:spacing w:after="160" w:line="259" w:lineRule="auto"/>
        <w:contextualSpacing/>
        <w:rPr>
          <w:szCs w:val="22"/>
          <w:lang w:val="en-US"/>
        </w:rPr>
      </w:pPr>
      <w:r w:rsidRPr="0004286A">
        <w:rPr>
          <w:szCs w:val="22"/>
          <w:lang w:val="en-US"/>
        </w:rPr>
        <w:t>Str</w:t>
      </w:r>
      <w:r w:rsidR="00F87C5C" w:rsidRPr="0004286A">
        <w:rPr>
          <w:szCs w:val="22"/>
          <w:lang w:val="en-US"/>
        </w:rPr>
        <w:t>e</w:t>
      </w:r>
      <w:r w:rsidRPr="0004286A">
        <w:rPr>
          <w:szCs w:val="22"/>
          <w:lang w:val="en-US"/>
        </w:rPr>
        <w:t>ngthening NEC relations with media and improve NEC capacity to carry out effective media trainings to ensure accurate coverage and enhance capacity of media to effectively communicate about electoral process and decrease instance of misinformation</w:t>
      </w:r>
      <w:r w:rsidR="008632ED">
        <w:rPr>
          <w:szCs w:val="22"/>
          <w:lang w:val="en-US"/>
        </w:rPr>
        <w:t>;</w:t>
      </w:r>
      <w:r w:rsidRPr="0004286A">
        <w:rPr>
          <w:rStyle w:val="FootnoteReference"/>
          <w:rFonts w:ascii="Times New Roman" w:hAnsi="Times New Roman"/>
          <w:sz w:val="22"/>
          <w:szCs w:val="22"/>
          <w:lang w:val="en-US"/>
        </w:rPr>
        <w:footnoteRef/>
      </w:r>
    </w:p>
    <w:p w14:paraId="0E11C923" w14:textId="69195778" w:rsidR="007B6213" w:rsidRPr="0004286A" w:rsidRDefault="007B6213" w:rsidP="00385788">
      <w:pPr>
        <w:pStyle w:val="ListParagraph"/>
        <w:numPr>
          <w:ilvl w:val="0"/>
          <w:numId w:val="33"/>
        </w:numPr>
        <w:rPr>
          <w:szCs w:val="22"/>
          <w:lang w:val="en-US"/>
        </w:rPr>
      </w:pPr>
      <w:r w:rsidRPr="0004286A">
        <w:rPr>
          <w:szCs w:val="22"/>
          <w:lang w:val="en-US"/>
        </w:rPr>
        <w:t>Funding support to improve</w:t>
      </w:r>
      <w:r w:rsidR="00664F0A" w:rsidRPr="0004286A">
        <w:rPr>
          <w:szCs w:val="22"/>
          <w:lang w:val="en-US"/>
        </w:rPr>
        <w:t xml:space="preserve"> communication</w:t>
      </w:r>
      <w:r w:rsidRPr="0004286A">
        <w:rPr>
          <w:szCs w:val="22"/>
          <w:lang w:val="en-US"/>
        </w:rPr>
        <w:t xml:space="preserve"> capabilities of media section: equipment (hardware, software), staff training</w:t>
      </w:r>
      <w:r w:rsidR="00FA512D" w:rsidRPr="0004286A">
        <w:rPr>
          <w:szCs w:val="22"/>
          <w:lang w:val="en-US"/>
        </w:rPr>
        <w:t>;</w:t>
      </w:r>
      <w:r w:rsidRPr="0004286A">
        <w:rPr>
          <w:szCs w:val="22"/>
          <w:lang w:val="en-US"/>
        </w:rPr>
        <w:t xml:space="preserve"> </w:t>
      </w:r>
      <w:r w:rsidR="00FA512D" w:rsidRPr="0004286A">
        <w:rPr>
          <w:szCs w:val="22"/>
          <w:lang w:val="en-US"/>
        </w:rPr>
        <w:t>and</w:t>
      </w:r>
    </w:p>
    <w:p w14:paraId="7535F102" w14:textId="78EAA958" w:rsidR="00A8424F" w:rsidRPr="0004286A" w:rsidRDefault="00A8424F" w:rsidP="00385788">
      <w:pPr>
        <w:pStyle w:val="ListParagraph"/>
        <w:numPr>
          <w:ilvl w:val="0"/>
          <w:numId w:val="33"/>
        </w:numPr>
        <w:rPr>
          <w:szCs w:val="22"/>
          <w:lang w:val="en-US"/>
        </w:rPr>
      </w:pPr>
      <w:r w:rsidRPr="0004286A">
        <w:rPr>
          <w:szCs w:val="22"/>
          <w:lang w:val="en-US"/>
        </w:rPr>
        <w:t>Conduct</w:t>
      </w:r>
      <w:r w:rsidR="00B246A7" w:rsidRPr="0004286A">
        <w:rPr>
          <w:szCs w:val="22"/>
          <w:lang w:val="en-US"/>
        </w:rPr>
        <w:t>ing</w:t>
      </w:r>
      <w:r w:rsidRPr="0004286A">
        <w:rPr>
          <w:szCs w:val="22"/>
          <w:lang w:val="en-US"/>
        </w:rPr>
        <w:t xml:space="preserve"> two public perception survey</w:t>
      </w:r>
      <w:r w:rsidR="00B246A7" w:rsidRPr="0004286A">
        <w:rPr>
          <w:szCs w:val="22"/>
          <w:lang w:val="en-US"/>
        </w:rPr>
        <w:t>s</w:t>
      </w:r>
      <w:r w:rsidRPr="0004286A">
        <w:rPr>
          <w:szCs w:val="22"/>
          <w:lang w:val="en-US"/>
        </w:rPr>
        <w:t xml:space="preserve"> to inform strategies </w:t>
      </w:r>
      <w:r w:rsidR="00B246A7" w:rsidRPr="0004286A">
        <w:rPr>
          <w:szCs w:val="22"/>
          <w:lang w:val="en-US"/>
        </w:rPr>
        <w:t xml:space="preserve">aimed at </w:t>
      </w:r>
      <w:r w:rsidRPr="0004286A">
        <w:rPr>
          <w:szCs w:val="22"/>
          <w:lang w:val="en-US"/>
        </w:rPr>
        <w:t>enhanc</w:t>
      </w:r>
      <w:r w:rsidR="00B246A7" w:rsidRPr="0004286A">
        <w:rPr>
          <w:szCs w:val="22"/>
          <w:lang w:val="en-US"/>
        </w:rPr>
        <w:t>ing</w:t>
      </w:r>
      <w:r w:rsidRPr="0004286A">
        <w:rPr>
          <w:szCs w:val="22"/>
          <w:lang w:val="en-US"/>
        </w:rPr>
        <w:t xml:space="preserve"> public confidence in the NEC</w:t>
      </w:r>
      <w:r w:rsidR="00FA512D" w:rsidRPr="0004286A">
        <w:rPr>
          <w:szCs w:val="22"/>
          <w:lang w:val="en-US"/>
        </w:rPr>
        <w:t>.</w:t>
      </w:r>
    </w:p>
    <w:p w14:paraId="4FAB690D" w14:textId="7297A540" w:rsidR="00130292" w:rsidRPr="0004286A" w:rsidRDefault="00130292" w:rsidP="00130292">
      <w:pPr>
        <w:rPr>
          <w:szCs w:val="22"/>
          <w:lang w:val="en-US"/>
        </w:rPr>
      </w:pPr>
    </w:p>
    <w:p w14:paraId="6BC87E6B" w14:textId="404CC1D2" w:rsidR="00130292" w:rsidRPr="0004286A" w:rsidRDefault="00130292" w:rsidP="00D216DB">
      <w:pPr>
        <w:rPr>
          <w:b/>
          <w:bCs/>
          <w:color w:val="0070C0"/>
          <w:szCs w:val="22"/>
          <w:lang w:val="en-US"/>
        </w:rPr>
      </w:pPr>
      <w:r w:rsidRPr="0004286A">
        <w:rPr>
          <w:b/>
          <w:bCs/>
          <w:color w:val="0070C0"/>
          <w:szCs w:val="22"/>
          <w:lang w:val="en-US"/>
        </w:rPr>
        <w:t xml:space="preserve">Activity 1.1.2 </w:t>
      </w:r>
      <w:r w:rsidR="006D2393" w:rsidRPr="0004286A">
        <w:rPr>
          <w:b/>
          <w:bCs/>
          <w:color w:val="0070C0"/>
          <w:szCs w:val="22"/>
          <w:lang w:val="en-US"/>
        </w:rPr>
        <w:t>Infrastructure and tools to i</w:t>
      </w:r>
      <w:r w:rsidRPr="0004286A">
        <w:rPr>
          <w:b/>
          <w:bCs/>
          <w:color w:val="0070C0"/>
          <w:szCs w:val="22"/>
          <w:lang w:val="en-US"/>
        </w:rPr>
        <w:t>mprove election-related communication and combat misinformation</w:t>
      </w:r>
      <w:r w:rsidR="00A27A5B" w:rsidRPr="0004286A">
        <w:rPr>
          <w:b/>
          <w:bCs/>
          <w:color w:val="0070C0"/>
          <w:szCs w:val="22"/>
          <w:lang w:val="en-US"/>
        </w:rPr>
        <w:t xml:space="preserve"> at national level</w:t>
      </w:r>
    </w:p>
    <w:p w14:paraId="53CB5CE1" w14:textId="0D0BB061" w:rsidR="00130292" w:rsidRDefault="00130292" w:rsidP="00130292">
      <w:pPr>
        <w:rPr>
          <w:szCs w:val="22"/>
          <w:lang w:val="en-US"/>
        </w:rPr>
      </w:pPr>
      <w:r w:rsidRPr="0004286A">
        <w:rPr>
          <w:szCs w:val="22"/>
          <w:lang w:val="en-US"/>
        </w:rPr>
        <w:t xml:space="preserve">At the same time, the quality of media reporting on electoral issues appears poor with journalists reporting without proper verification and </w:t>
      </w:r>
      <w:r w:rsidR="00FA512D" w:rsidRPr="0004286A">
        <w:rPr>
          <w:szCs w:val="22"/>
          <w:lang w:val="en-US"/>
        </w:rPr>
        <w:t>fact-</w:t>
      </w:r>
      <w:r w:rsidRPr="0004286A">
        <w:rPr>
          <w:szCs w:val="22"/>
          <w:lang w:val="en-US"/>
        </w:rPr>
        <w:t>checking. Increased politicization of media further decreases independent reporting. Internews, with the support of USAID, has provided numerous trainings to journalists, to enhance quality reporting. Building synergies with the work already done in this area, the Project will seek to support NEC information</w:t>
      </w:r>
      <w:r w:rsidR="00331233">
        <w:rPr>
          <w:szCs w:val="22"/>
          <w:lang w:val="en-US"/>
        </w:rPr>
        <w:t>-</w:t>
      </w:r>
      <w:r w:rsidRPr="0004286A">
        <w:rPr>
          <w:szCs w:val="22"/>
          <w:lang w:val="en-US"/>
        </w:rPr>
        <w:t xml:space="preserve">sharing with the media, on one hand, including raising awareness and capacity-building </w:t>
      </w:r>
      <w:r w:rsidR="00FA512D" w:rsidRPr="0004286A">
        <w:rPr>
          <w:szCs w:val="22"/>
          <w:lang w:val="en-US"/>
        </w:rPr>
        <w:t xml:space="preserve">on </w:t>
      </w:r>
      <w:r w:rsidRPr="0004286A">
        <w:rPr>
          <w:szCs w:val="22"/>
          <w:lang w:val="en-US"/>
        </w:rPr>
        <w:t>different phases of the electoral process and related issues, and further strengthening capacity of media on the other.</w:t>
      </w:r>
    </w:p>
    <w:p w14:paraId="37147AAB" w14:textId="77777777" w:rsidR="00331233" w:rsidRPr="0004286A" w:rsidRDefault="00331233" w:rsidP="00130292">
      <w:pPr>
        <w:rPr>
          <w:szCs w:val="22"/>
          <w:lang w:val="en-US"/>
        </w:rPr>
      </w:pPr>
    </w:p>
    <w:p w14:paraId="3BB717F4" w14:textId="2F850978" w:rsidR="00130292" w:rsidRPr="0004286A" w:rsidRDefault="00130292" w:rsidP="00130292">
      <w:pPr>
        <w:rPr>
          <w:szCs w:val="22"/>
          <w:lang w:val="en-US"/>
        </w:rPr>
      </w:pPr>
      <w:r w:rsidRPr="0004286A">
        <w:rPr>
          <w:szCs w:val="22"/>
          <w:lang w:val="en-US"/>
        </w:rPr>
        <w:t xml:space="preserve">NEC Communication Policy has been updated along with Media Strategy in 2019. The </w:t>
      </w:r>
      <w:r w:rsidR="008632ED">
        <w:rPr>
          <w:szCs w:val="22"/>
          <w:lang w:val="en-US"/>
        </w:rPr>
        <w:t>P</w:t>
      </w:r>
      <w:r w:rsidRPr="0004286A">
        <w:rPr>
          <w:szCs w:val="22"/>
          <w:lang w:val="en-US"/>
        </w:rPr>
        <w:t xml:space="preserve">roject will support implementation of these strategies with additional focus on building necessary capacity and awareness of electoral stakeholders to manage disinformation and strengthen responsible electoral reporting. </w:t>
      </w:r>
      <w:r w:rsidR="00DC743A" w:rsidRPr="0004286A">
        <w:rPr>
          <w:szCs w:val="22"/>
          <w:lang w:val="en-US"/>
        </w:rPr>
        <w:t xml:space="preserve">This support will translate through the implementation of a national level multi-stakeholder </w:t>
      </w:r>
      <w:r w:rsidR="004516F1" w:rsidRPr="0004286A">
        <w:rPr>
          <w:szCs w:val="22"/>
          <w:lang w:val="en-US"/>
        </w:rPr>
        <w:t xml:space="preserve">platform </w:t>
      </w:r>
      <w:r w:rsidR="009B58D7" w:rsidRPr="0004286A">
        <w:rPr>
          <w:szCs w:val="22"/>
          <w:lang w:val="en-US"/>
        </w:rPr>
        <w:t xml:space="preserve">equipped with IT tools to coordinate and strengthen identification and </w:t>
      </w:r>
      <w:r w:rsidR="00967934" w:rsidRPr="0004286A">
        <w:rPr>
          <w:szCs w:val="22"/>
          <w:lang w:val="en-US"/>
        </w:rPr>
        <w:t xml:space="preserve">mitigation of disinformation </w:t>
      </w:r>
      <w:r w:rsidR="00FA512D" w:rsidRPr="0004286A">
        <w:rPr>
          <w:szCs w:val="22"/>
          <w:lang w:val="en-US"/>
        </w:rPr>
        <w:t>phenomena</w:t>
      </w:r>
      <w:r w:rsidR="00967934" w:rsidRPr="0004286A">
        <w:rPr>
          <w:szCs w:val="22"/>
          <w:lang w:val="en-US"/>
        </w:rPr>
        <w:t>.</w:t>
      </w:r>
      <w:r w:rsidR="004516F1" w:rsidRPr="0004286A">
        <w:rPr>
          <w:szCs w:val="22"/>
          <w:lang w:val="en-US"/>
        </w:rPr>
        <w:t xml:space="preserve"> </w:t>
      </w:r>
      <w:r w:rsidR="004B2918" w:rsidRPr="0004286A">
        <w:rPr>
          <w:szCs w:val="22"/>
          <w:lang w:val="en-US"/>
        </w:rPr>
        <w:t xml:space="preserve">This mechanism will </w:t>
      </w:r>
      <w:r w:rsidR="00CD610B" w:rsidRPr="0004286A">
        <w:rPr>
          <w:szCs w:val="22"/>
          <w:lang w:val="en-US"/>
        </w:rPr>
        <w:t xml:space="preserve">have a general mandate </w:t>
      </w:r>
      <w:r w:rsidR="00E96167" w:rsidRPr="0004286A">
        <w:rPr>
          <w:szCs w:val="22"/>
          <w:lang w:val="en-US"/>
        </w:rPr>
        <w:t xml:space="preserve">and aims at providing a long-term solution to </w:t>
      </w:r>
      <w:r w:rsidR="00194F3B" w:rsidRPr="0004286A">
        <w:rPr>
          <w:szCs w:val="22"/>
          <w:lang w:val="en-US"/>
        </w:rPr>
        <w:t xml:space="preserve">disinformation issues. The activity will </w:t>
      </w:r>
      <w:r w:rsidR="003A7FFA" w:rsidRPr="0004286A">
        <w:rPr>
          <w:szCs w:val="22"/>
          <w:lang w:val="en-US"/>
        </w:rPr>
        <w:t>also</w:t>
      </w:r>
      <w:r w:rsidR="00194F3B" w:rsidRPr="0004286A">
        <w:rPr>
          <w:szCs w:val="22"/>
          <w:lang w:val="en-US"/>
        </w:rPr>
        <w:t xml:space="preserve"> provide targeted </w:t>
      </w:r>
      <w:r w:rsidR="00CD610B" w:rsidRPr="0004286A">
        <w:rPr>
          <w:szCs w:val="22"/>
          <w:lang w:val="en-US"/>
        </w:rPr>
        <w:t xml:space="preserve">mitigation of </w:t>
      </w:r>
      <w:r w:rsidR="00E96167" w:rsidRPr="0004286A">
        <w:rPr>
          <w:szCs w:val="22"/>
          <w:lang w:val="en-US"/>
        </w:rPr>
        <w:t xml:space="preserve">disinformation related to the electoral process. </w:t>
      </w:r>
      <w:r w:rsidR="00CB1200" w:rsidRPr="0004286A">
        <w:rPr>
          <w:szCs w:val="22"/>
          <w:lang w:val="en-US"/>
        </w:rPr>
        <w:t>This support will be provided by the</w:t>
      </w:r>
      <w:r w:rsidR="00DE7AEB" w:rsidRPr="0004286A">
        <w:rPr>
          <w:szCs w:val="22"/>
          <w:lang w:val="en-US"/>
        </w:rPr>
        <w:t xml:space="preserve"> EC-UNDP Joint Taskforce for Electoral Assistance</w:t>
      </w:r>
      <w:r w:rsidR="00CB1200" w:rsidRPr="0004286A">
        <w:rPr>
          <w:szCs w:val="22"/>
          <w:lang w:val="en-US"/>
        </w:rPr>
        <w:t xml:space="preserve"> </w:t>
      </w:r>
      <w:r w:rsidR="00DE7AEB" w:rsidRPr="0004286A">
        <w:rPr>
          <w:szCs w:val="22"/>
          <w:lang w:val="en-US"/>
        </w:rPr>
        <w:t>(</w:t>
      </w:r>
      <w:r w:rsidR="00CB1200" w:rsidRPr="0004286A">
        <w:rPr>
          <w:szCs w:val="22"/>
          <w:lang w:val="en-US"/>
        </w:rPr>
        <w:t>JTF</w:t>
      </w:r>
      <w:r w:rsidR="00DE7AEB" w:rsidRPr="0004286A">
        <w:rPr>
          <w:szCs w:val="22"/>
          <w:lang w:val="en-US"/>
        </w:rPr>
        <w:t>)</w:t>
      </w:r>
      <w:r w:rsidR="00CB1200" w:rsidRPr="0004286A">
        <w:rPr>
          <w:szCs w:val="22"/>
          <w:lang w:val="en-US"/>
        </w:rPr>
        <w:t>.</w:t>
      </w:r>
    </w:p>
    <w:p w14:paraId="515D0960" w14:textId="48A8F21D" w:rsidR="00130292" w:rsidRPr="0004286A" w:rsidRDefault="00130292" w:rsidP="00130292">
      <w:pPr>
        <w:rPr>
          <w:szCs w:val="22"/>
          <w:lang w:val="en-US"/>
        </w:rPr>
      </w:pPr>
    </w:p>
    <w:p w14:paraId="145D2CDD" w14:textId="6105B431" w:rsidR="00130292" w:rsidRPr="0004286A" w:rsidRDefault="00130292" w:rsidP="00E37F53">
      <w:pPr>
        <w:rPr>
          <w:szCs w:val="22"/>
          <w:lang w:val="en-US"/>
        </w:rPr>
      </w:pPr>
      <w:r w:rsidRPr="0004286A">
        <w:rPr>
          <w:szCs w:val="22"/>
          <w:lang w:val="en-US"/>
        </w:rPr>
        <w:t xml:space="preserve">Actions involved in this activity: </w:t>
      </w:r>
    </w:p>
    <w:p w14:paraId="570E4E2F" w14:textId="77DE7086" w:rsidR="00266778" w:rsidRPr="0004286A" w:rsidRDefault="00266778" w:rsidP="00385788">
      <w:pPr>
        <w:pStyle w:val="ListParagraph"/>
        <w:numPr>
          <w:ilvl w:val="0"/>
          <w:numId w:val="33"/>
        </w:numPr>
        <w:rPr>
          <w:szCs w:val="22"/>
          <w:lang w:val="en-US"/>
        </w:rPr>
      </w:pPr>
      <w:r w:rsidRPr="0004286A">
        <w:rPr>
          <w:szCs w:val="22"/>
          <w:lang w:val="en-US"/>
        </w:rPr>
        <w:t xml:space="preserve">Assessment of national level infrastructure for </w:t>
      </w:r>
      <w:r w:rsidR="008D1B17" w:rsidRPr="0004286A">
        <w:rPr>
          <w:szCs w:val="22"/>
          <w:lang w:val="en-US"/>
        </w:rPr>
        <w:t>the monitoring of online disinformation phenomenon;</w:t>
      </w:r>
    </w:p>
    <w:p w14:paraId="2B8FB11A" w14:textId="069A8E88" w:rsidR="008D1B17" w:rsidRPr="0004286A" w:rsidRDefault="008D1B17" w:rsidP="00385788">
      <w:pPr>
        <w:pStyle w:val="ListParagraph"/>
        <w:numPr>
          <w:ilvl w:val="0"/>
          <w:numId w:val="33"/>
        </w:numPr>
        <w:rPr>
          <w:szCs w:val="22"/>
          <w:lang w:val="en-US"/>
        </w:rPr>
      </w:pPr>
      <w:r w:rsidRPr="0004286A">
        <w:rPr>
          <w:szCs w:val="22"/>
          <w:lang w:val="en-US"/>
        </w:rPr>
        <w:t>Design and development of national level infrastructure</w:t>
      </w:r>
      <w:r w:rsidR="004B2918" w:rsidRPr="0004286A">
        <w:rPr>
          <w:szCs w:val="22"/>
          <w:lang w:val="en-US"/>
        </w:rPr>
        <w:t>;</w:t>
      </w:r>
    </w:p>
    <w:p w14:paraId="725AA58F" w14:textId="11CB1AE5" w:rsidR="0082753C" w:rsidRPr="0004286A" w:rsidRDefault="0082753C" w:rsidP="00385788">
      <w:pPr>
        <w:pStyle w:val="ListParagraph"/>
        <w:numPr>
          <w:ilvl w:val="0"/>
          <w:numId w:val="33"/>
        </w:numPr>
        <w:rPr>
          <w:szCs w:val="22"/>
          <w:lang w:val="en-US"/>
        </w:rPr>
      </w:pPr>
      <w:r w:rsidRPr="0004286A">
        <w:rPr>
          <w:szCs w:val="22"/>
          <w:lang w:val="en-US"/>
        </w:rPr>
        <w:t xml:space="preserve">National consultation on the </w:t>
      </w:r>
      <w:r w:rsidR="006D1C1E" w:rsidRPr="0004286A">
        <w:rPr>
          <w:szCs w:val="22"/>
          <w:lang w:val="en-US"/>
        </w:rPr>
        <w:t>development of a national level platform to combat disinformation;</w:t>
      </w:r>
    </w:p>
    <w:p w14:paraId="29631D1C" w14:textId="0F460EEB" w:rsidR="004B2918" w:rsidRPr="0004286A" w:rsidRDefault="004B2918" w:rsidP="00385788">
      <w:pPr>
        <w:pStyle w:val="ListParagraph"/>
        <w:numPr>
          <w:ilvl w:val="0"/>
          <w:numId w:val="33"/>
        </w:numPr>
        <w:rPr>
          <w:szCs w:val="22"/>
          <w:lang w:val="en-US"/>
        </w:rPr>
      </w:pPr>
      <w:r w:rsidRPr="0004286A">
        <w:rPr>
          <w:szCs w:val="22"/>
          <w:lang w:val="en-US"/>
        </w:rPr>
        <w:t xml:space="preserve">Customization of IT solutions to support the coordination of identification and mitigation of disinformation phenomenon; </w:t>
      </w:r>
    </w:p>
    <w:p w14:paraId="0DB6FCBB" w14:textId="5A839FE9" w:rsidR="003A7FFA" w:rsidRPr="0004286A" w:rsidRDefault="003A7FFA" w:rsidP="00385788">
      <w:pPr>
        <w:pStyle w:val="ListParagraph"/>
        <w:numPr>
          <w:ilvl w:val="0"/>
          <w:numId w:val="33"/>
        </w:numPr>
        <w:rPr>
          <w:szCs w:val="22"/>
          <w:lang w:val="en-US"/>
        </w:rPr>
      </w:pPr>
      <w:r w:rsidRPr="0004286A">
        <w:rPr>
          <w:szCs w:val="22"/>
          <w:lang w:val="en-US"/>
        </w:rPr>
        <w:t xml:space="preserve">Training for the national level </w:t>
      </w:r>
      <w:r w:rsidR="0082753C" w:rsidRPr="0004286A">
        <w:rPr>
          <w:szCs w:val="22"/>
          <w:lang w:val="en-US"/>
        </w:rPr>
        <w:t>platform on the identification and response to disinformation;</w:t>
      </w:r>
    </w:p>
    <w:p w14:paraId="03FB77A2" w14:textId="114D2197" w:rsidR="00664F0A" w:rsidRPr="0004286A" w:rsidRDefault="00664F0A" w:rsidP="00385788">
      <w:pPr>
        <w:pStyle w:val="ListParagraph"/>
        <w:numPr>
          <w:ilvl w:val="0"/>
          <w:numId w:val="33"/>
        </w:numPr>
        <w:rPr>
          <w:szCs w:val="22"/>
          <w:lang w:val="en-US"/>
        </w:rPr>
      </w:pPr>
      <w:r w:rsidRPr="0004286A">
        <w:rPr>
          <w:szCs w:val="22"/>
          <w:lang w:val="en-US"/>
        </w:rPr>
        <w:t>Five trainings for media to improve communication on electoral issues</w:t>
      </w:r>
      <w:r w:rsidR="00F406D5" w:rsidRPr="0004286A">
        <w:rPr>
          <w:szCs w:val="22"/>
          <w:lang w:val="en-US"/>
        </w:rPr>
        <w:t>;</w:t>
      </w:r>
      <w:r w:rsidRPr="0004286A">
        <w:rPr>
          <w:szCs w:val="22"/>
          <w:lang w:val="en-US"/>
        </w:rPr>
        <w:t xml:space="preserve"> </w:t>
      </w:r>
    </w:p>
    <w:p w14:paraId="4D6314E5" w14:textId="5BB46875" w:rsidR="00664F0A" w:rsidRPr="0004286A" w:rsidRDefault="00664F0A" w:rsidP="00385788">
      <w:pPr>
        <w:pStyle w:val="ListParagraph"/>
        <w:numPr>
          <w:ilvl w:val="0"/>
          <w:numId w:val="33"/>
        </w:numPr>
        <w:rPr>
          <w:szCs w:val="22"/>
          <w:lang w:val="en-US"/>
        </w:rPr>
      </w:pPr>
      <w:r w:rsidRPr="0004286A">
        <w:rPr>
          <w:szCs w:val="22"/>
          <w:lang w:val="en-US"/>
        </w:rPr>
        <w:t>Two trainings for electoral stakeholders on misinformation and false reporting</w:t>
      </w:r>
      <w:r w:rsidR="00F406D5" w:rsidRPr="0004286A">
        <w:rPr>
          <w:szCs w:val="22"/>
          <w:lang w:val="en-US"/>
        </w:rPr>
        <w:t>;</w:t>
      </w:r>
    </w:p>
    <w:p w14:paraId="27127F58" w14:textId="0D9106D0" w:rsidR="00FD4F39" w:rsidRPr="0004286A" w:rsidRDefault="00130292" w:rsidP="00385788">
      <w:pPr>
        <w:pStyle w:val="ListParagraph"/>
        <w:numPr>
          <w:ilvl w:val="0"/>
          <w:numId w:val="33"/>
        </w:numPr>
        <w:spacing w:after="160" w:line="259" w:lineRule="auto"/>
        <w:contextualSpacing/>
        <w:rPr>
          <w:szCs w:val="22"/>
          <w:lang w:val="en-US"/>
        </w:rPr>
      </w:pPr>
      <w:r w:rsidRPr="0004286A">
        <w:rPr>
          <w:szCs w:val="22"/>
          <w:lang w:val="en-US"/>
        </w:rPr>
        <w:t>Toolkit for NEC, media and other stakeholders (IPCC, civil society) with relevant knowledge and tools to identify and combat all types of false reporting, intentional or no</w:t>
      </w:r>
      <w:r w:rsidR="006D1C1E" w:rsidRPr="0004286A">
        <w:rPr>
          <w:szCs w:val="22"/>
          <w:lang w:val="en-US"/>
        </w:rPr>
        <w:t>t.</w:t>
      </w:r>
    </w:p>
    <w:p w14:paraId="68221841" w14:textId="77777777" w:rsidR="00EA1AD7" w:rsidRPr="0004286A" w:rsidRDefault="00EA1AD7" w:rsidP="00E37F53">
      <w:pPr>
        <w:rPr>
          <w:szCs w:val="22"/>
          <w:lang w:val="en-US"/>
        </w:rPr>
      </w:pPr>
    </w:p>
    <w:p w14:paraId="7F09628E" w14:textId="411CE52F" w:rsidR="00EA1AD7" w:rsidRPr="0004286A" w:rsidRDefault="00130292" w:rsidP="0061459D">
      <w:pPr>
        <w:keepNext/>
        <w:keepLines/>
        <w:rPr>
          <w:b/>
          <w:bCs/>
          <w:color w:val="000000" w:themeColor="text1"/>
          <w:szCs w:val="22"/>
          <w:lang w:val="en-US"/>
        </w:rPr>
      </w:pPr>
      <w:r w:rsidRPr="0004286A">
        <w:rPr>
          <w:b/>
          <w:bCs/>
          <w:color w:val="000000" w:themeColor="text1"/>
          <w:szCs w:val="22"/>
          <w:lang w:val="en-US"/>
        </w:rPr>
        <w:t>Sub-output</w:t>
      </w:r>
      <w:r w:rsidR="00EA1AD7" w:rsidRPr="0004286A">
        <w:rPr>
          <w:b/>
          <w:bCs/>
          <w:color w:val="000000" w:themeColor="text1"/>
          <w:szCs w:val="22"/>
          <w:lang w:val="en-US"/>
        </w:rPr>
        <w:t xml:space="preserve"> 1.2 Strengthening capacity of NEC, civil society, and other actors in conducting civic and voter education </w:t>
      </w:r>
    </w:p>
    <w:p w14:paraId="4133B96E" w14:textId="77777777" w:rsidR="00F83BFF" w:rsidRPr="0004286A" w:rsidRDefault="00F83BFF" w:rsidP="0061459D">
      <w:pPr>
        <w:keepNext/>
        <w:keepLines/>
        <w:rPr>
          <w:b/>
          <w:bCs/>
          <w:color w:val="0070C0"/>
          <w:szCs w:val="22"/>
          <w:lang w:val="en-US"/>
        </w:rPr>
      </w:pPr>
    </w:p>
    <w:p w14:paraId="2616E5D6" w14:textId="5B5D8065" w:rsidR="00EA1AD7" w:rsidRPr="0004286A" w:rsidRDefault="00EA1AD7" w:rsidP="0061459D">
      <w:pPr>
        <w:keepNext/>
        <w:keepLines/>
        <w:rPr>
          <w:szCs w:val="22"/>
          <w:lang w:val="en-US"/>
        </w:rPr>
      </w:pPr>
      <w:r w:rsidRPr="0004286A">
        <w:rPr>
          <w:szCs w:val="22"/>
          <w:lang w:val="en-US"/>
        </w:rPr>
        <w:t xml:space="preserve">Effective Civic and Voter Education (CVE) is critical to ensure that voters have the necessary information and understanding to exercise their right to vote. The concept of CVE encompasses the wider aspects of meaningful and inclusive participation in a democratic society. The need for civic and voter education at a grass root level, targeting all populations including </w:t>
      </w:r>
      <w:r w:rsidR="004A55A5" w:rsidRPr="0004286A">
        <w:rPr>
          <w:szCs w:val="22"/>
          <w:lang w:val="en-US"/>
        </w:rPr>
        <w:t>Persons living with disabilities</w:t>
      </w:r>
      <w:r w:rsidRPr="0004286A">
        <w:rPr>
          <w:szCs w:val="22"/>
          <w:lang w:val="en-US"/>
        </w:rPr>
        <w:t>, women, youth, particularly in rural and less accessible areas remain critical in fostering broad confidence in elections and their outcomes. The Evaluation of Support to 2015 – 2018 Electoral Support Project as well as the Observer Reports revealed that marginalized groups and the poor, urban and rural populations continue to face challenges to meaningful participation.</w:t>
      </w:r>
      <w:r w:rsidRPr="0004286A">
        <w:rPr>
          <w:rStyle w:val="FootnoteReference"/>
          <w:rFonts w:ascii="Times New Roman" w:hAnsi="Times New Roman"/>
          <w:sz w:val="22"/>
          <w:szCs w:val="22"/>
          <w:lang w:val="en-US"/>
        </w:rPr>
        <w:footnoteReference w:id="18"/>
      </w:r>
    </w:p>
    <w:p w14:paraId="3C6BB046" w14:textId="48DBDC59" w:rsidR="00F83BFF" w:rsidRPr="0004286A" w:rsidRDefault="00F83BFF" w:rsidP="00EA1AD7">
      <w:pPr>
        <w:rPr>
          <w:szCs w:val="22"/>
          <w:lang w:val="en-US"/>
        </w:rPr>
      </w:pPr>
    </w:p>
    <w:p w14:paraId="310F04D4" w14:textId="47AC8952" w:rsidR="00BE406B" w:rsidRPr="0004286A" w:rsidRDefault="00BE406B" w:rsidP="00BE406B">
      <w:pPr>
        <w:rPr>
          <w:b/>
          <w:bCs/>
          <w:color w:val="0070C0"/>
          <w:szCs w:val="22"/>
          <w:lang w:val="en-US"/>
        </w:rPr>
      </w:pPr>
      <w:r w:rsidRPr="0004286A">
        <w:rPr>
          <w:b/>
          <w:bCs/>
          <w:color w:val="0070C0"/>
          <w:szCs w:val="22"/>
          <w:lang w:val="en-US"/>
        </w:rPr>
        <w:t xml:space="preserve">Activity 1.2.1 Expert and financial support to CVE related to electoral events </w:t>
      </w:r>
    </w:p>
    <w:p w14:paraId="577C0D25" w14:textId="2D138F44" w:rsidR="00EA1AD7" w:rsidRPr="0004286A" w:rsidRDefault="002038A2" w:rsidP="00EA1AD7">
      <w:pPr>
        <w:rPr>
          <w:szCs w:val="22"/>
          <w:lang w:val="en-US"/>
        </w:rPr>
      </w:pPr>
      <w:r w:rsidRPr="0004286A">
        <w:rPr>
          <w:noProof/>
          <w:szCs w:val="22"/>
          <w:lang w:val="en-US"/>
        </w:rPr>
        <mc:AlternateContent>
          <mc:Choice Requires="wps">
            <w:drawing>
              <wp:anchor distT="45720" distB="45720" distL="114300" distR="114300" simplePos="0" relativeHeight="251664386" behindDoc="0" locked="0" layoutInCell="1" allowOverlap="1" wp14:anchorId="22363E9F" wp14:editId="224A025C">
                <wp:simplePos x="0" y="0"/>
                <wp:positionH relativeFrom="column">
                  <wp:posOffset>3479165</wp:posOffset>
                </wp:positionH>
                <wp:positionV relativeFrom="paragraph">
                  <wp:posOffset>1359535</wp:posOffset>
                </wp:positionV>
                <wp:extent cx="2615565" cy="1488440"/>
                <wp:effectExtent l="0" t="0" r="13335" b="1016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88440"/>
                        </a:xfrm>
                        <a:prstGeom prst="rect">
                          <a:avLst/>
                        </a:prstGeom>
                        <a:solidFill>
                          <a:srgbClr val="FFFFFF"/>
                        </a:solidFill>
                        <a:ln w="9525">
                          <a:solidFill>
                            <a:srgbClr val="000000"/>
                          </a:solidFill>
                          <a:miter lim="800000"/>
                          <a:headEnd/>
                          <a:tailEnd/>
                        </a:ln>
                      </wps:spPr>
                      <wps:txbx>
                        <w:txbxContent>
                          <w:p w14:paraId="384A237C" w14:textId="0F67CB1A" w:rsidR="007310D4" w:rsidRPr="00E35E94" w:rsidRDefault="007310D4" w:rsidP="002038A2">
                            <w:pPr>
                              <w:rPr>
                                <w:b/>
                                <w:bCs/>
                                <w:lang w:val="en-US"/>
                              </w:rPr>
                            </w:pPr>
                            <w:r w:rsidRPr="00E35E94">
                              <w:rPr>
                                <w:b/>
                                <w:bCs/>
                                <w:lang w:val="en-US"/>
                              </w:rPr>
                              <w:t xml:space="preserve">NEC Strategic Plan – Key </w:t>
                            </w:r>
                            <w:r>
                              <w:rPr>
                                <w:b/>
                                <w:bCs/>
                                <w:lang w:val="en-US"/>
                              </w:rPr>
                              <w:t>Civic and Voter Education</w:t>
                            </w:r>
                            <w:r w:rsidRPr="00E35E94">
                              <w:rPr>
                                <w:b/>
                                <w:bCs/>
                                <w:lang w:val="en-US"/>
                              </w:rPr>
                              <w:t xml:space="preserve"> </w:t>
                            </w:r>
                            <w:r>
                              <w:rPr>
                                <w:b/>
                                <w:bCs/>
                                <w:lang w:val="en-US"/>
                              </w:rPr>
                              <w:t>Goals</w:t>
                            </w:r>
                          </w:p>
                          <w:p w14:paraId="1C1470A6" w14:textId="77777777" w:rsidR="007310D4" w:rsidRDefault="007310D4" w:rsidP="00385788">
                            <w:pPr>
                              <w:pStyle w:val="ListParagraph"/>
                              <w:numPr>
                                <w:ilvl w:val="0"/>
                                <w:numId w:val="23"/>
                              </w:numPr>
                              <w:ind w:left="284" w:hanging="284"/>
                              <w:contextualSpacing/>
                              <w:rPr>
                                <w:lang w:val="en-US"/>
                              </w:rPr>
                            </w:pPr>
                            <w:r w:rsidRPr="00AF4F04">
                              <w:rPr>
                                <w:lang w:val="en-US"/>
                              </w:rPr>
                              <w:t>Enhance citizen´s understanding of elections and their democratic rights</w:t>
                            </w:r>
                          </w:p>
                          <w:p w14:paraId="5732596F" w14:textId="77777777" w:rsidR="007310D4" w:rsidRDefault="007310D4" w:rsidP="00385788">
                            <w:pPr>
                              <w:pStyle w:val="ListParagraph"/>
                              <w:numPr>
                                <w:ilvl w:val="0"/>
                                <w:numId w:val="23"/>
                              </w:numPr>
                              <w:ind w:left="284" w:hanging="284"/>
                              <w:contextualSpacing/>
                              <w:rPr>
                                <w:lang w:val="en-US"/>
                              </w:rPr>
                            </w:pPr>
                            <w:r w:rsidRPr="00AF4F04">
                              <w:rPr>
                                <w:lang w:val="en-US"/>
                              </w:rPr>
                              <w:t>Increase voters´ participation in elections</w:t>
                            </w:r>
                          </w:p>
                          <w:p w14:paraId="419DDBF4" w14:textId="6FC8C3E2" w:rsidR="007310D4" w:rsidRPr="00AF4F04" w:rsidRDefault="007310D4" w:rsidP="00385788">
                            <w:pPr>
                              <w:pStyle w:val="ListParagraph"/>
                              <w:numPr>
                                <w:ilvl w:val="0"/>
                                <w:numId w:val="23"/>
                              </w:numPr>
                              <w:ind w:left="284" w:hanging="284"/>
                              <w:contextualSpacing/>
                              <w:rPr>
                                <w:lang w:val="en-US"/>
                              </w:rPr>
                            </w:pPr>
                            <w:r>
                              <w:rPr>
                                <w:lang w:val="en-US"/>
                              </w:rPr>
                              <w:t>Enhance media participation in elections and democracy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3E9F" id="_x0000_s1028" type="#_x0000_t202" style="position:absolute;margin-left:273.95pt;margin-top:107.05pt;width:205.95pt;height:117.2pt;z-index:2516643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4rLwIAAFIEAAAOAAAAZHJzL2Uyb0RvYy54bWysVF2O0zAQfkfiDpbfaZqoKd2o6WrpUoS0&#10;/Ei7HMB1nMbC9hjbbVJuxDn2YoydbqkWeEHkwfJ4xp9nvm8my+tBK3IQzkswNc0nU0qE4dBIs6vp&#10;l4fNqwUlPjDTMAVG1PQoPL1evXyx7G0lCuhANcIRBDG+6m1NuxBslWWed0IzPwErDDpbcJoFNN0u&#10;axzrEV2rrJhO51kPrrEOuPAeT29HJ10l/LYVPHxqWy8CUTXF3EJaXVq3cc1WS1btHLOd5Kc02D9k&#10;oZk0+OgZ6pYFRvZO/galJXfgoQ0TDjqDtpVcpBqwmnz6rJr7jlmRakFyvD3T5P8fLP94+OyIbFC7&#10;OSWGadToQQwBDo8/iAUlSBE56q2vMPTeYnAY3sCA8aleb++Af/XEwLpjZidunIO+E6zBHPN4M7u4&#10;OuL4CLLtP0CDb7F9gAQ0tE5HApESguio1fGsD+ZDOB4W87ws5yUlHH35bLGYzZKCGauerlvnwzsB&#10;msRNTR02QIJnhzsfYjqsegqJr3lQstlIpZLhdtu1cuTAsFk26UsVPAtThvQ1vSqLcmTgrxDT9P0J&#10;QsuAXa+kruniHMSqyNtb06SeDEyqcY8pK3MiMnI3shiG7ZB0O+uzheaIzDoYmxyHEjcduO+U9Njg&#10;NfXf9swJStR7g+pc5ZE9EpIxK18XaLhLz/bSwwxHqJoGSsbtOqQpirwZuEEVW5n4jXKPmZxSxsZN&#10;tJ+GLE7GpZ2ifv0KVj8BAAD//wMAUEsDBBQABgAIAAAAIQAXDLGZ4QAAAAsBAAAPAAAAZHJzL2Rv&#10;d25yZXYueG1sTI/BTsMwEETvSPyDtUhcEHVSnDYJcSqEBKI3KAiubrxNImI72G4a/p7lBMfVPs28&#10;qTazGdiEPvTOSkgXCTC0jdO9bSW8vT5c58BCVFarwVmU8I0BNvX5WaVK7U72BaddbBmF2FAqCV2M&#10;Y8l5aDo0KizciJZ+B+eNinT6lmuvThRuBr5MkhU3qrfU0KkR7ztsPndHIyEXT9NH2N48vzerw1DE&#10;q/X0+OWlvLyY726BRZzjHwy/+qQONTnt3dHqwAYJmVgXhEpYpiIFRkSRFTRmL0GIPANeV/z/hvoH&#10;AAD//wMAUEsBAi0AFAAGAAgAAAAhALaDOJL+AAAA4QEAABMAAAAAAAAAAAAAAAAAAAAAAFtDb250&#10;ZW50X1R5cGVzXS54bWxQSwECLQAUAAYACAAAACEAOP0h/9YAAACUAQAACwAAAAAAAAAAAAAAAAAv&#10;AQAAX3JlbHMvLnJlbHNQSwECLQAUAAYACAAAACEArwmeKy8CAABSBAAADgAAAAAAAAAAAAAAAAAu&#10;AgAAZHJzL2Uyb0RvYy54bWxQSwECLQAUAAYACAAAACEAFwyxmeEAAAALAQAADwAAAAAAAAAAAAAA&#10;AACJBAAAZHJzL2Rvd25yZXYueG1sUEsFBgAAAAAEAAQA8wAAAJcFAAAAAA==&#10;">
                <v:textbox>
                  <w:txbxContent>
                    <w:p w14:paraId="384A237C" w14:textId="0F67CB1A" w:rsidR="007310D4" w:rsidRPr="00E35E94" w:rsidRDefault="007310D4" w:rsidP="002038A2">
                      <w:pPr>
                        <w:rPr>
                          <w:b/>
                          <w:bCs/>
                          <w:lang w:val="en-US"/>
                        </w:rPr>
                      </w:pPr>
                      <w:r w:rsidRPr="00E35E94">
                        <w:rPr>
                          <w:b/>
                          <w:bCs/>
                          <w:lang w:val="en-US"/>
                        </w:rPr>
                        <w:t xml:space="preserve">NEC Strategic Plan – Key </w:t>
                      </w:r>
                      <w:r>
                        <w:rPr>
                          <w:b/>
                          <w:bCs/>
                          <w:lang w:val="en-US"/>
                        </w:rPr>
                        <w:t>Civic and Voter Education</w:t>
                      </w:r>
                      <w:r w:rsidRPr="00E35E94">
                        <w:rPr>
                          <w:b/>
                          <w:bCs/>
                          <w:lang w:val="en-US"/>
                        </w:rPr>
                        <w:t xml:space="preserve"> </w:t>
                      </w:r>
                      <w:r>
                        <w:rPr>
                          <w:b/>
                          <w:bCs/>
                          <w:lang w:val="en-US"/>
                        </w:rPr>
                        <w:t>Goals</w:t>
                      </w:r>
                    </w:p>
                    <w:p w14:paraId="1C1470A6" w14:textId="77777777" w:rsidR="007310D4" w:rsidRDefault="007310D4" w:rsidP="00385788">
                      <w:pPr>
                        <w:pStyle w:val="ListParagraph"/>
                        <w:numPr>
                          <w:ilvl w:val="0"/>
                          <w:numId w:val="23"/>
                        </w:numPr>
                        <w:ind w:left="284" w:hanging="284"/>
                        <w:contextualSpacing/>
                        <w:rPr>
                          <w:lang w:val="en-US"/>
                        </w:rPr>
                      </w:pPr>
                      <w:r w:rsidRPr="00AF4F04">
                        <w:rPr>
                          <w:lang w:val="en-US"/>
                        </w:rPr>
                        <w:t>Enhance citizen´s understanding of elections and their democratic rights</w:t>
                      </w:r>
                    </w:p>
                    <w:p w14:paraId="5732596F" w14:textId="77777777" w:rsidR="007310D4" w:rsidRDefault="007310D4" w:rsidP="00385788">
                      <w:pPr>
                        <w:pStyle w:val="ListParagraph"/>
                        <w:numPr>
                          <w:ilvl w:val="0"/>
                          <w:numId w:val="23"/>
                        </w:numPr>
                        <w:ind w:left="284" w:hanging="284"/>
                        <w:contextualSpacing/>
                        <w:rPr>
                          <w:lang w:val="en-US"/>
                        </w:rPr>
                      </w:pPr>
                      <w:r w:rsidRPr="00AF4F04">
                        <w:rPr>
                          <w:lang w:val="en-US"/>
                        </w:rPr>
                        <w:t>Increase voters´ participation in elections</w:t>
                      </w:r>
                    </w:p>
                    <w:p w14:paraId="419DDBF4" w14:textId="6FC8C3E2" w:rsidR="007310D4" w:rsidRPr="00AF4F04" w:rsidRDefault="007310D4" w:rsidP="00385788">
                      <w:pPr>
                        <w:pStyle w:val="ListParagraph"/>
                        <w:numPr>
                          <w:ilvl w:val="0"/>
                          <w:numId w:val="23"/>
                        </w:numPr>
                        <w:ind w:left="284" w:hanging="284"/>
                        <w:contextualSpacing/>
                        <w:rPr>
                          <w:lang w:val="en-US"/>
                        </w:rPr>
                      </w:pPr>
                      <w:r>
                        <w:rPr>
                          <w:lang w:val="en-US"/>
                        </w:rPr>
                        <w:t>Enhance media participation in elections and democracy education</w:t>
                      </w:r>
                    </w:p>
                  </w:txbxContent>
                </v:textbox>
                <w10:wrap type="square"/>
              </v:shape>
            </w:pict>
          </mc:Fallback>
        </mc:AlternateContent>
      </w:r>
      <w:r w:rsidR="00EA1AD7" w:rsidRPr="0004286A">
        <w:rPr>
          <w:szCs w:val="22"/>
          <w:lang w:val="en-US"/>
        </w:rPr>
        <w:t>NEC is tasked to inform, ed</w:t>
      </w:r>
      <w:r w:rsidR="00D216DB" w:rsidRPr="0004286A">
        <w:rPr>
          <w:szCs w:val="22"/>
          <w:lang w:val="en-US"/>
        </w:rPr>
        <w:t>u</w:t>
      </w:r>
      <w:r w:rsidR="00EA1AD7" w:rsidRPr="0004286A">
        <w:rPr>
          <w:szCs w:val="22"/>
          <w:lang w:val="en-US"/>
        </w:rPr>
        <w:t>cate, and communicate effectively to the public on the electoral processes, against the backdrop of the environment characterized by high levels of illiteracy and huge infrastructural deficits. Understanding of civic responsibilities and the importance of civic authority are known only to few. Given the wide-ranging tasks of the</w:t>
      </w:r>
      <w:r w:rsidR="00987CEC" w:rsidRPr="0004286A">
        <w:rPr>
          <w:szCs w:val="22"/>
          <w:lang w:val="en-US"/>
        </w:rPr>
        <w:t xml:space="preserve"> NEC</w:t>
      </w:r>
      <w:r w:rsidR="00EA1AD7" w:rsidRPr="0004286A">
        <w:rPr>
          <w:szCs w:val="22"/>
          <w:lang w:val="en-US"/>
        </w:rPr>
        <w:t xml:space="preserve">, CVE goes beyond information related to </w:t>
      </w:r>
      <w:r w:rsidR="004A55A5" w:rsidRPr="0004286A">
        <w:rPr>
          <w:szCs w:val="22"/>
          <w:lang w:val="en-US"/>
        </w:rPr>
        <w:t xml:space="preserve">Election </w:t>
      </w:r>
      <w:r w:rsidR="00EA1AD7" w:rsidRPr="0004286A">
        <w:rPr>
          <w:szCs w:val="22"/>
          <w:lang w:val="en-US"/>
        </w:rPr>
        <w:t>day and voter registration. The electorate needs to be informed about the activities and programs of the NEC throughout the</w:t>
      </w:r>
      <w:r w:rsidR="004A55A5" w:rsidRPr="0004286A">
        <w:rPr>
          <w:szCs w:val="22"/>
          <w:lang w:val="en-US"/>
        </w:rPr>
        <w:t xml:space="preserve"> </w:t>
      </w:r>
      <w:r w:rsidR="00EA1AD7" w:rsidRPr="0004286A">
        <w:rPr>
          <w:szCs w:val="22"/>
          <w:lang w:val="en-US"/>
        </w:rPr>
        <w:t xml:space="preserve"> electoral cycle, while NEC needs to seek electorates’ view on its processes and performance. Moreover, meaningful citizen participation does not entail only electoral rights but also the ability of the people to monitor their government and hold it accountable through the electoral process. </w:t>
      </w:r>
    </w:p>
    <w:p w14:paraId="7D28D94F" w14:textId="61A4135A" w:rsidR="00BE406B" w:rsidRPr="0004286A" w:rsidRDefault="00BE406B" w:rsidP="00EA1AD7">
      <w:pPr>
        <w:rPr>
          <w:szCs w:val="22"/>
          <w:lang w:val="en-US"/>
        </w:rPr>
      </w:pPr>
    </w:p>
    <w:p w14:paraId="3BC797AE" w14:textId="6903CD78" w:rsidR="00BE406B" w:rsidRPr="0004286A" w:rsidRDefault="00BE406B" w:rsidP="00BE406B">
      <w:pPr>
        <w:rPr>
          <w:szCs w:val="22"/>
          <w:lang w:val="en-US"/>
        </w:rPr>
      </w:pPr>
      <w:r w:rsidRPr="0004286A">
        <w:rPr>
          <w:szCs w:val="22"/>
          <w:lang w:val="en-US"/>
        </w:rPr>
        <w:t xml:space="preserve">NEC enjoys a good relationship with CSOs, but the relationship has never been formalized. The NEC, nevertheless, established a good ad hoc coordination mechanism during 2017 elections, which should be replicated. </w:t>
      </w:r>
      <w:r w:rsidR="009352F1" w:rsidRPr="0004286A">
        <w:rPr>
          <w:szCs w:val="22"/>
          <w:lang w:val="en-US"/>
        </w:rPr>
        <w:t xml:space="preserve">The Project will support NEC in exploring existing initiatives to </w:t>
      </w:r>
      <w:r w:rsidR="00396D31" w:rsidRPr="0004286A">
        <w:rPr>
          <w:szCs w:val="22"/>
          <w:lang w:val="en-US"/>
        </w:rPr>
        <w:t xml:space="preserve">increase volume and impact of its CVE activities and decrease costs. </w:t>
      </w:r>
    </w:p>
    <w:p w14:paraId="782B145B" w14:textId="27B8ECF5" w:rsidR="00BE406B" w:rsidRPr="0004286A" w:rsidRDefault="00BE406B" w:rsidP="00EA1AD7">
      <w:pPr>
        <w:rPr>
          <w:szCs w:val="22"/>
          <w:lang w:val="en-US"/>
        </w:rPr>
      </w:pPr>
    </w:p>
    <w:p w14:paraId="1FA5E70B" w14:textId="07303470" w:rsidR="00BE406B" w:rsidRPr="0004286A" w:rsidRDefault="00BE406B" w:rsidP="00BE406B">
      <w:pPr>
        <w:rPr>
          <w:szCs w:val="22"/>
          <w:lang w:val="en-US"/>
        </w:rPr>
      </w:pPr>
      <w:r w:rsidRPr="0004286A">
        <w:rPr>
          <w:szCs w:val="22"/>
          <w:lang w:val="en-US"/>
        </w:rPr>
        <w:t xml:space="preserve">Actions involved in this activity: </w:t>
      </w:r>
    </w:p>
    <w:p w14:paraId="5F585EBD" w14:textId="47C87D55" w:rsidR="00BE406B" w:rsidRPr="0004286A" w:rsidRDefault="00BE406B" w:rsidP="00385788">
      <w:pPr>
        <w:pStyle w:val="ListParagraph"/>
        <w:numPr>
          <w:ilvl w:val="0"/>
          <w:numId w:val="35"/>
        </w:numPr>
        <w:spacing w:after="160" w:line="259" w:lineRule="auto"/>
        <w:contextualSpacing/>
        <w:rPr>
          <w:szCs w:val="22"/>
          <w:lang w:val="en-US"/>
        </w:rPr>
      </w:pPr>
      <w:r w:rsidRPr="0004286A">
        <w:rPr>
          <w:szCs w:val="22"/>
          <w:lang w:val="en-US"/>
        </w:rPr>
        <w:t>Expert support to timely planning and delivery of public outreach and CVE specifically targeting women, youth, persons with disabilities, and other vulnerable</w:t>
      </w:r>
      <w:r w:rsidR="00381361" w:rsidRPr="0004286A">
        <w:rPr>
          <w:szCs w:val="22"/>
          <w:lang w:val="en-US"/>
        </w:rPr>
        <w:t xml:space="preserve"> and </w:t>
      </w:r>
      <w:r w:rsidR="00C94F75" w:rsidRPr="0004286A">
        <w:rPr>
          <w:szCs w:val="22"/>
          <w:lang w:val="en-US"/>
        </w:rPr>
        <w:t>marginalize</w:t>
      </w:r>
      <w:r w:rsidR="008632ED">
        <w:rPr>
          <w:szCs w:val="22"/>
          <w:lang w:val="en-US"/>
        </w:rPr>
        <w:t>d</w:t>
      </w:r>
      <w:r w:rsidRPr="0004286A">
        <w:rPr>
          <w:szCs w:val="22"/>
          <w:lang w:val="en-US"/>
        </w:rPr>
        <w:t xml:space="preserve"> groups</w:t>
      </w:r>
      <w:r w:rsidR="0040780C" w:rsidRPr="0004286A">
        <w:rPr>
          <w:szCs w:val="22"/>
          <w:lang w:val="en-US"/>
        </w:rPr>
        <w:t>;</w:t>
      </w:r>
    </w:p>
    <w:p w14:paraId="357B6C8C" w14:textId="5394EED5" w:rsidR="00BE406B" w:rsidRPr="0004286A" w:rsidRDefault="00BE406B" w:rsidP="00385788">
      <w:pPr>
        <w:pStyle w:val="ListParagraph"/>
        <w:numPr>
          <w:ilvl w:val="0"/>
          <w:numId w:val="35"/>
        </w:numPr>
        <w:spacing w:after="160" w:line="259" w:lineRule="auto"/>
        <w:contextualSpacing/>
        <w:rPr>
          <w:szCs w:val="22"/>
          <w:lang w:val="en-US"/>
        </w:rPr>
      </w:pPr>
      <w:r w:rsidRPr="0004286A">
        <w:rPr>
          <w:szCs w:val="22"/>
          <w:lang w:val="en-US"/>
        </w:rPr>
        <w:t>Advisory and funding support to CVE coordinating platform</w:t>
      </w:r>
      <w:r w:rsidR="00625270" w:rsidRPr="0004286A">
        <w:rPr>
          <w:szCs w:val="22"/>
          <w:lang w:val="en-US"/>
        </w:rPr>
        <w:t>, including coordination between the NEC and partners carrying Covid-19 – related messaging</w:t>
      </w:r>
      <w:r w:rsidR="0040780C" w:rsidRPr="0004286A">
        <w:rPr>
          <w:szCs w:val="22"/>
          <w:lang w:val="en-US"/>
        </w:rPr>
        <w:t>;</w:t>
      </w:r>
      <w:r w:rsidR="00625270" w:rsidRPr="0004286A">
        <w:rPr>
          <w:szCs w:val="22"/>
          <w:lang w:val="en-US"/>
        </w:rPr>
        <w:t xml:space="preserve"> </w:t>
      </w:r>
    </w:p>
    <w:p w14:paraId="14528280" w14:textId="139B45B6" w:rsidR="00625270" w:rsidRPr="0004286A" w:rsidRDefault="00625270" w:rsidP="00385788">
      <w:pPr>
        <w:pStyle w:val="ListParagraph"/>
        <w:numPr>
          <w:ilvl w:val="0"/>
          <w:numId w:val="35"/>
        </w:numPr>
        <w:spacing w:after="160" w:line="259" w:lineRule="auto"/>
        <w:contextualSpacing/>
        <w:rPr>
          <w:szCs w:val="22"/>
          <w:lang w:val="en-US"/>
        </w:rPr>
      </w:pPr>
      <w:r w:rsidRPr="0004286A">
        <w:rPr>
          <w:szCs w:val="22"/>
          <w:lang w:val="en-US"/>
        </w:rPr>
        <w:t>Financial support to Covid-19 preventive items for CVE events</w:t>
      </w:r>
      <w:r w:rsidR="0040780C" w:rsidRPr="0004286A">
        <w:rPr>
          <w:szCs w:val="22"/>
          <w:lang w:val="en-US"/>
        </w:rPr>
        <w:t>;</w:t>
      </w:r>
    </w:p>
    <w:p w14:paraId="38ABD204" w14:textId="46CE12E9" w:rsidR="00BE406B" w:rsidRPr="0004286A" w:rsidRDefault="00BE406B" w:rsidP="00385788">
      <w:pPr>
        <w:pStyle w:val="ListParagraph"/>
        <w:numPr>
          <w:ilvl w:val="0"/>
          <w:numId w:val="35"/>
        </w:numPr>
        <w:spacing w:after="160" w:line="259" w:lineRule="auto"/>
        <w:contextualSpacing/>
        <w:rPr>
          <w:szCs w:val="22"/>
          <w:lang w:val="en-US"/>
        </w:rPr>
      </w:pPr>
      <w:r w:rsidRPr="0004286A">
        <w:rPr>
          <w:szCs w:val="22"/>
          <w:lang w:val="en-US"/>
        </w:rPr>
        <w:t>Establishment of county-based CVE cells (equipment, training)</w:t>
      </w:r>
      <w:r w:rsidR="0040780C" w:rsidRPr="0004286A">
        <w:rPr>
          <w:szCs w:val="22"/>
          <w:lang w:val="en-US"/>
        </w:rPr>
        <w:t>;</w:t>
      </w:r>
    </w:p>
    <w:p w14:paraId="1513B7C7" w14:textId="41BC0209" w:rsidR="00BE406B" w:rsidRPr="0004286A" w:rsidRDefault="00BE406B" w:rsidP="00385788">
      <w:pPr>
        <w:pStyle w:val="ListParagraph"/>
        <w:numPr>
          <w:ilvl w:val="0"/>
          <w:numId w:val="35"/>
        </w:numPr>
        <w:spacing w:after="160" w:line="259" w:lineRule="auto"/>
        <w:contextualSpacing/>
        <w:rPr>
          <w:szCs w:val="22"/>
          <w:lang w:val="en-US"/>
        </w:rPr>
      </w:pPr>
      <w:r w:rsidRPr="0004286A">
        <w:rPr>
          <w:szCs w:val="22"/>
          <w:lang w:val="en-US"/>
        </w:rPr>
        <w:t xml:space="preserve">Translating CVE into </w:t>
      </w:r>
      <w:r w:rsidR="002657FA">
        <w:rPr>
          <w:szCs w:val="22"/>
          <w:lang w:val="en-US"/>
        </w:rPr>
        <w:t>local</w:t>
      </w:r>
      <w:r w:rsidR="0040780C" w:rsidRPr="0004286A">
        <w:rPr>
          <w:szCs w:val="22"/>
          <w:lang w:val="en-US"/>
        </w:rPr>
        <w:t xml:space="preserve"> </w:t>
      </w:r>
      <w:r w:rsidRPr="0004286A">
        <w:rPr>
          <w:szCs w:val="22"/>
          <w:lang w:val="en-US"/>
        </w:rPr>
        <w:t>languages</w:t>
      </w:r>
      <w:r w:rsidR="0040780C" w:rsidRPr="0004286A">
        <w:rPr>
          <w:szCs w:val="22"/>
          <w:lang w:val="en-US"/>
        </w:rPr>
        <w:t>;</w:t>
      </w:r>
      <w:r w:rsidRPr="0004286A">
        <w:rPr>
          <w:szCs w:val="22"/>
          <w:lang w:val="en-US"/>
        </w:rPr>
        <w:t xml:space="preserve"> </w:t>
      </w:r>
      <w:r w:rsidR="0040780C" w:rsidRPr="0004286A">
        <w:rPr>
          <w:szCs w:val="22"/>
          <w:lang w:val="en-US"/>
        </w:rPr>
        <w:t>and</w:t>
      </w:r>
    </w:p>
    <w:p w14:paraId="21E98F27" w14:textId="132100CE" w:rsidR="00396D31" w:rsidRPr="0004286A" w:rsidRDefault="00C26F51" w:rsidP="00385788">
      <w:pPr>
        <w:pStyle w:val="ListParagraph"/>
        <w:numPr>
          <w:ilvl w:val="0"/>
          <w:numId w:val="35"/>
        </w:numPr>
        <w:spacing w:after="160" w:line="259" w:lineRule="auto"/>
        <w:contextualSpacing/>
        <w:rPr>
          <w:szCs w:val="22"/>
          <w:lang w:val="en-US"/>
        </w:rPr>
      </w:pPr>
      <w:r w:rsidRPr="0004286A">
        <w:rPr>
          <w:szCs w:val="22"/>
          <w:lang w:val="en-US"/>
        </w:rPr>
        <w:t>Joint NEC – UNDP Monitoring Teams to oversee CVE Activities</w:t>
      </w:r>
      <w:r w:rsidR="0040780C" w:rsidRPr="0004286A">
        <w:rPr>
          <w:szCs w:val="22"/>
          <w:lang w:val="en-US"/>
        </w:rPr>
        <w:t>.</w:t>
      </w:r>
      <w:r w:rsidRPr="0004286A">
        <w:rPr>
          <w:szCs w:val="22"/>
          <w:lang w:val="en-US"/>
        </w:rPr>
        <w:t xml:space="preserve"> </w:t>
      </w:r>
    </w:p>
    <w:p w14:paraId="44FAF87F" w14:textId="77777777" w:rsidR="00396D31" w:rsidRPr="0004286A" w:rsidRDefault="00396D31" w:rsidP="00396D31">
      <w:pPr>
        <w:pStyle w:val="ListParagraph"/>
        <w:spacing w:after="160" w:line="259" w:lineRule="auto"/>
        <w:contextualSpacing/>
        <w:rPr>
          <w:szCs w:val="22"/>
          <w:lang w:val="en-US"/>
        </w:rPr>
      </w:pPr>
    </w:p>
    <w:p w14:paraId="39465943" w14:textId="0C91001D" w:rsidR="00F83BFF" w:rsidRPr="0004286A" w:rsidRDefault="00BE406B" w:rsidP="00EC0CC1">
      <w:pPr>
        <w:keepNext/>
        <w:keepLines/>
        <w:rPr>
          <w:b/>
          <w:bCs/>
          <w:color w:val="0070C0"/>
          <w:szCs w:val="22"/>
          <w:lang w:val="en-US"/>
        </w:rPr>
      </w:pPr>
      <w:r w:rsidRPr="0004286A">
        <w:rPr>
          <w:b/>
          <w:bCs/>
          <w:color w:val="0070C0"/>
          <w:szCs w:val="22"/>
          <w:lang w:val="en-US"/>
        </w:rPr>
        <w:lastRenderedPageBreak/>
        <w:t>Activity 1.2.2 Support to sustainable and long-term CVE and public outreach</w:t>
      </w:r>
    </w:p>
    <w:p w14:paraId="4D112C71" w14:textId="1A74D7DC" w:rsidR="00EA1AD7" w:rsidRPr="0004286A" w:rsidRDefault="00EA1AD7" w:rsidP="00EC0CC1">
      <w:pPr>
        <w:keepNext/>
        <w:keepLines/>
        <w:rPr>
          <w:szCs w:val="22"/>
          <w:lang w:val="en-US"/>
        </w:rPr>
      </w:pPr>
      <w:r w:rsidRPr="0004286A">
        <w:rPr>
          <w:szCs w:val="22"/>
          <w:lang w:val="en-US"/>
        </w:rPr>
        <w:t>NEC maintains that its focus is on electoral education, while general civic education is out of its mandate. NEC, however, remains committed to collaborate with various partners in advancing further democratic education. Interlocutors from CSOs, academia, and the NEC stressed that civic and voter education should be more robust and take place between electoral periods.</w:t>
      </w:r>
      <w:r w:rsidRPr="0004286A">
        <w:rPr>
          <w:rStyle w:val="FootnoteReference"/>
          <w:rFonts w:ascii="Times New Roman" w:hAnsi="Times New Roman"/>
          <w:sz w:val="22"/>
          <w:szCs w:val="22"/>
          <w:lang w:val="en-US"/>
        </w:rPr>
        <w:footnoteReference w:id="19"/>
      </w:r>
      <w:r w:rsidRPr="0004286A">
        <w:rPr>
          <w:szCs w:val="22"/>
          <w:lang w:val="en-US"/>
        </w:rPr>
        <w:t xml:space="preserve"> </w:t>
      </w:r>
      <w:r w:rsidR="00BE406B" w:rsidRPr="0004286A">
        <w:rPr>
          <w:szCs w:val="22"/>
          <w:lang w:val="en-US"/>
        </w:rPr>
        <w:t>While CSO</w:t>
      </w:r>
      <w:r w:rsidR="0040780C" w:rsidRPr="0004286A">
        <w:rPr>
          <w:szCs w:val="22"/>
          <w:lang w:val="en-US"/>
        </w:rPr>
        <w:t>s</w:t>
      </w:r>
      <w:r w:rsidR="00BE406B" w:rsidRPr="0004286A">
        <w:rPr>
          <w:szCs w:val="22"/>
          <w:lang w:val="en-US"/>
        </w:rPr>
        <w:t xml:space="preserve"> in Liberia remain vibrant and active, </w:t>
      </w:r>
      <w:r w:rsidR="0040780C" w:rsidRPr="0004286A">
        <w:rPr>
          <w:szCs w:val="22"/>
          <w:lang w:val="en-US"/>
        </w:rPr>
        <w:t>they have</w:t>
      </w:r>
      <w:r w:rsidR="00BE406B" w:rsidRPr="0004286A">
        <w:rPr>
          <w:szCs w:val="22"/>
          <w:lang w:val="en-US"/>
        </w:rPr>
        <w:t xml:space="preserve"> limited capacity at the grassroot</w:t>
      </w:r>
      <w:r w:rsidR="0040780C" w:rsidRPr="0004286A">
        <w:rPr>
          <w:szCs w:val="22"/>
          <w:lang w:val="en-US"/>
        </w:rPr>
        <w:t>s</w:t>
      </w:r>
      <w:r w:rsidR="00BE406B" w:rsidRPr="0004286A">
        <w:rPr>
          <w:szCs w:val="22"/>
          <w:lang w:val="en-US"/>
        </w:rPr>
        <w:t xml:space="preserve"> level and lack financial resources to carry out sustainable civic education efforts.</w:t>
      </w:r>
    </w:p>
    <w:p w14:paraId="2C8C2922" w14:textId="77777777" w:rsidR="00F83BFF" w:rsidRPr="0004286A" w:rsidRDefault="00F83BFF" w:rsidP="00EA1AD7">
      <w:pPr>
        <w:rPr>
          <w:szCs w:val="22"/>
          <w:lang w:val="en-US"/>
        </w:rPr>
      </w:pPr>
    </w:p>
    <w:p w14:paraId="6554A8BD" w14:textId="7C588E84" w:rsidR="00EA1AD7" w:rsidRPr="0004286A" w:rsidRDefault="00EA1AD7" w:rsidP="00EA1AD7">
      <w:pPr>
        <w:rPr>
          <w:szCs w:val="22"/>
          <w:lang w:val="en-US"/>
        </w:rPr>
      </w:pPr>
      <w:r w:rsidRPr="0004286A">
        <w:rPr>
          <w:szCs w:val="22"/>
          <w:lang w:val="en-US"/>
        </w:rPr>
        <w:t xml:space="preserve">The intervention of the project seeks to design a robust multi-year civic and voter education program, involving NEC, civil society, and political parties. </w:t>
      </w:r>
      <w:r w:rsidR="00625270" w:rsidRPr="0004286A">
        <w:rPr>
          <w:szCs w:val="22"/>
          <w:lang w:val="en-US"/>
        </w:rPr>
        <w:t xml:space="preserve">The actions involved in this activity include: </w:t>
      </w:r>
    </w:p>
    <w:p w14:paraId="21E271FF" w14:textId="77777777" w:rsidR="00F83BFF" w:rsidRPr="0004286A" w:rsidRDefault="00F83BFF" w:rsidP="00EA1AD7">
      <w:pPr>
        <w:rPr>
          <w:szCs w:val="22"/>
          <w:lang w:val="en-US"/>
        </w:rPr>
      </w:pPr>
    </w:p>
    <w:p w14:paraId="003C0039" w14:textId="717CF7B3" w:rsidR="00EA1AD7" w:rsidRPr="0004286A" w:rsidRDefault="00EA1AD7" w:rsidP="00385788">
      <w:pPr>
        <w:pStyle w:val="ListParagraph"/>
        <w:numPr>
          <w:ilvl w:val="0"/>
          <w:numId w:val="24"/>
        </w:numPr>
        <w:spacing w:after="160" w:line="259" w:lineRule="auto"/>
        <w:contextualSpacing/>
        <w:rPr>
          <w:szCs w:val="22"/>
          <w:lang w:val="en-US"/>
        </w:rPr>
      </w:pPr>
      <w:r w:rsidRPr="0004286A">
        <w:rPr>
          <w:szCs w:val="22"/>
          <w:lang w:val="en-US"/>
        </w:rPr>
        <w:t>Development of CVE toolkit targeting various stages of the electoral process, with particular focus on youth, women, persons with disabilities, vulnerable</w:t>
      </w:r>
      <w:r w:rsidR="00381361" w:rsidRPr="0004286A">
        <w:rPr>
          <w:szCs w:val="22"/>
          <w:lang w:val="en-US"/>
        </w:rPr>
        <w:t xml:space="preserve"> and </w:t>
      </w:r>
      <w:r w:rsidR="00C94F75" w:rsidRPr="0004286A">
        <w:rPr>
          <w:szCs w:val="22"/>
          <w:lang w:val="en-US"/>
        </w:rPr>
        <w:t>marginalized</w:t>
      </w:r>
      <w:r w:rsidRPr="0004286A">
        <w:rPr>
          <w:szCs w:val="22"/>
          <w:lang w:val="en-US"/>
        </w:rPr>
        <w:t xml:space="preserve"> groups</w:t>
      </w:r>
      <w:r w:rsidR="001952C2" w:rsidRPr="0004286A">
        <w:rPr>
          <w:szCs w:val="22"/>
          <w:lang w:val="en-US"/>
        </w:rPr>
        <w:t>;</w:t>
      </w:r>
    </w:p>
    <w:p w14:paraId="18E142FB" w14:textId="6B9288A7" w:rsidR="00EA1AD7" w:rsidRPr="0004286A" w:rsidRDefault="00625270" w:rsidP="00385788">
      <w:pPr>
        <w:pStyle w:val="ListParagraph"/>
        <w:numPr>
          <w:ilvl w:val="0"/>
          <w:numId w:val="24"/>
        </w:numPr>
        <w:spacing w:after="160" w:line="259" w:lineRule="auto"/>
        <w:contextualSpacing/>
        <w:rPr>
          <w:szCs w:val="22"/>
          <w:lang w:val="en-US"/>
        </w:rPr>
      </w:pPr>
      <w:r w:rsidRPr="0004286A">
        <w:rPr>
          <w:szCs w:val="22"/>
          <w:lang w:val="en-US"/>
        </w:rPr>
        <w:t>Continuous s</w:t>
      </w:r>
      <w:r w:rsidR="00EA1AD7" w:rsidRPr="0004286A">
        <w:rPr>
          <w:szCs w:val="22"/>
          <w:lang w:val="en-US"/>
        </w:rPr>
        <w:t>upport to County-</w:t>
      </w:r>
      <w:r w:rsidR="001952C2" w:rsidRPr="0004286A">
        <w:rPr>
          <w:szCs w:val="22"/>
          <w:lang w:val="en-US"/>
        </w:rPr>
        <w:t xml:space="preserve">based </w:t>
      </w:r>
      <w:r w:rsidR="00EA1AD7" w:rsidRPr="0004286A">
        <w:rPr>
          <w:szCs w:val="22"/>
          <w:lang w:val="en-US"/>
        </w:rPr>
        <w:t xml:space="preserve">CVE centers/cells </w:t>
      </w:r>
      <w:r w:rsidRPr="0004286A">
        <w:rPr>
          <w:szCs w:val="22"/>
          <w:lang w:val="en-US"/>
        </w:rPr>
        <w:t>through</w:t>
      </w:r>
      <w:r w:rsidR="00EA1AD7" w:rsidRPr="0004286A">
        <w:rPr>
          <w:szCs w:val="22"/>
          <w:lang w:val="en-US"/>
        </w:rPr>
        <w:t xml:space="preserve"> identification of the CSOs, CBOs, and FBOs</w:t>
      </w:r>
      <w:r w:rsidRPr="0004286A">
        <w:rPr>
          <w:szCs w:val="22"/>
          <w:lang w:val="en-US"/>
        </w:rPr>
        <w:t xml:space="preserve"> (one per county)</w:t>
      </w:r>
      <w:r w:rsidR="00EA1AD7" w:rsidRPr="0004286A">
        <w:rPr>
          <w:szCs w:val="22"/>
          <w:lang w:val="en-US"/>
        </w:rPr>
        <w:t>, based on performance and coverage, to carry out electoral and civic education throughout the electoral</w:t>
      </w:r>
      <w:r w:rsidR="004251EE">
        <w:rPr>
          <w:szCs w:val="22"/>
          <w:lang w:val="en-US"/>
        </w:rPr>
        <w:t xml:space="preserve"> cycle</w:t>
      </w:r>
      <w:r w:rsidRPr="0004286A">
        <w:rPr>
          <w:szCs w:val="22"/>
          <w:lang w:val="en-US"/>
        </w:rPr>
        <w:t xml:space="preserve"> with Project’s financial support</w:t>
      </w:r>
      <w:r w:rsidR="001952C2" w:rsidRPr="0004286A">
        <w:rPr>
          <w:szCs w:val="22"/>
          <w:lang w:val="en-US"/>
        </w:rPr>
        <w:t>;</w:t>
      </w:r>
      <w:r w:rsidRPr="0004286A">
        <w:rPr>
          <w:szCs w:val="22"/>
          <w:lang w:val="en-US"/>
        </w:rPr>
        <w:t xml:space="preserve"> </w:t>
      </w:r>
    </w:p>
    <w:p w14:paraId="0B429A26" w14:textId="1EA647FE" w:rsidR="00EA1AD7" w:rsidRPr="0004286A" w:rsidRDefault="00EA1AD7" w:rsidP="00385788">
      <w:pPr>
        <w:pStyle w:val="ListParagraph"/>
        <w:numPr>
          <w:ilvl w:val="0"/>
          <w:numId w:val="24"/>
        </w:numPr>
        <w:spacing w:after="160" w:line="259" w:lineRule="auto"/>
        <w:contextualSpacing/>
        <w:rPr>
          <w:szCs w:val="22"/>
          <w:lang w:val="en-US"/>
        </w:rPr>
      </w:pPr>
      <w:r w:rsidRPr="0004286A">
        <w:rPr>
          <w:szCs w:val="22"/>
          <w:lang w:val="en-US"/>
        </w:rPr>
        <w:t>Support to platforms enhancing NEC interactions with electoral stakeholders based on two-way dialogues and principles of inclusive governance, integrating youth, women, persons with disabilities, and vulnerable groups</w:t>
      </w:r>
      <w:r w:rsidR="001952C2" w:rsidRPr="0004286A">
        <w:rPr>
          <w:szCs w:val="22"/>
          <w:lang w:val="en-US"/>
        </w:rPr>
        <w:t>;</w:t>
      </w:r>
      <w:r w:rsidRPr="0004286A">
        <w:rPr>
          <w:szCs w:val="22"/>
          <w:lang w:val="en-US"/>
        </w:rPr>
        <w:t xml:space="preserve"> </w:t>
      </w:r>
    </w:p>
    <w:p w14:paraId="44220AED" w14:textId="5F5F57C6" w:rsidR="00F02D12" w:rsidRPr="0004286A" w:rsidRDefault="00EA1AD7" w:rsidP="00385788">
      <w:pPr>
        <w:pStyle w:val="ListParagraph"/>
        <w:numPr>
          <w:ilvl w:val="0"/>
          <w:numId w:val="24"/>
        </w:numPr>
        <w:spacing w:after="160" w:line="259" w:lineRule="auto"/>
        <w:contextualSpacing/>
        <w:rPr>
          <w:szCs w:val="22"/>
          <w:lang w:val="en-US"/>
        </w:rPr>
      </w:pPr>
      <w:r w:rsidRPr="0004286A">
        <w:rPr>
          <w:szCs w:val="22"/>
          <w:lang w:val="en-US"/>
        </w:rPr>
        <w:t>Initiating dialogues with the Government and development partners to enhance sustainability of civic and voter education (possibly also through the renewed dialogue on the school-based CVE curricula)</w:t>
      </w:r>
      <w:r w:rsidR="001952C2" w:rsidRPr="0004286A">
        <w:rPr>
          <w:szCs w:val="22"/>
          <w:lang w:val="en-US"/>
        </w:rPr>
        <w:t xml:space="preserve">; and </w:t>
      </w:r>
    </w:p>
    <w:p w14:paraId="36404E2B" w14:textId="23BAA0DB" w:rsidR="00876DF2" w:rsidRPr="00682911" w:rsidRDefault="00C26F51" w:rsidP="00385788">
      <w:pPr>
        <w:pStyle w:val="ListParagraph"/>
        <w:numPr>
          <w:ilvl w:val="0"/>
          <w:numId w:val="24"/>
        </w:numPr>
        <w:spacing w:after="160" w:line="259" w:lineRule="auto"/>
        <w:contextualSpacing/>
        <w:rPr>
          <w:lang w:val="en-US"/>
        </w:rPr>
      </w:pPr>
      <w:r w:rsidRPr="005D4E1A">
        <w:rPr>
          <w:szCs w:val="22"/>
          <w:lang w:val="en-US"/>
        </w:rPr>
        <w:t xml:space="preserve">Joint NEC – UNDP Monitoring Teams to oversee Civic Education Activities </w:t>
      </w:r>
    </w:p>
    <w:p w14:paraId="0E9308DE" w14:textId="77777777" w:rsidR="00876DF2" w:rsidRPr="0004286A" w:rsidRDefault="00876DF2" w:rsidP="00EA1AD7">
      <w:pPr>
        <w:pStyle w:val="ListParagraph"/>
        <w:rPr>
          <w:szCs w:val="22"/>
          <w:lang w:val="en-US"/>
        </w:rPr>
      </w:pPr>
    </w:p>
    <w:p w14:paraId="439EA0AB" w14:textId="75D20072" w:rsidR="00EA1AD7" w:rsidRPr="0004286A" w:rsidRDefault="00CA0C66" w:rsidP="00EA1AD7">
      <w:pPr>
        <w:rPr>
          <w:b/>
          <w:bCs/>
          <w:color w:val="000000" w:themeColor="text1"/>
          <w:szCs w:val="22"/>
          <w:lang w:val="en-US"/>
        </w:rPr>
      </w:pPr>
      <w:r w:rsidRPr="0004286A">
        <w:rPr>
          <w:b/>
          <w:bCs/>
          <w:color w:val="000000" w:themeColor="text1"/>
          <w:szCs w:val="22"/>
          <w:lang w:val="en-US"/>
        </w:rPr>
        <w:t>Sub-output</w:t>
      </w:r>
      <w:r w:rsidR="00EA1AD7" w:rsidRPr="0004286A">
        <w:rPr>
          <w:b/>
          <w:bCs/>
          <w:color w:val="000000" w:themeColor="text1"/>
          <w:szCs w:val="22"/>
          <w:lang w:val="en-US"/>
        </w:rPr>
        <w:t xml:space="preserve"> 1.3 Improv</w:t>
      </w:r>
      <w:r w:rsidRPr="0004286A">
        <w:rPr>
          <w:b/>
          <w:bCs/>
          <w:color w:val="000000" w:themeColor="text1"/>
          <w:szCs w:val="22"/>
          <w:lang w:val="en-US"/>
        </w:rPr>
        <w:t>ed</w:t>
      </w:r>
      <w:r w:rsidR="00EA1AD7" w:rsidRPr="0004286A">
        <w:rPr>
          <w:b/>
          <w:bCs/>
          <w:color w:val="000000" w:themeColor="text1"/>
          <w:szCs w:val="22"/>
          <w:lang w:val="en-US"/>
        </w:rPr>
        <w:t xml:space="preserve"> access and opportunity of the right to vote to</w:t>
      </w:r>
      <w:r w:rsidR="003F3B00" w:rsidRPr="0004286A">
        <w:rPr>
          <w:b/>
          <w:bCs/>
          <w:color w:val="000000" w:themeColor="text1"/>
          <w:szCs w:val="22"/>
          <w:lang w:val="en-US"/>
        </w:rPr>
        <w:t xml:space="preserve"> women,</w:t>
      </w:r>
      <w:r w:rsidR="00EA1AD7" w:rsidRPr="0004286A">
        <w:rPr>
          <w:b/>
          <w:bCs/>
          <w:color w:val="000000" w:themeColor="text1"/>
          <w:szCs w:val="22"/>
          <w:lang w:val="en-US"/>
        </w:rPr>
        <w:t xml:space="preserve"> vulnerable </w:t>
      </w:r>
      <w:r w:rsidR="00381361" w:rsidRPr="0004286A">
        <w:rPr>
          <w:b/>
          <w:bCs/>
          <w:color w:val="000000" w:themeColor="text1"/>
          <w:szCs w:val="22"/>
          <w:lang w:val="en-US"/>
        </w:rPr>
        <w:t xml:space="preserve">and marginalized </w:t>
      </w:r>
      <w:r w:rsidR="00EA1AD7" w:rsidRPr="0004286A">
        <w:rPr>
          <w:b/>
          <w:bCs/>
          <w:color w:val="000000" w:themeColor="text1"/>
          <w:szCs w:val="22"/>
          <w:lang w:val="en-US"/>
        </w:rPr>
        <w:t xml:space="preserve">groups </w:t>
      </w:r>
    </w:p>
    <w:p w14:paraId="271E702F" w14:textId="77777777" w:rsidR="00F83BFF" w:rsidRPr="0004286A" w:rsidRDefault="00F83BFF" w:rsidP="00EA1AD7">
      <w:pPr>
        <w:rPr>
          <w:szCs w:val="22"/>
          <w:lang w:val="en-US"/>
        </w:rPr>
      </w:pPr>
    </w:p>
    <w:p w14:paraId="3786A0A1" w14:textId="007B5AD2" w:rsidR="00EA1AD7" w:rsidRPr="0004286A" w:rsidRDefault="00EA1AD7" w:rsidP="00EA1AD7">
      <w:pPr>
        <w:rPr>
          <w:szCs w:val="22"/>
          <w:lang w:val="en-US"/>
        </w:rPr>
      </w:pPr>
      <w:r w:rsidRPr="0004286A">
        <w:rPr>
          <w:szCs w:val="22"/>
          <w:lang w:val="en-US"/>
        </w:rPr>
        <w:t xml:space="preserve">While all intervention by the Project will consider carefully human rights approach and mainstream vulnerable groups in its interventions, specific activities will be designed to improve meaningful access and opportunity of the vulnerable </w:t>
      </w:r>
      <w:r w:rsidR="00381361" w:rsidRPr="0004286A">
        <w:rPr>
          <w:szCs w:val="22"/>
          <w:lang w:val="en-US"/>
        </w:rPr>
        <w:t xml:space="preserve">and marginalized </w:t>
      </w:r>
      <w:r w:rsidRPr="0004286A">
        <w:rPr>
          <w:szCs w:val="22"/>
          <w:lang w:val="en-US"/>
        </w:rPr>
        <w:t xml:space="preserve">groups to electoral and democratic processes. </w:t>
      </w:r>
    </w:p>
    <w:p w14:paraId="55BAEADD" w14:textId="7ED116D1" w:rsidR="00E1524B" w:rsidRPr="0004286A" w:rsidRDefault="00E1524B" w:rsidP="00EA1AD7">
      <w:pPr>
        <w:rPr>
          <w:szCs w:val="22"/>
          <w:lang w:val="en-US"/>
        </w:rPr>
      </w:pPr>
    </w:p>
    <w:p w14:paraId="7255BA0A" w14:textId="39C7DF27" w:rsidR="00482B21" w:rsidRPr="0004286A" w:rsidRDefault="00E1524B" w:rsidP="00482B21">
      <w:pPr>
        <w:rPr>
          <w:b/>
          <w:bCs/>
          <w:color w:val="0070C0"/>
          <w:szCs w:val="22"/>
          <w:lang w:val="en-US"/>
        </w:rPr>
      </w:pPr>
      <w:r w:rsidRPr="0004286A">
        <w:rPr>
          <w:b/>
          <w:bCs/>
          <w:color w:val="0070C0"/>
          <w:szCs w:val="22"/>
          <w:lang w:val="en-US"/>
        </w:rPr>
        <w:t xml:space="preserve">Activity 1.3.1 </w:t>
      </w:r>
      <w:r w:rsidR="00482B21" w:rsidRPr="0004286A">
        <w:rPr>
          <w:b/>
          <w:bCs/>
          <w:color w:val="0070C0"/>
          <w:szCs w:val="22"/>
          <w:lang w:val="en-US"/>
        </w:rPr>
        <w:t>Support</w:t>
      </w:r>
      <w:r w:rsidR="00EA70B6" w:rsidRPr="0004286A">
        <w:rPr>
          <w:b/>
          <w:bCs/>
          <w:color w:val="0070C0"/>
          <w:szCs w:val="22"/>
          <w:lang w:val="en-US"/>
        </w:rPr>
        <w:t xml:space="preserve"> to</w:t>
      </w:r>
      <w:r w:rsidR="00482B21" w:rsidRPr="0004286A">
        <w:rPr>
          <w:b/>
          <w:bCs/>
          <w:color w:val="0070C0"/>
          <w:szCs w:val="22"/>
          <w:lang w:val="en-US"/>
        </w:rPr>
        <w:t xml:space="preserve"> </w:t>
      </w:r>
      <w:r w:rsidR="00D216DB" w:rsidRPr="0004286A">
        <w:rPr>
          <w:b/>
          <w:bCs/>
          <w:color w:val="0070C0"/>
          <w:szCs w:val="22"/>
          <w:lang w:val="en-US"/>
        </w:rPr>
        <w:t xml:space="preserve">NEC </w:t>
      </w:r>
      <w:r w:rsidR="00482B21" w:rsidRPr="0004286A">
        <w:rPr>
          <w:b/>
          <w:bCs/>
          <w:color w:val="0070C0"/>
          <w:szCs w:val="22"/>
          <w:lang w:val="en-US"/>
        </w:rPr>
        <w:t>Gender Section in developing formative influence over the NEC to mainstream gender-related policies</w:t>
      </w:r>
    </w:p>
    <w:p w14:paraId="42CD1887" w14:textId="25A1581F" w:rsidR="00EA1AD7" w:rsidRPr="0004286A" w:rsidRDefault="00EA1AD7" w:rsidP="00EA1AD7">
      <w:pPr>
        <w:rPr>
          <w:szCs w:val="22"/>
          <w:lang w:val="en-US"/>
        </w:rPr>
      </w:pPr>
      <w:r w:rsidRPr="0004286A">
        <w:rPr>
          <w:szCs w:val="22"/>
          <w:lang w:val="en-US"/>
        </w:rPr>
        <w:t xml:space="preserve">NEC has taken positive step to establish Gender </w:t>
      </w:r>
      <w:r w:rsidR="009D3628" w:rsidRPr="0004286A">
        <w:rPr>
          <w:szCs w:val="22"/>
          <w:lang w:val="en-US"/>
        </w:rPr>
        <w:t>Section</w:t>
      </w:r>
      <w:r w:rsidRPr="0004286A">
        <w:rPr>
          <w:szCs w:val="22"/>
          <w:lang w:val="en-US"/>
        </w:rPr>
        <w:t xml:space="preserve"> and adopt Gender Policy, nevertheless, the mainstreaming of gender in all electoral process is still lacking. The 30 percent voluntary gender quota are not fully enforced by political parties. NEC candidates’ nomination handbook does not mention this provision in the New Election Law. The ongoing reform has a chance to introduce 30 percent quota as obligatory, the implementation will likely remain a challenge. </w:t>
      </w:r>
    </w:p>
    <w:p w14:paraId="0FA93B87" w14:textId="77777777" w:rsidR="00D216DB" w:rsidRPr="0004286A" w:rsidRDefault="00D216DB" w:rsidP="00EA1AD7">
      <w:pPr>
        <w:rPr>
          <w:szCs w:val="22"/>
          <w:lang w:val="en-US"/>
        </w:rPr>
      </w:pPr>
    </w:p>
    <w:p w14:paraId="285934CD" w14:textId="6237755A" w:rsidR="00E1524B" w:rsidRPr="0004286A" w:rsidRDefault="00EA1AD7" w:rsidP="00085366">
      <w:pPr>
        <w:rPr>
          <w:szCs w:val="22"/>
          <w:lang w:val="en-US"/>
        </w:rPr>
      </w:pPr>
      <w:r w:rsidRPr="0004286A">
        <w:rPr>
          <w:szCs w:val="22"/>
          <w:lang w:val="en-US"/>
        </w:rPr>
        <w:t xml:space="preserve">During the 2017 elections, NEC also managed to carry out several key gender and vulnerable </w:t>
      </w:r>
      <w:r w:rsidR="00381361" w:rsidRPr="0004286A">
        <w:rPr>
          <w:szCs w:val="22"/>
          <w:lang w:val="en-US"/>
        </w:rPr>
        <w:t xml:space="preserve">and marginalized </w:t>
      </w:r>
      <w:r w:rsidRPr="0004286A">
        <w:rPr>
          <w:szCs w:val="22"/>
          <w:lang w:val="en-US"/>
        </w:rPr>
        <w:t>groups-related initiatives, such as sex disaggregated data</w:t>
      </w:r>
      <w:r w:rsidR="003A68F7" w:rsidRPr="0004286A">
        <w:rPr>
          <w:szCs w:val="22"/>
          <w:lang w:val="en-US"/>
        </w:rPr>
        <w:t xml:space="preserve"> of registered voters and</w:t>
      </w:r>
      <w:r w:rsidRPr="0004286A">
        <w:rPr>
          <w:szCs w:val="22"/>
          <w:lang w:val="en-US"/>
        </w:rPr>
        <w:t xml:space="preserve"> the</w:t>
      </w:r>
      <w:r w:rsidR="003A68F7" w:rsidRPr="0004286A">
        <w:rPr>
          <w:szCs w:val="22"/>
          <w:lang w:val="en-US"/>
        </w:rPr>
        <w:t xml:space="preserve"> use of</w:t>
      </w:r>
      <w:r w:rsidRPr="0004286A">
        <w:rPr>
          <w:szCs w:val="22"/>
          <w:lang w:val="en-US"/>
        </w:rPr>
        <w:t xml:space="preserve"> tactile ballot</w:t>
      </w:r>
      <w:r w:rsidR="003A68F7" w:rsidRPr="0004286A">
        <w:rPr>
          <w:szCs w:val="22"/>
          <w:lang w:val="en-US"/>
        </w:rPr>
        <w:t xml:space="preserve"> guides</w:t>
      </w:r>
      <w:r w:rsidRPr="0004286A">
        <w:rPr>
          <w:szCs w:val="22"/>
          <w:lang w:val="en-US"/>
        </w:rPr>
        <w:t>. The NEC also lacks the directory of political parties’ women wings or keep track of women in leadership positions within these political parties. Similarly, to communication, the coordination among sections is lacking, hence the gender is not prioritized within the NEC and gender lenses are not applied to NEC’s activities. The</w:t>
      </w:r>
      <w:r w:rsidR="00AE0E9E">
        <w:rPr>
          <w:szCs w:val="22"/>
          <w:lang w:val="en-US"/>
        </w:rPr>
        <w:t xml:space="preserve"> stronger</w:t>
      </w:r>
      <w:r w:rsidRPr="0004286A">
        <w:rPr>
          <w:szCs w:val="22"/>
          <w:lang w:val="en-US"/>
        </w:rPr>
        <w:t xml:space="preserve"> policies and guidelines </w:t>
      </w:r>
      <w:r w:rsidR="004251EE">
        <w:rPr>
          <w:szCs w:val="22"/>
          <w:lang w:val="en-US"/>
        </w:rPr>
        <w:t xml:space="preserve">developed and </w:t>
      </w:r>
      <w:r w:rsidR="00AE0E9E">
        <w:rPr>
          <w:szCs w:val="22"/>
          <w:lang w:val="en-US"/>
        </w:rPr>
        <w:t xml:space="preserve">duly implemented </w:t>
      </w:r>
      <w:r w:rsidRPr="0004286A">
        <w:rPr>
          <w:szCs w:val="22"/>
          <w:lang w:val="en-US"/>
        </w:rPr>
        <w:t>by NEC on promoting women in elections and politics, not only as voters and candidates but also as electoral administrator</w:t>
      </w:r>
      <w:r w:rsidR="001952C2" w:rsidRPr="0004286A">
        <w:rPr>
          <w:szCs w:val="22"/>
          <w:lang w:val="en-US"/>
        </w:rPr>
        <w:t>s</w:t>
      </w:r>
      <w:r w:rsidRPr="0004286A">
        <w:rPr>
          <w:szCs w:val="22"/>
          <w:lang w:val="en-US"/>
        </w:rPr>
        <w:t xml:space="preserve"> or observers </w:t>
      </w:r>
      <w:r w:rsidR="001952C2" w:rsidRPr="0004286A">
        <w:rPr>
          <w:szCs w:val="22"/>
          <w:lang w:val="en-US"/>
        </w:rPr>
        <w:t>are</w:t>
      </w:r>
      <w:r w:rsidR="00AE0E9E">
        <w:rPr>
          <w:szCs w:val="22"/>
          <w:lang w:val="en-US"/>
        </w:rPr>
        <w:t xml:space="preserve"> key to </w:t>
      </w:r>
      <w:r w:rsidR="00AE0E9E">
        <w:rPr>
          <w:szCs w:val="22"/>
          <w:lang w:val="en-US"/>
        </w:rPr>
        <w:lastRenderedPageBreak/>
        <w:t>enhance women participation</w:t>
      </w:r>
      <w:r w:rsidRPr="0004286A">
        <w:rPr>
          <w:szCs w:val="22"/>
          <w:lang w:val="en-US"/>
        </w:rPr>
        <w:t>.</w:t>
      </w:r>
      <w:r w:rsidR="004251EE">
        <w:rPr>
          <w:szCs w:val="22"/>
          <w:lang w:val="en-US"/>
        </w:rPr>
        <w:t xml:space="preserve"> Gender needs to be mainstreamed in all NEC procedures and policies.</w:t>
      </w:r>
      <w:r w:rsidRPr="0004286A">
        <w:rPr>
          <w:szCs w:val="22"/>
          <w:lang w:val="en-US"/>
        </w:rPr>
        <w:t xml:space="preserve"> The 2020 designation of the new </w:t>
      </w:r>
      <w:r w:rsidR="001952C2" w:rsidRPr="0004286A">
        <w:rPr>
          <w:szCs w:val="22"/>
          <w:lang w:val="en-US"/>
        </w:rPr>
        <w:t xml:space="preserve">Board </w:t>
      </w:r>
      <w:r w:rsidRPr="0004286A">
        <w:rPr>
          <w:szCs w:val="22"/>
          <w:lang w:val="en-US"/>
        </w:rPr>
        <w:t xml:space="preserve">of </w:t>
      </w:r>
      <w:r w:rsidR="001952C2" w:rsidRPr="0004286A">
        <w:rPr>
          <w:szCs w:val="22"/>
          <w:lang w:val="en-US"/>
        </w:rPr>
        <w:t xml:space="preserve">Commissioners </w:t>
      </w:r>
      <w:r w:rsidRPr="0004286A">
        <w:rPr>
          <w:szCs w:val="22"/>
          <w:lang w:val="en-US"/>
        </w:rPr>
        <w:t>with</w:t>
      </w:r>
      <w:r w:rsidR="001952C2" w:rsidRPr="0004286A">
        <w:rPr>
          <w:szCs w:val="22"/>
          <w:lang w:val="en-US"/>
        </w:rPr>
        <w:t xml:space="preserve"> a</w:t>
      </w:r>
      <w:r w:rsidRPr="0004286A">
        <w:rPr>
          <w:szCs w:val="22"/>
          <w:lang w:val="en-US"/>
        </w:rPr>
        <w:t xml:space="preserve"> female Chair and majority women </w:t>
      </w:r>
      <w:r w:rsidR="001952C2" w:rsidRPr="0004286A">
        <w:rPr>
          <w:szCs w:val="22"/>
          <w:lang w:val="en-US"/>
        </w:rPr>
        <w:t xml:space="preserve">Commissioners </w:t>
      </w:r>
      <w:r w:rsidRPr="0004286A">
        <w:rPr>
          <w:szCs w:val="22"/>
          <w:lang w:val="en-US"/>
        </w:rPr>
        <w:t xml:space="preserve">(four out of seven </w:t>
      </w:r>
      <w:r w:rsidR="00D32079" w:rsidRPr="0004286A">
        <w:rPr>
          <w:szCs w:val="22"/>
          <w:lang w:val="en-US"/>
        </w:rPr>
        <w:t xml:space="preserve">Commissioners </w:t>
      </w:r>
      <w:r w:rsidRPr="0004286A">
        <w:rPr>
          <w:szCs w:val="22"/>
          <w:lang w:val="en-US"/>
        </w:rPr>
        <w:t>are women) presents an opportunity to strengthen women</w:t>
      </w:r>
      <w:r w:rsidR="00D32079" w:rsidRPr="0004286A">
        <w:rPr>
          <w:szCs w:val="22"/>
          <w:lang w:val="en-US"/>
        </w:rPr>
        <w:t>’s</w:t>
      </w:r>
      <w:r w:rsidRPr="0004286A">
        <w:rPr>
          <w:szCs w:val="22"/>
          <w:lang w:val="en-US"/>
        </w:rPr>
        <w:t xml:space="preserve"> participation in the electoral process. </w:t>
      </w:r>
    </w:p>
    <w:p w14:paraId="465FF43C" w14:textId="77777777" w:rsidR="00E1524B" w:rsidRPr="0004286A" w:rsidRDefault="00E1524B" w:rsidP="00085366">
      <w:pPr>
        <w:rPr>
          <w:szCs w:val="22"/>
          <w:lang w:val="en-US"/>
        </w:rPr>
      </w:pPr>
    </w:p>
    <w:p w14:paraId="5132DD4A" w14:textId="0EB08D32" w:rsidR="00EA1AD7" w:rsidRPr="0004286A" w:rsidRDefault="00DE7AEB" w:rsidP="00085366">
      <w:pPr>
        <w:rPr>
          <w:szCs w:val="22"/>
          <w:lang w:val="en-US"/>
        </w:rPr>
      </w:pPr>
      <w:r w:rsidRPr="0004286A">
        <w:rPr>
          <w:szCs w:val="22"/>
          <w:lang w:val="en-US"/>
        </w:rPr>
        <w:t>In close collaboration with UN Women, t</w:t>
      </w:r>
      <w:r w:rsidR="00085366" w:rsidRPr="0004286A">
        <w:rPr>
          <w:szCs w:val="22"/>
          <w:lang w:val="en-US"/>
        </w:rPr>
        <w:t>h</w:t>
      </w:r>
      <w:r w:rsidR="009A288E" w:rsidRPr="0004286A">
        <w:rPr>
          <w:szCs w:val="22"/>
          <w:lang w:val="en-US"/>
        </w:rPr>
        <w:t>e Project will support</w:t>
      </w:r>
      <w:r w:rsidR="00085366" w:rsidRPr="0004286A">
        <w:rPr>
          <w:szCs w:val="22"/>
          <w:lang w:val="en-US"/>
        </w:rPr>
        <w:t xml:space="preserve"> gender section </w:t>
      </w:r>
      <w:r w:rsidR="009A288E" w:rsidRPr="0004286A">
        <w:rPr>
          <w:szCs w:val="22"/>
          <w:lang w:val="en-US"/>
        </w:rPr>
        <w:t>in</w:t>
      </w:r>
      <w:r w:rsidR="00085366" w:rsidRPr="0004286A">
        <w:rPr>
          <w:szCs w:val="22"/>
          <w:lang w:val="en-US"/>
        </w:rPr>
        <w:t xml:space="preserve"> develop</w:t>
      </w:r>
      <w:r w:rsidR="009A288E" w:rsidRPr="0004286A">
        <w:rPr>
          <w:szCs w:val="22"/>
          <w:lang w:val="en-US"/>
        </w:rPr>
        <w:t>ing</w:t>
      </w:r>
      <w:r w:rsidR="00085366" w:rsidRPr="0004286A">
        <w:rPr>
          <w:szCs w:val="22"/>
          <w:lang w:val="en-US"/>
        </w:rPr>
        <w:t xml:space="preserve"> its formative influence within the Electoral Management Body</w:t>
      </w:r>
      <w:r w:rsidR="009A288E" w:rsidRPr="0004286A">
        <w:rPr>
          <w:szCs w:val="22"/>
          <w:lang w:val="en-US"/>
        </w:rPr>
        <w:t xml:space="preserve">. </w:t>
      </w:r>
      <w:r w:rsidR="00903D13" w:rsidRPr="0004286A">
        <w:rPr>
          <w:szCs w:val="22"/>
          <w:lang w:val="en-US"/>
        </w:rPr>
        <w:t xml:space="preserve">It will strengthen NEC gender section and its positioning within the institution to enhance coordination and mainstreaming within the NEC programs and processes. </w:t>
      </w:r>
      <w:r w:rsidR="00085366" w:rsidRPr="0004286A">
        <w:rPr>
          <w:szCs w:val="22"/>
          <w:lang w:val="en-US"/>
        </w:rPr>
        <w:t xml:space="preserve">The </w:t>
      </w:r>
      <w:r w:rsidR="009D3628" w:rsidRPr="0004286A">
        <w:rPr>
          <w:szCs w:val="22"/>
          <w:lang w:val="en-US"/>
        </w:rPr>
        <w:t>G</w:t>
      </w:r>
      <w:r w:rsidR="00085366" w:rsidRPr="0004286A">
        <w:rPr>
          <w:szCs w:val="22"/>
          <w:lang w:val="en-US"/>
        </w:rPr>
        <w:t xml:space="preserve">ender </w:t>
      </w:r>
      <w:r w:rsidR="009D3628" w:rsidRPr="0004286A">
        <w:rPr>
          <w:szCs w:val="22"/>
          <w:lang w:val="en-US"/>
        </w:rPr>
        <w:t>S</w:t>
      </w:r>
      <w:r w:rsidR="00085366" w:rsidRPr="0004286A">
        <w:rPr>
          <w:szCs w:val="22"/>
          <w:lang w:val="en-US"/>
        </w:rPr>
        <w:t xml:space="preserve">ection is well positioned to incorporate gender into all electoral activities. The </w:t>
      </w:r>
      <w:r w:rsidR="009A288E" w:rsidRPr="0004286A">
        <w:rPr>
          <w:szCs w:val="22"/>
          <w:lang w:val="en-US"/>
        </w:rPr>
        <w:t>section</w:t>
      </w:r>
      <w:r w:rsidR="00085366" w:rsidRPr="0004286A">
        <w:rPr>
          <w:szCs w:val="22"/>
          <w:lang w:val="en-US"/>
        </w:rPr>
        <w:t xml:space="preserve"> can, therefore, be an important factor to push for reforms into the legal framework and to influence the policies of political parties to incorporate more women in the structures of the parties as well as promoting women as voters</w:t>
      </w:r>
      <w:r w:rsidR="00E1524B" w:rsidRPr="0004286A">
        <w:rPr>
          <w:szCs w:val="22"/>
          <w:lang w:val="en-US"/>
        </w:rPr>
        <w:t>, candidates, observers,</w:t>
      </w:r>
      <w:r w:rsidR="00085366" w:rsidRPr="0004286A">
        <w:rPr>
          <w:szCs w:val="22"/>
          <w:lang w:val="en-US"/>
        </w:rPr>
        <w:t xml:space="preserve"> and electoral </w:t>
      </w:r>
      <w:r w:rsidR="00E1524B" w:rsidRPr="0004286A">
        <w:rPr>
          <w:szCs w:val="22"/>
          <w:lang w:val="en-US"/>
        </w:rPr>
        <w:t>administrators</w:t>
      </w:r>
      <w:r w:rsidR="00085366" w:rsidRPr="0004286A">
        <w:rPr>
          <w:szCs w:val="22"/>
          <w:lang w:val="en-US"/>
        </w:rPr>
        <w:t>.</w:t>
      </w:r>
    </w:p>
    <w:p w14:paraId="24872A4E" w14:textId="6B97C286" w:rsidR="00F83BFF" w:rsidRPr="0004286A" w:rsidRDefault="00F83BFF" w:rsidP="00EA1AD7">
      <w:pPr>
        <w:rPr>
          <w:szCs w:val="22"/>
          <w:lang w:val="en-US"/>
        </w:rPr>
      </w:pPr>
    </w:p>
    <w:p w14:paraId="380E781B" w14:textId="63CA5925" w:rsidR="00EA70B6" w:rsidRPr="0004286A" w:rsidRDefault="00EA70B6" w:rsidP="00EA1AD7">
      <w:pPr>
        <w:rPr>
          <w:szCs w:val="22"/>
          <w:lang w:val="en-US"/>
        </w:rPr>
      </w:pPr>
      <w:r w:rsidRPr="0004286A">
        <w:rPr>
          <w:szCs w:val="22"/>
          <w:lang w:val="en-US"/>
        </w:rPr>
        <w:t>The actions involved in this activity include expert and funding support to gender section</w:t>
      </w:r>
      <w:r w:rsidR="00DE7AEB" w:rsidRPr="0004286A">
        <w:rPr>
          <w:szCs w:val="22"/>
          <w:lang w:val="en-US"/>
        </w:rPr>
        <w:t>, in close coordination and collaboration with UN Women</w:t>
      </w:r>
      <w:r w:rsidRPr="0004286A">
        <w:rPr>
          <w:szCs w:val="22"/>
          <w:lang w:val="en-US"/>
        </w:rPr>
        <w:t>:</w:t>
      </w:r>
    </w:p>
    <w:p w14:paraId="2BA3E8A9" w14:textId="5F0870E7" w:rsidR="00EA70B6" w:rsidRPr="0004286A" w:rsidRDefault="00EA70B6" w:rsidP="00385788">
      <w:pPr>
        <w:pStyle w:val="ListParagraph"/>
        <w:numPr>
          <w:ilvl w:val="0"/>
          <w:numId w:val="36"/>
        </w:numPr>
        <w:rPr>
          <w:szCs w:val="22"/>
          <w:lang w:val="en-US"/>
        </w:rPr>
      </w:pPr>
      <w:r w:rsidRPr="0004286A">
        <w:rPr>
          <w:szCs w:val="22"/>
          <w:lang w:val="en-US"/>
        </w:rPr>
        <w:t>To enhance coordination and mainstreaming</w:t>
      </w:r>
      <w:r w:rsidR="00EF604E" w:rsidRPr="0004286A">
        <w:rPr>
          <w:szCs w:val="22"/>
          <w:lang w:val="en-US"/>
        </w:rPr>
        <w:t xml:space="preserve"> of gender</w:t>
      </w:r>
      <w:r w:rsidRPr="0004286A">
        <w:rPr>
          <w:szCs w:val="22"/>
          <w:lang w:val="en-US"/>
        </w:rPr>
        <w:t xml:space="preserve"> within the NEC</w:t>
      </w:r>
      <w:r w:rsidR="00D32079" w:rsidRPr="0004286A">
        <w:rPr>
          <w:szCs w:val="22"/>
          <w:lang w:val="en-US"/>
        </w:rPr>
        <w:t>;</w:t>
      </w:r>
    </w:p>
    <w:p w14:paraId="187C8187" w14:textId="61E04A26" w:rsidR="00EA70B6" w:rsidRPr="0004286A" w:rsidRDefault="00EA70B6" w:rsidP="00385788">
      <w:pPr>
        <w:pStyle w:val="ListParagraph"/>
        <w:numPr>
          <w:ilvl w:val="0"/>
          <w:numId w:val="36"/>
        </w:numPr>
        <w:spacing w:after="160" w:line="259" w:lineRule="auto"/>
        <w:contextualSpacing/>
        <w:rPr>
          <w:szCs w:val="22"/>
          <w:lang w:val="en-US"/>
        </w:rPr>
      </w:pPr>
      <w:r w:rsidRPr="0004286A">
        <w:rPr>
          <w:szCs w:val="22"/>
          <w:lang w:val="en-US"/>
        </w:rPr>
        <w:t>Implementation of the Gender</w:t>
      </w:r>
      <w:r w:rsidR="003A68F7" w:rsidRPr="0004286A">
        <w:rPr>
          <w:szCs w:val="22"/>
          <w:lang w:val="en-US"/>
        </w:rPr>
        <w:t xml:space="preserve"> Policy and</w:t>
      </w:r>
      <w:r w:rsidRPr="0004286A">
        <w:rPr>
          <w:szCs w:val="22"/>
          <w:lang w:val="en-US"/>
        </w:rPr>
        <w:t xml:space="preserve"> Strategy to ensure prioritization of gender in the work of all NEC departments and sections</w:t>
      </w:r>
      <w:r w:rsidR="00D32079" w:rsidRPr="0004286A">
        <w:rPr>
          <w:szCs w:val="22"/>
          <w:lang w:val="en-US"/>
        </w:rPr>
        <w:t>;</w:t>
      </w:r>
      <w:r w:rsidRPr="0004286A">
        <w:rPr>
          <w:szCs w:val="22"/>
          <w:lang w:val="en-US"/>
        </w:rPr>
        <w:t xml:space="preserve"> </w:t>
      </w:r>
    </w:p>
    <w:p w14:paraId="6140733B" w14:textId="748973C9" w:rsidR="00EA70B6" w:rsidRPr="0004286A" w:rsidRDefault="00EA70B6" w:rsidP="00385788">
      <w:pPr>
        <w:pStyle w:val="ListParagraph"/>
        <w:numPr>
          <w:ilvl w:val="0"/>
          <w:numId w:val="36"/>
        </w:numPr>
        <w:rPr>
          <w:szCs w:val="22"/>
          <w:lang w:val="en-US"/>
        </w:rPr>
      </w:pPr>
      <w:r w:rsidRPr="0004286A">
        <w:rPr>
          <w:szCs w:val="22"/>
          <w:lang w:val="en-US"/>
        </w:rPr>
        <w:t>Comprehensive review of NEC laws, procedures and regulations to identify specific obstacles to women participation and seek redress</w:t>
      </w:r>
      <w:r w:rsidR="00D32079" w:rsidRPr="0004286A">
        <w:rPr>
          <w:szCs w:val="22"/>
          <w:lang w:val="en-US"/>
        </w:rPr>
        <w:t>;</w:t>
      </w:r>
    </w:p>
    <w:p w14:paraId="538C8761" w14:textId="4E508153" w:rsidR="00EA70B6" w:rsidRPr="0004286A" w:rsidRDefault="00EA70B6" w:rsidP="00385788">
      <w:pPr>
        <w:pStyle w:val="ListParagraph"/>
        <w:numPr>
          <w:ilvl w:val="0"/>
          <w:numId w:val="36"/>
        </w:numPr>
        <w:spacing w:after="160" w:line="259" w:lineRule="auto"/>
        <w:contextualSpacing/>
        <w:rPr>
          <w:szCs w:val="22"/>
          <w:lang w:val="en-US"/>
        </w:rPr>
      </w:pPr>
      <w:r w:rsidRPr="0004286A">
        <w:rPr>
          <w:szCs w:val="22"/>
          <w:lang w:val="en-US"/>
        </w:rPr>
        <w:t xml:space="preserve">Collection of gender </w:t>
      </w:r>
      <w:r w:rsidR="00C94F75" w:rsidRPr="0004286A">
        <w:rPr>
          <w:szCs w:val="22"/>
          <w:lang w:val="en-US"/>
        </w:rPr>
        <w:t>disaggregated</w:t>
      </w:r>
      <w:r w:rsidRPr="0004286A">
        <w:rPr>
          <w:szCs w:val="22"/>
          <w:lang w:val="en-US"/>
        </w:rPr>
        <w:t xml:space="preserve"> electoral data and development of repository and databases; enhance NEC capacity to review the data</w:t>
      </w:r>
    </w:p>
    <w:p w14:paraId="15153029" w14:textId="582BDA02" w:rsidR="00EA70B6" w:rsidRPr="0004286A" w:rsidRDefault="00EA70B6" w:rsidP="00385788">
      <w:pPr>
        <w:pStyle w:val="ListParagraph"/>
        <w:numPr>
          <w:ilvl w:val="0"/>
          <w:numId w:val="36"/>
        </w:numPr>
        <w:spacing w:after="160" w:line="259" w:lineRule="auto"/>
        <w:contextualSpacing/>
        <w:rPr>
          <w:szCs w:val="22"/>
          <w:lang w:val="en-US"/>
        </w:rPr>
      </w:pPr>
      <w:r w:rsidRPr="0004286A">
        <w:rPr>
          <w:szCs w:val="22"/>
          <w:lang w:val="en-US"/>
        </w:rPr>
        <w:t>Implementation</w:t>
      </w:r>
      <w:r w:rsidR="003A68F7" w:rsidRPr="0004286A">
        <w:rPr>
          <w:szCs w:val="22"/>
          <w:lang w:val="en-US"/>
        </w:rPr>
        <w:t xml:space="preserve"> and enforcement</w:t>
      </w:r>
      <w:r w:rsidRPr="0004286A">
        <w:rPr>
          <w:szCs w:val="22"/>
          <w:lang w:val="en-US"/>
        </w:rPr>
        <w:t xml:space="preserve"> of 30 percent gender quota and, if applicable, monitoring of compliance by political parties through the collection of gender desegregated data and on the development of national database</w:t>
      </w:r>
      <w:r w:rsidR="00D32079" w:rsidRPr="0004286A">
        <w:rPr>
          <w:szCs w:val="22"/>
          <w:lang w:val="en-US"/>
        </w:rPr>
        <w:t>;</w:t>
      </w:r>
    </w:p>
    <w:p w14:paraId="5C00B318" w14:textId="1C917AA3" w:rsidR="00EA70B6" w:rsidRPr="0004286A" w:rsidRDefault="00EA70B6" w:rsidP="00385788">
      <w:pPr>
        <w:pStyle w:val="ListParagraph"/>
        <w:numPr>
          <w:ilvl w:val="0"/>
          <w:numId w:val="36"/>
        </w:numPr>
        <w:spacing w:after="160" w:line="259" w:lineRule="auto"/>
        <w:contextualSpacing/>
        <w:rPr>
          <w:szCs w:val="22"/>
          <w:lang w:val="en-US"/>
        </w:rPr>
      </w:pPr>
      <w:r w:rsidRPr="0004286A">
        <w:rPr>
          <w:szCs w:val="22"/>
          <w:lang w:val="en-US"/>
        </w:rPr>
        <w:t>Advocacy for enforcement of temporary special measures for women’s participation in electoral processes, appointment of women in leadership positions</w:t>
      </w:r>
      <w:r w:rsidR="00D32079" w:rsidRPr="0004286A">
        <w:rPr>
          <w:szCs w:val="22"/>
          <w:lang w:val="en-US"/>
        </w:rPr>
        <w:t xml:space="preserve">; and </w:t>
      </w:r>
    </w:p>
    <w:p w14:paraId="6D3CD6C0" w14:textId="141A8C9E" w:rsidR="00EA70B6" w:rsidRPr="0004286A" w:rsidRDefault="00EA70B6" w:rsidP="00385788">
      <w:pPr>
        <w:pStyle w:val="ListParagraph"/>
        <w:numPr>
          <w:ilvl w:val="0"/>
          <w:numId w:val="36"/>
        </w:numPr>
        <w:spacing w:after="160" w:line="259" w:lineRule="auto"/>
        <w:contextualSpacing/>
        <w:rPr>
          <w:szCs w:val="22"/>
          <w:lang w:val="en-US"/>
        </w:rPr>
      </w:pPr>
      <w:r w:rsidRPr="0004286A">
        <w:rPr>
          <w:szCs w:val="22"/>
          <w:lang w:val="en-US"/>
        </w:rPr>
        <w:t>Development and dissemination of gender-sensitive CVE</w:t>
      </w:r>
      <w:r w:rsidR="00D32079" w:rsidRPr="0004286A">
        <w:rPr>
          <w:szCs w:val="22"/>
          <w:lang w:val="en-US"/>
        </w:rPr>
        <w:t>.</w:t>
      </w:r>
      <w:r w:rsidRPr="0004286A">
        <w:rPr>
          <w:szCs w:val="22"/>
          <w:lang w:val="en-US"/>
        </w:rPr>
        <w:t xml:space="preserve"> </w:t>
      </w:r>
    </w:p>
    <w:p w14:paraId="06FBF4C3" w14:textId="7BEAE04F" w:rsidR="00EA70B6" w:rsidRPr="0004286A" w:rsidRDefault="00EA70B6" w:rsidP="00EA70B6">
      <w:pPr>
        <w:pStyle w:val="ListParagraph"/>
        <w:rPr>
          <w:color w:val="0070C0"/>
          <w:szCs w:val="22"/>
          <w:lang w:val="en-US"/>
        </w:rPr>
      </w:pPr>
    </w:p>
    <w:p w14:paraId="7CAC2969" w14:textId="43C89EFA" w:rsidR="00EA70B6" w:rsidRPr="0004286A" w:rsidRDefault="00EA70B6" w:rsidP="00EA70B6">
      <w:pPr>
        <w:rPr>
          <w:szCs w:val="22"/>
          <w:lang w:val="en-US"/>
        </w:rPr>
      </w:pPr>
      <w:r w:rsidRPr="0004286A">
        <w:rPr>
          <w:b/>
          <w:bCs/>
          <w:color w:val="0070C0"/>
          <w:szCs w:val="22"/>
          <w:lang w:val="en-US"/>
        </w:rPr>
        <w:t>Activity 1.3.2 Promoting</w:t>
      </w:r>
      <w:r w:rsidR="00EF604E" w:rsidRPr="0004286A">
        <w:rPr>
          <w:b/>
          <w:bCs/>
          <w:color w:val="0070C0"/>
          <w:szCs w:val="22"/>
          <w:lang w:val="en-US"/>
        </w:rPr>
        <w:t xml:space="preserve"> inclusion</w:t>
      </w:r>
      <w:r w:rsidRPr="0004286A">
        <w:rPr>
          <w:b/>
          <w:bCs/>
          <w:color w:val="0070C0"/>
          <w:szCs w:val="22"/>
          <w:lang w:val="en-US"/>
        </w:rPr>
        <w:t xml:space="preserve"> and eliminating obstacles to inclusive</w:t>
      </w:r>
      <w:r w:rsidR="00EF604E" w:rsidRPr="0004286A">
        <w:rPr>
          <w:b/>
          <w:bCs/>
          <w:color w:val="0070C0"/>
          <w:szCs w:val="22"/>
          <w:lang w:val="en-US"/>
        </w:rPr>
        <w:t xml:space="preserve"> political</w:t>
      </w:r>
      <w:r w:rsidRPr="0004286A">
        <w:rPr>
          <w:b/>
          <w:bCs/>
          <w:color w:val="0070C0"/>
          <w:szCs w:val="22"/>
          <w:lang w:val="en-US"/>
        </w:rPr>
        <w:t xml:space="preserve"> participation </w:t>
      </w:r>
    </w:p>
    <w:p w14:paraId="34D4DA60" w14:textId="017E2B91" w:rsidR="00EA1AD7" w:rsidRPr="0004286A" w:rsidRDefault="00EA1AD7" w:rsidP="00EA70B6">
      <w:pPr>
        <w:rPr>
          <w:szCs w:val="22"/>
          <w:lang w:val="en-US"/>
        </w:rPr>
      </w:pPr>
      <w:r w:rsidRPr="0004286A">
        <w:rPr>
          <w:szCs w:val="22"/>
          <w:lang w:val="en-US"/>
        </w:rPr>
        <w:t>While some procedures and policies to facilitate participation of persons with disabilities were introduced during the last electoral cycles, they need to be further streamlined and fully implemented.</w:t>
      </w:r>
      <w:r w:rsidRPr="0004286A">
        <w:rPr>
          <w:rStyle w:val="FootnoteReference"/>
          <w:rFonts w:ascii="Times New Roman" w:hAnsi="Times New Roman"/>
          <w:sz w:val="22"/>
          <w:szCs w:val="22"/>
          <w:lang w:val="en-US"/>
        </w:rPr>
        <w:footnoteReference w:id="20"/>
      </w:r>
      <w:r w:rsidRPr="0004286A">
        <w:rPr>
          <w:szCs w:val="22"/>
          <w:lang w:val="en-US"/>
        </w:rPr>
        <w:t xml:space="preserve"> The access of persons with disabilities to the electoral process need to be facilitated through the ensuring better access to polling places and voter registration process, through the re-assessment of polling places and their layout, introduction of mobile registration. Better training of polling staff and voter education campaign should be afforded to the measures in place, including the use of tactile ballot papers.</w:t>
      </w:r>
      <w:r w:rsidRPr="0004286A">
        <w:rPr>
          <w:rStyle w:val="FootnoteReference"/>
          <w:rFonts w:ascii="Times New Roman" w:hAnsi="Times New Roman"/>
          <w:sz w:val="22"/>
          <w:szCs w:val="22"/>
          <w:lang w:val="en-US"/>
        </w:rPr>
        <w:footnoteReference w:id="21"/>
      </w:r>
      <w:r w:rsidRPr="0004286A">
        <w:rPr>
          <w:szCs w:val="22"/>
          <w:lang w:val="en-US"/>
        </w:rPr>
        <w:t xml:space="preserve"> The effective inclusion of women, youth and vulnerable</w:t>
      </w:r>
      <w:r w:rsidR="00381361" w:rsidRPr="0004286A">
        <w:rPr>
          <w:szCs w:val="22"/>
          <w:lang w:val="en-US"/>
        </w:rPr>
        <w:t xml:space="preserve"> and </w:t>
      </w:r>
      <w:r w:rsidR="00C94F75" w:rsidRPr="0004286A">
        <w:rPr>
          <w:szCs w:val="22"/>
          <w:lang w:val="en-US"/>
        </w:rPr>
        <w:t>marginalized</w:t>
      </w:r>
      <w:r w:rsidRPr="0004286A">
        <w:rPr>
          <w:szCs w:val="22"/>
          <w:lang w:val="en-US"/>
        </w:rPr>
        <w:t xml:space="preserve"> groups requires their full participation in the NEC consultation platforms.</w:t>
      </w:r>
    </w:p>
    <w:p w14:paraId="5DB85841" w14:textId="77777777" w:rsidR="00F83BFF" w:rsidRPr="0004286A" w:rsidRDefault="00F83BFF" w:rsidP="00EA1AD7">
      <w:pPr>
        <w:rPr>
          <w:szCs w:val="22"/>
          <w:lang w:val="en-US"/>
        </w:rPr>
      </w:pPr>
    </w:p>
    <w:p w14:paraId="64CA686B" w14:textId="77777777" w:rsidR="00EA1AD7" w:rsidRPr="0004286A" w:rsidRDefault="00EA1AD7" w:rsidP="00EA1AD7">
      <w:pPr>
        <w:rPr>
          <w:szCs w:val="22"/>
          <w:lang w:val="en-US"/>
        </w:rPr>
      </w:pPr>
      <w:r w:rsidRPr="0004286A">
        <w:rPr>
          <w:szCs w:val="22"/>
          <w:lang w:val="en-US"/>
        </w:rPr>
        <w:t>Support under this activity will be provided to:</w:t>
      </w:r>
    </w:p>
    <w:p w14:paraId="4414BF04" w14:textId="40A39665" w:rsidR="00EA1AD7" w:rsidRPr="0004286A" w:rsidRDefault="00035CAE" w:rsidP="00385788">
      <w:pPr>
        <w:pStyle w:val="ListParagraph"/>
        <w:numPr>
          <w:ilvl w:val="0"/>
          <w:numId w:val="22"/>
        </w:numPr>
        <w:spacing w:after="160" w:line="259" w:lineRule="auto"/>
        <w:contextualSpacing/>
        <w:rPr>
          <w:szCs w:val="22"/>
          <w:lang w:val="en-US"/>
        </w:rPr>
      </w:pPr>
      <w:r w:rsidRPr="0004286A">
        <w:rPr>
          <w:szCs w:val="22"/>
          <w:lang w:val="en-US"/>
        </w:rPr>
        <w:t>P</w:t>
      </w:r>
      <w:r w:rsidR="00EA70B6" w:rsidRPr="0004286A">
        <w:rPr>
          <w:szCs w:val="22"/>
          <w:lang w:val="en-US"/>
        </w:rPr>
        <w:t>olitical party liaison within NEC in i</w:t>
      </w:r>
      <w:r w:rsidR="00EA1AD7" w:rsidRPr="0004286A">
        <w:rPr>
          <w:szCs w:val="22"/>
          <w:lang w:val="en-US"/>
        </w:rPr>
        <w:t>mplementation of Convention on Elimination of All Forms of Discrimination Against Women (CEDAW)</w:t>
      </w:r>
      <w:r w:rsidR="003A68F7" w:rsidRPr="0004286A">
        <w:rPr>
          <w:szCs w:val="22"/>
          <w:lang w:val="en-US"/>
        </w:rPr>
        <w:t>, Convention on the Rights of Persons with Disabilities</w:t>
      </w:r>
      <w:r w:rsidR="008632ED">
        <w:rPr>
          <w:szCs w:val="22"/>
          <w:lang w:val="en-US"/>
        </w:rPr>
        <w:t xml:space="preserve"> </w:t>
      </w:r>
      <w:r w:rsidR="003A68F7" w:rsidRPr="0004286A">
        <w:rPr>
          <w:szCs w:val="22"/>
          <w:lang w:val="en-US"/>
        </w:rPr>
        <w:t>(CRPD) and its Optional Protocol,</w:t>
      </w:r>
      <w:r w:rsidR="00EA1AD7" w:rsidRPr="0004286A">
        <w:rPr>
          <w:szCs w:val="22"/>
          <w:lang w:val="en-US"/>
        </w:rPr>
        <w:t xml:space="preserve"> and national laws provisions by NEC and political parties</w:t>
      </w:r>
    </w:p>
    <w:p w14:paraId="54AB75C8" w14:textId="5ECD73EF" w:rsidR="003A68F7" w:rsidRPr="0004286A" w:rsidRDefault="00EA1AD7" w:rsidP="00385788">
      <w:pPr>
        <w:pStyle w:val="ListParagraph"/>
        <w:numPr>
          <w:ilvl w:val="0"/>
          <w:numId w:val="22"/>
        </w:numPr>
        <w:spacing w:after="160" w:line="259" w:lineRule="auto"/>
        <w:contextualSpacing/>
        <w:rPr>
          <w:szCs w:val="22"/>
          <w:lang w:val="en-US"/>
        </w:rPr>
      </w:pPr>
      <w:r w:rsidRPr="0004286A">
        <w:rPr>
          <w:szCs w:val="22"/>
          <w:lang w:val="en-US"/>
        </w:rPr>
        <w:t>Awareness raising and gender</w:t>
      </w:r>
      <w:r w:rsidR="00D32079" w:rsidRPr="0004286A">
        <w:rPr>
          <w:szCs w:val="22"/>
          <w:lang w:val="en-US"/>
        </w:rPr>
        <w:t>-</w:t>
      </w:r>
      <w:r w:rsidRPr="0004286A">
        <w:rPr>
          <w:szCs w:val="22"/>
          <w:lang w:val="en-US"/>
        </w:rPr>
        <w:t xml:space="preserve"> sensitive trainings for NEC staff and other electoral stakeholders (BRIDGE, VAWIE</w:t>
      </w:r>
      <w:r w:rsidR="003A68F7" w:rsidRPr="0004286A">
        <w:rPr>
          <w:szCs w:val="22"/>
          <w:lang w:val="en-US"/>
        </w:rPr>
        <w:t>, disability inclusion trainings</w:t>
      </w:r>
      <w:r w:rsidRPr="0004286A">
        <w:rPr>
          <w:szCs w:val="22"/>
          <w:lang w:val="en-US"/>
        </w:rPr>
        <w:t>)</w:t>
      </w:r>
    </w:p>
    <w:p w14:paraId="73D07B24" w14:textId="23E3C347" w:rsidR="00EA1AD7" w:rsidRPr="0004286A" w:rsidRDefault="003A68F7" w:rsidP="00385788">
      <w:pPr>
        <w:pStyle w:val="ListParagraph"/>
        <w:numPr>
          <w:ilvl w:val="0"/>
          <w:numId w:val="22"/>
        </w:numPr>
        <w:spacing w:after="160" w:line="259" w:lineRule="auto"/>
        <w:contextualSpacing/>
        <w:rPr>
          <w:szCs w:val="22"/>
          <w:lang w:val="en-US"/>
        </w:rPr>
      </w:pPr>
      <w:r w:rsidRPr="0004286A">
        <w:rPr>
          <w:szCs w:val="22"/>
          <w:lang w:val="en-US"/>
        </w:rPr>
        <w:lastRenderedPageBreak/>
        <w:t>Continuous support to awareness raising a</w:t>
      </w:r>
      <w:r w:rsidR="00035CAE" w:rsidRPr="0004286A">
        <w:rPr>
          <w:szCs w:val="22"/>
          <w:lang w:val="en-US"/>
        </w:rPr>
        <w:t>n</w:t>
      </w:r>
      <w:r w:rsidRPr="0004286A">
        <w:rPr>
          <w:szCs w:val="22"/>
          <w:lang w:val="en-US"/>
        </w:rPr>
        <w:t>d trainings on women and PWDs participation in electoral and political processes</w:t>
      </w:r>
    </w:p>
    <w:p w14:paraId="03E2B3E8" w14:textId="25968C80" w:rsidR="003A68F7" w:rsidRPr="0004286A" w:rsidRDefault="00903D13" w:rsidP="00385788">
      <w:pPr>
        <w:pStyle w:val="ListParagraph"/>
        <w:numPr>
          <w:ilvl w:val="0"/>
          <w:numId w:val="22"/>
        </w:numPr>
        <w:spacing w:after="160" w:line="259" w:lineRule="auto"/>
        <w:contextualSpacing/>
        <w:rPr>
          <w:szCs w:val="22"/>
          <w:lang w:val="en-US"/>
        </w:rPr>
      </w:pPr>
      <w:r w:rsidRPr="0004286A">
        <w:rPr>
          <w:szCs w:val="22"/>
          <w:lang w:val="en-US"/>
        </w:rPr>
        <w:t>NEC to stren</w:t>
      </w:r>
      <w:r w:rsidR="00035CAE" w:rsidRPr="0004286A">
        <w:rPr>
          <w:szCs w:val="22"/>
          <w:lang w:val="en-US"/>
        </w:rPr>
        <w:t>g</w:t>
      </w:r>
      <w:r w:rsidRPr="0004286A">
        <w:rPr>
          <w:szCs w:val="22"/>
          <w:lang w:val="en-US"/>
        </w:rPr>
        <w:t>then and adopt the draft policy on disability with its implementation plan</w:t>
      </w:r>
      <w:r w:rsidR="00D32079" w:rsidRPr="0004286A">
        <w:rPr>
          <w:szCs w:val="22"/>
          <w:lang w:val="en-US"/>
        </w:rPr>
        <w:t>;</w:t>
      </w:r>
    </w:p>
    <w:p w14:paraId="46E8667F" w14:textId="40180742" w:rsidR="00EA1AD7" w:rsidRPr="0004286A" w:rsidRDefault="00EA1AD7" w:rsidP="00385788">
      <w:pPr>
        <w:pStyle w:val="ListParagraph"/>
        <w:numPr>
          <w:ilvl w:val="0"/>
          <w:numId w:val="22"/>
        </w:numPr>
        <w:spacing w:after="160" w:line="259" w:lineRule="auto"/>
        <w:contextualSpacing/>
        <w:rPr>
          <w:szCs w:val="22"/>
          <w:lang w:val="en-US"/>
        </w:rPr>
      </w:pPr>
      <w:r w:rsidRPr="0004286A">
        <w:rPr>
          <w:szCs w:val="22"/>
          <w:lang w:val="en-US"/>
        </w:rPr>
        <w:t>Integration of women, youth, disability-based organizations in NEC consultations for electoral planning</w:t>
      </w:r>
    </w:p>
    <w:p w14:paraId="0B913462" w14:textId="1AFB51CF" w:rsidR="00EA1AD7" w:rsidRPr="0004286A" w:rsidRDefault="00EA70B6" w:rsidP="00385788">
      <w:pPr>
        <w:pStyle w:val="ListParagraph"/>
        <w:numPr>
          <w:ilvl w:val="0"/>
          <w:numId w:val="22"/>
        </w:numPr>
        <w:spacing w:after="160" w:line="259" w:lineRule="auto"/>
        <w:contextualSpacing/>
        <w:rPr>
          <w:szCs w:val="22"/>
          <w:lang w:val="en-US"/>
        </w:rPr>
      </w:pPr>
      <w:r w:rsidRPr="0004286A">
        <w:rPr>
          <w:szCs w:val="22"/>
          <w:lang w:val="en-US"/>
        </w:rPr>
        <w:t xml:space="preserve">Multi-stakeholder </w:t>
      </w:r>
      <w:r w:rsidR="00EA1AD7" w:rsidRPr="0004286A">
        <w:rPr>
          <w:szCs w:val="22"/>
          <w:lang w:val="en-US"/>
        </w:rPr>
        <w:t xml:space="preserve">Lessons </w:t>
      </w:r>
      <w:r w:rsidRPr="0004286A">
        <w:rPr>
          <w:szCs w:val="22"/>
          <w:lang w:val="en-US"/>
        </w:rPr>
        <w:t>L</w:t>
      </w:r>
      <w:r w:rsidR="00EA1AD7" w:rsidRPr="0004286A">
        <w:rPr>
          <w:szCs w:val="22"/>
          <w:lang w:val="en-US"/>
        </w:rPr>
        <w:t>earnt</w:t>
      </w:r>
      <w:r w:rsidRPr="0004286A">
        <w:rPr>
          <w:szCs w:val="22"/>
          <w:lang w:val="en-US"/>
        </w:rPr>
        <w:t xml:space="preserve"> consultations following the completion of each electoral cycle</w:t>
      </w:r>
      <w:r w:rsidR="00EA1AD7" w:rsidRPr="0004286A">
        <w:rPr>
          <w:szCs w:val="22"/>
          <w:lang w:val="en-US"/>
        </w:rPr>
        <w:t xml:space="preserve"> and further support to</w:t>
      </w:r>
      <w:r w:rsidRPr="0004286A">
        <w:rPr>
          <w:szCs w:val="22"/>
          <w:lang w:val="en-US"/>
        </w:rPr>
        <w:t xml:space="preserve"> identified</w:t>
      </w:r>
      <w:r w:rsidR="00EA1AD7" w:rsidRPr="0004286A">
        <w:rPr>
          <w:szCs w:val="22"/>
          <w:lang w:val="en-US"/>
        </w:rPr>
        <w:t xml:space="preserve"> reforms of the electoral legal framework to ensure positive enforcement for participation of women, youth and vulnerable </w:t>
      </w:r>
      <w:r w:rsidR="00381361" w:rsidRPr="0004286A">
        <w:rPr>
          <w:szCs w:val="22"/>
          <w:lang w:val="en-US"/>
        </w:rPr>
        <w:t xml:space="preserve">and marginalized </w:t>
      </w:r>
      <w:r w:rsidR="00EA1AD7" w:rsidRPr="0004286A">
        <w:rPr>
          <w:szCs w:val="22"/>
          <w:lang w:val="en-US"/>
        </w:rPr>
        <w:t>groups in electoral process</w:t>
      </w:r>
    </w:p>
    <w:p w14:paraId="59A081DC" w14:textId="1A599BFB" w:rsidR="005A2600" w:rsidRPr="0004286A" w:rsidRDefault="00EA70B6" w:rsidP="00385788">
      <w:pPr>
        <w:pStyle w:val="ListParagraph"/>
        <w:numPr>
          <w:ilvl w:val="0"/>
          <w:numId w:val="22"/>
        </w:numPr>
        <w:spacing w:after="160" w:line="259" w:lineRule="auto"/>
        <w:contextualSpacing/>
        <w:rPr>
          <w:szCs w:val="22"/>
          <w:lang w:val="en-US"/>
        </w:rPr>
      </w:pPr>
      <w:r w:rsidRPr="0004286A">
        <w:rPr>
          <w:szCs w:val="22"/>
          <w:lang w:val="en-US"/>
        </w:rPr>
        <w:t>Expert support to Human R</w:t>
      </w:r>
      <w:r w:rsidR="00EF604E" w:rsidRPr="0004286A">
        <w:rPr>
          <w:szCs w:val="22"/>
          <w:lang w:val="en-US"/>
        </w:rPr>
        <w:t>esources</w:t>
      </w:r>
      <w:r w:rsidRPr="0004286A">
        <w:rPr>
          <w:szCs w:val="22"/>
          <w:lang w:val="en-US"/>
        </w:rPr>
        <w:t xml:space="preserve"> Department in </w:t>
      </w:r>
      <w:r w:rsidR="000A3EA1" w:rsidRPr="0004286A">
        <w:rPr>
          <w:szCs w:val="22"/>
          <w:lang w:val="en-US"/>
        </w:rPr>
        <w:t>improving existing policies and strategies to ensure</w:t>
      </w:r>
      <w:r w:rsidRPr="0004286A">
        <w:rPr>
          <w:szCs w:val="22"/>
          <w:lang w:val="en-US"/>
        </w:rPr>
        <w:t xml:space="preserve"> gender, youth, PWD-sensitive recruitment</w:t>
      </w:r>
    </w:p>
    <w:p w14:paraId="4D6DCE37" w14:textId="7AC1BF0D" w:rsidR="005A2600" w:rsidRPr="0004286A" w:rsidRDefault="00903D13" w:rsidP="00385788">
      <w:pPr>
        <w:pStyle w:val="ListParagraph"/>
        <w:numPr>
          <w:ilvl w:val="0"/>
          <w:numId w:val="22"/>
        </w:numPr>
        <w:spacing w:after="160" w:line="259" w:lineRule="auto"/>
        <w:contextualSpacing/>
        <w:rPr>
          <w:szCs w:val="22"/>
          <w:lang w:val="en-US"/>
        </w:rPr>
      </w:pPr>
      <w:r w:rsidRPr="0004286A">
        <w:rPr>
          <w:szCs w:val="22"/>
          <w:lang w:val="en-US"/>
        </w:rPr>
        <w:t>NEC to use tactile ballots/ballot guides and ensure that extensive training on its usages is carried out with targeted stakeholders</w:t>
      </w:r>
    </w:p>
    <w:p w14:paraId="235E0E03" w14:textId="6CA6B9D6" w:rsidR="005A2600" w:rsidRPr="0004286A" w:rsidRDefault="005A2600" w:rsidP="00576ADC">
      <w:pPr>
        <w:rPr>
          <w:b/>
          <w:bCs/>
          <w:color w:val="0070C0"/>
          <w:szCs w:val="22"/>
          <w:lang w:val="en-US"/>
        </w:rPr>
      </w:pPr>
      <w:r w:rsidRPr="0004286A">
        <w:rPr>
          <w:b/>
          <w:bCs/>
          <w:color w:val="0070C0"/>
          <w:szCs w:val="22"/>
          <w:lang w:val="en-US"/>
        </w:rPr>
        <w:t xml:space="preserve">Activity 1.3.3 </w:t>
      </w:r>
      <w:r w:rsidR="00645B8B" w:rsidRPr="0004286A">
        <w:rPr>
          <w:b/>
          <w:bCs/>
          <w:color w:val="0070C0"/>
          <w:szCs w:val="22"/>
          <w:lang w:val="en-US"/>
        </w:rPr>
        <w:t>Promoting in</w:t>
      </w:r>
      <w:r w:rsidR="00E34BEF" w:rsidRPr="0004286A">
        <w:rPr>
          <w:b/>
          <w:bCs/>
          <w:color w:val="0070C0"/>
          <w:szCs w:val="22"/>
          <w:lang w:val="en-US"/>
        </w:rPr>
        <w:t xml:space="preserve">clusion </w:t>
      </w:r>
      <w:r w:rsidR="0040519C" w:rsidRPr="0004286A">
        <w:rPr>
          <w:b/>
          <w:bCs/>
          <w:color w:val="0070C0"/>
          <w:szCs w:val="22"/>
          <w:lang w:val="en-US"/>
        </w:rPr>
        <w:t>at the</w:t>
      </w:r>
      <w:r w:rsidR="00EE75AB" w:rsidRPr="0004286A">
        <w:rPr>
          <w:b/>
          <w:bCs/>
          <w:color w:val="0070C0"/>
          <w:szCs w:val="22"/>
          <w:lang w:val="en-US"/>
        </w:rPr>
        <w:t xml:space="preserve"> Liberia House of Representatives</w:t>
      </w:r>
      <w:r w:rsidR="00AC60E9" w:rsidRPr="0004286A">
        <w:rPr>
          <w:b/>
          <w:bCs/>
          <w:color w:val="0070C0"/>
          <w:szCs w:val="22"/>
          <w:lang w:val="en-US"/>
        </w:rPr>
        <w:t xml:space="preserve"> (HoR)</w:t>
      </w:r>
      <w:r w:rsidR="00D832BB" w:rsidRPr="0004286A">
        <w:rPr>
          <w:b/>
          <w:bCs/>
          <w:color w:val="0070C0"/>
          <w:szCs w:val="22"/>
          <w:lang w:val="en-US"/>
        </w:rPr>
        <w:t xml:space="preserve"> through</w:t>
      </w:r>
      <w:r w:rsidR="001A15DC" w:rsidRPr="0004286A">
        <w:rPr>
          <w:b/>
          <w:bCs/>
          <w:color w:val="0070C0"/>
          <w:szCs w:val="22"/>
          <w:lang w:val="en-US"/>
        </w:rPr>
        <w:t xml:space="preserve"> the implementation of</w:t>
      </w:r>
      <w:r w:rsidR="00D832BB" w:rsidRPr="0004286A">
        <w:rPr>
          <w:b/>
          <w:bCs/>
          <w:color w:val="0070C0"/>
          <w:szCs w:val="22"/>
          <w:lang w:val="en-US"/>
        </w:rPr>
        <w:t xml:space="preserve"> a</w:t>
      </w:r>
      <w:r w:rsidR="001A15DC" w:rsidRPr="0004286A">
        <w:rPr>
          <w:b/>
          <w:bCs/>
          <w:color w:val="0070C0"/>
          <w:szCs w:val="22"/>
          <w:lang w:val="en-US"/>
        </w:rPr>
        <w:t xml:space="preserve"> citizen consultation platform</w:t>
      </w:r>
    </w:p>
    <w:p w14:paraId="2B366A9B" w14:textId="165612B2" w:rsidR="007A2C72" w:rsidRPr="0004286A" w:rsidRDefault="007A2C72" w:rsidP="007A2C72">
      <w:pPr>
        <w:rPr>
          <w:szCs w:val="22"/>
          <w:lang w:val="en-US"/>
        </w:rPr>
      </w:pPr>
      <w:r w:rsidRPr="0004286A">
        <w:rPr>
          <w:szCs w:val="22"/>
          <w:lang w:val="en-US"/>
        </w:rPr>
        <w:t xml:space="preserve">The project will support the set-up of an online citizen consultation platform which enables interactions between the Legislature of Liberia and the citizens. The platform will also allow citizens to exchange views on ongoing debates through online tools for petition and consultation on the same website </w:t>
      </w:r>
      <w:r w:rsidR="00DE7AEB" w:rsidRPr="0004286A">
        <w:rPr>
          <w:szCs w:val="22"/>
          <w:lang w:val="en-US"/>
        </w:rPr>
        <w:t>as</w:t>
      </w:r>
      <w:r w:rsidRPr="0004286A">
        <w:rPr>
          <w:szCs w:val="22"/>
          <w:lang w:val="en-US"/>
        </w:rPr>
        <w:t xml:space="preserve"> the </w:t>
      </w:r>
      <w:r w:rsidR="00DE7AEB" w:rsidRPr="0004286A">
        <w:rPr>
          <w:szCs w:val="22"/>
          <w:lang w:val="en-US"/>
        </w:rPr>
        <w:t>Legislature</w:t>
      </w:r>
      <w:r w:rsidRPr="0004286A">
        <w:rPr>
          <w:szCs w:val="22"/>
          <w:lang w:val="en-US"/>
        </w:rPr>
        <w:t xml:space="preserve">. This activity will be initiated </w:t>
      </w:r>
      <w:r w:rsidR="0043617D" w:rsidRPr="0004286A">
        <w:rPr>
          <w:szCs w:val="22"/>
          <w:lang w:val="en-US"/>
        </w:rPr>
        <w:t xml:space="preserve">following the </w:t>
      </w:r>
      <w:r w:rsidR="00DE7AEB" w:rsidRPr="0004286A">
        <w:rPr>
          <w:szCs w:val="22"/>
          <w:lang w:val="en-US"/>
        </w:rPr>
        <w:t>Special S</w:t>
      </w:r>
      <w:r w:rsidR="0043617D" w:rsidRPr="0004286A">
        <w:rPr>
          <w:szCs w:val="22"/>
          <w:lang w:val="en-US"/>
        </w:rPr>
        <w:t xml:space="preserve">enatorial </w:t>
      </w:r>
      <w:r w:rsidR="00DE7AEB" w:rsidRPr="0004286A">
        <w:rPr>
          <w:szCs w:val="22"/>
          <w:lang w:val="en-US"/>
        </w:rPr>
        <w:t>E</w:t>
      </w:r>
      <w:r w:rsidR="0043617D" w:rsidRPr="0004286A">
        <w:rPr>
          <w:szCs w:val="22"/>
          <w:lang w:val="en-US"/>
        </w:rPr>
        <w:t>lections of 2020 and ahead of the 2023 elections</w:t>
      </w:r>
      <w:r w:rsidRPr="0004286A">
        <w:rPr>
          <w:szCs w:val="22"/>
          <w:lang w:val="en-US"/>
        </w:rPr>
        <w:t xml:space="preserve"> </w:t>
      </w:r>
      <w:r w:rsidR="0043617D" w:rsidRPr="0004286A">
        <w:rPr>
          <w:szCs w:val="22"/>
          <w:lang w:val="en-US"/>
        </w:rPr>
        <w:t>to ensure newly elected representatives</w:t>
      </w:r>
      <w:r w:rsidRPr="0004286A">
        <w:rPr>
          <w:szCs w:val="22"/>
          <w:lang w:val="en-US"/>
        </w:rPr>
        <w:t xml:space="preserve"> delivering efficiently on their mandate and enhance citizens’ involvement and interest in the electoral system in the long-term. This support will be coordinated through the UNDP</w:t>
      </w:r>
      <w:r w:rsidR="00035CAE" w:rsidRPr="0004286A">
        <w:rPr>
          <w:szCs w:val="22"/>
          <w:lang w:val="en-US"/>
        </w:rPr>
        <w:t xml:space="preserve"> Joint</w:t>
      </w:r>
      <w:r w:rsidRPr="0004286A">
        <w:rPr>
          <w:szCs w:val="22"/>
          <w:lang w:val="en-US"/>
        </w:rPr>
        <w:t xml:space="preserve"> </w:t>
      </w:r>
      <w:r w:rsidR="00035CAE" w:rsidRPr="0004286A">
        <w:rPr>
          <w:szCs w:val="22"/>
          <w:lang w:val="en-US"/>
        </w:rPr>
        <w:t>T</w:t>
      </w:r>
      <w:r w:rsidRPr="0004286A">
        <w:rPr>
          <w:szCs w:val="22"/>
          <w:lang w:val="en-US"/>
        </w:rPr>
        <w:t xml:space="preserve">ask force on electoral assistance. </w:t>
      </w:r>
    </w:p>
    <w:p w14:paraId="1A9365AD" w14:textId="23B06448" w:rsidR="003F3B00" w:rsidRPr="0004286A" w:rsidRDefault="003F3B00" w:rsidP="007A2C72">
      <w:pPr>
        <w:rPr>
          <w:szCs w:val="22"/>
          <w:lang w:val="en-US"/>
        </w:rPr>
      </w:pPr>
    </w:p>
    <w:p w14:paraId="4103EE1B" w14:textId="75CB51E0" w:rsidR="003F3B00" w:rsidRPr="0004286A" w:rsidRDefault="003F3B00" w:rsidP="009E72D4">
      <w:pPr>
        <w:rPr>
          <w:szCs w:val="22"/>
          <w:lang w:val="en-US"/>
        </w:rPr>
      </w:pPr>
      <w:r w:rsidRPr="0004286A">
        <w:rPr>
          <w:szCs w:val="22"/>
          <w:lang w:val="en-US"/>
        </w:rPr>
        <w:t xml:space="preserve">The </w:t>
      </w:r>
      <w:r w:rsidR="004251EE">
        <w:rPr>
          <w:szCs w:val="22"/>
          <w:lang w:val="en-US"/>
        </w:rPr>
        <w:t>P</w:t>
      </w:r>
      <w:r w:rsidRPr="0004286A">
        <w:rPr>
          <w:szCs w:val="22"/>
          <w:lang w:val="en-US"/>
        </w:rPr>
        <w:t>roject will also support gender</w:t>
      </w:r>
      <w:r w:rsidR="000C6708" w:rsidRPr="0004286A">
        <w:rPr>
          <w:szCs w:val="22"/>
          <w:lang w:val="en-US"/>
        </w:rPr>
        <w:t>-</w:t>
      </w:r>
      <w:r w:rsidRPr="0004286A">
        <w:rPr>
          <w:szCs w:val="22"/>
          <w:lang w:val="en-US"/>
        </w:rPr>
        <w:t>responsive participation, with special focus on meaningful participation of women as well as promoting their increased access to the information on on-line activities and facilitating for grassroots involvement. UN</w:t>
      </w:r>
      <w:r w:rsidR="000C6708" w:rsidRPr="0004286A">
        <w:rPr>
          <w:szCs w:val="22"/>
          <w:lang w:val="en-US"/>
        </w:rPr>
        <w:t>W</w:t>
      </w:r>
      <w:r w:rsidRPr="0004286A">
        <w:rPr>
          <w:szCs w:val="22"/>
          <w:lang w:val="en-US"/>
        </w:rPr>
        <w:t xml:space="preserve">omen will support the </w:t>
      </w:r>
      <w:r w:rsidR="00C94F75" w:rsidRPr="0004286A">
        <w:rPr>
          <w:szCs w:val="22"/>
          <w:lang w:val="en-US"/>
        </w:rPr>
        <w:t>specialized</w:t>
      </w:r>
      <w:r w:rsidRPr="0004286A">
        <w:rPr>
          <w:szCs w:val="22"/>
          <w:lang w:val="en-US"/>
        </w:rPr>
        <w:t xml:space="preserve"> committees in the legislature and liaise with various CSOs and networks including rural women for close collaboration between the women and the legislature on the online platforms.</w:t>
      </w:r>
      <w:r w:rsidR="009E72D4">
        <w:rPr>
          <w:rStyle w:val="FootnoteReference"/>
          <w:szCs w:val="22"/>
          <w:lang w:val="en-US"/>
        </w:rPr>
        <w:footnoteReference w:id="22"/>
      </w:r>
      <w:r w:rsidR="009E72D4">
        <w:rPr>
          <w:szCs w:val="22"/>
          <w:lang w:val="en-US"/>
        </w:rPr>
        <w:t xml:space="preserve"> Noting, however, the electricity gap and low internet penetration, </w:t>
      </w:r>
      <w:r w:rsidR="009E72D4" w:rsidRPr="009E72D4">
        <w:rPr>
          <w:szCs w:val="22"/>
          <w:lang w:val="en-US"/>
        </w:rPr>
        <w:t xml:space="preserve">triangulation </w:t>
      </w:r>
      <w:r w:rsidR="009E72D4">
        <w:rPr>
          <w:szCs w:val="22"/>
          <w:lang w:val="en-US"/>
        </w:rPr>
        <w:t xml:space="preserve">remains </w:t>
      </w:r>
      <w:r w:rsidR="009E72D4" w:rsidRPr="009E72D4">
        <w:rPr>
          <w:szCs w:val="22"/>
          <w:lang w:val="en-US"/>
        </w:rPr>
        <w:t>very key to ensuring inclusive and meaningful women’s participation. Mock parliaments</w:t>
      </w:r>
      <w:r w:rsidR="009E72D4">
        <w:rPr>
          <w:szCs w:val="22"/>
          <w:lang w:val="en-US"/>
        </w:rPr>
        <w:t xml:space="preserve"> or the utilization of existing Citizen’s Feedback Mechanism (CFM) remain among other possible methods to reach desired outcomes.</w:t>
      </w:r>
      <w:r w:rsidR="009E72D4" w:rsidRPr="009E72D4">
        <w:rPr>
          <w:szCs w:val="22"/>
          <w:lang w:val="en-US"/>
        </w:rPr>
        <w:t xml:space="preserve"> </w:t>
      </w:r>
    </w:p>
    <w:p w14:paraId="61A4740E" w14:textId="77777777" w:rsidR="007A2C72" w:rsidRPr="0004286A" w:rsidRDefault="007A2C72" w:rsidP="007A2C72">
      <w:pPr>
        <w:rPr>
          <w:szCs w:val="22"/>
          <w:lang w:val="en-US"/>
        </w:rPr>
      </w:pPr>
    </w:p>
    <w:p w14:paraId="7D051C51" w14:textId="77777777" w:rsidR="007A2C72" w:rsidRPr="0004286A" w:rsidRDefault="007A2C72" w:rsidP="007A2C72">
      <w:pPr>
        <w:rPr>
          <w:szCs w:val="22"/>
          <w:lang w:val="en-US"/>
        </w:rPr>
      </w:pPr>
      <w:r w:rsidRPr="0004286A">
        <w:rPr>
          <w:szCs w:val="22"/>
          <w:lang w:val="en-US"/>
        </w:rPr>
        <w:t>Actions involved in this activity:</w:t>
      </w:r>
    </w:p>
    <w:p w14:paraId="481C4A75" w14:textId="4465F852" w:rsidR="007A2C72" w:rsidRPr="0004286A" w:rsidRDefault="007A2C72" w:rsidP="007A2C72">
      <w:pPr>
        <w:rPr>
          <w:szCs w:val="22"/>
          <w:lang w:val="en-US"/>
        </w:rPr>
      </w:pPr>
      <w:r w:rsidRPr="0004286A">
        <w:rPr>
          <w:szCs w:val="22"/>
          <w:lang w:val="en-US"/>
        </w:rPr>
        <w:t>•</w:t>
      </w:r>
      <w:r w:rsidRPr="0004286A">
        <w:rPr>
          <w:szCs w:val="22"/>
          <w:lang w:val="en-US"/>
        </w:rPr>
        <w:tab/>
        <w:t xml:space="preserve">Assessment of National Assembly’s specific needs </w:t>
      </w:r>
      <w:r w:rsidR="0043617D" w:rsidRPr="0004286A">
        <w:rPr>
          <w:szCs w:val="22"/>
          <w:lang w:val="en-US"/>
        </w:rPr>
        <w:t>for citizen consultation</w:t>
      </w:r>
      <w:r w:rsidRPr="0004286A">
        <w:rPr>
          <w:szCs w:val="22"/>
          <w:lang w:val="en-US"/>
        </w:rPr>
        <w:t>;</w:t>
      </w:r>
    </w:p>
    <w:p w14:paraId="00614E3D" w14:textId="28CE700B" w:rsidR="007A2C72" w:rsidRPr="0004286A" w:rsidRDefault="007A2C72" w:rsidP="007A2C72">
      <w:pPr>
        <w:rPr>
          <w:szCs w:val="22"/>
          <w:lang w:val="en-US"/>
        </w:rPr>
      </w:pPr>
      <w:r w:rsidRPr="0004286A">
        <w:rPr>
          <w:szCs w:val="22"/>
          <w:lang w:val="en-US"/>
        </w:rPr>
        <w:t>•</w:t>
      </w:r>
      <w:r w:rsidRPr="0004286A">
        <w:rPr>
          <w:szCs w:val="22"/>
          <w:lang w:val="en-US"/>
        </w:rPr>
        <w:tab/>
        <w:t>Development of consultation features and access components</w:t>
      </w:r>
    </w:p>
    <w:p w14:paraId="1512B4B9" w14:textId="12AD1C5B" w:rsidR="00E4553F" w:rsidRPr="0004286A" w:rsidRDefault="007A2C72" w:rsidP="00035CAE">
      <w:pPr>
        <w:ind w:left="709" w:hanging="709"/>
        <w:rPr>
          <w:szCs w:val="22"/>
          <w:lang w:val="en-US"/>
        </w:rPr>
      </w:pPr>
      <w:r w:rsidRPr="0004286A">
        <w:rPr>
          <w:szCs w:val="22"/>
          <w:lang w:val="en-US"/>
        </w:rPr>
        <w:t>•</w:t>
      </w:r>
      <w:r w:rsidRPr="0004286A">
        <w:rPr>
          <w:szCs w:val="22"/>
          <w:lang w:val="en-US"/>
        </w:rPr>
        <w:tab/>
        <w:t xml:space="preserve">Support to the </w:t>
      </w:r>
      <w:r w:rsidR="00DE7AEB" w:rsidRPr="0004286A">
        <w:rPr>
          <w:szCs w:val="22"/>
          <w:lang w:val="en-US"/>
        </w:rPr>
        <w:t>Legislature</w:t>
      </w:r>
      <w:r w:rsidRPr="0004286A">
        <w:rPr>
          <w:szCs w:val="22"/>
          <w:lang w:val="en-US"/>
        </w:rPr>
        <w:t xml:space="preserve"> for the deployment of the platform and conduct of information campaigns</w:t>
      </w:r>
    </w:p>
    <w:p w14:paraId="1A5F1169" w14:textId="1625980B" w:rsidR="00403FD8" w:rsidRPr="0004286A" w:rsidRDefault="00403FD8" w:rsidP="00385788">
      <w:pPr>
        <w:pStyle w:val="ListParagraph"/>
        <w:numPr>
          <w:ilvl w:val="0"/>
          <w:numId w:val="39"/>
        </w:numPr>
        <w:ind w:left="709" w:hanging="785"/>
        <w:rPr>
          <w:szCs w:val="22"/>
          <w:lang w:val="en-US"/>
        </w:rPr>
      </w:pPr>
      <w:r w:rsidRPr="0004286A">
        <w:rPr>
          <w:szCs w:val="22"/>
          <w:lang w:val="en-US"/>
        </w:rPr>
        <w:t xml:space="preserve">Training </w:t>
      </w:r>
      <w:r w:rsidR="00777A04" w:rsidRPr="0004286A">
        <w:rPr>
          <w:szCs w:val="22"/>
          <w:lang w:val="en-US"/>
        </w:rPr>
        <w:t>of</w:t>
      </w:r>
      <w:r w:rsidR="00DE7AEB" w:rsidRPr="0004286A">
        <w:rPr>
          <w:szCs w:val="22"/>
          <w:lang w:val="en-US"/>
        </w:rPr>
        <w:t xml:space="preserve"> House of Representatives (HoR) and Senate’s</w:t>
      </w:r>
      <w:r w:rsidR="00C71C5A" w:rsidRPr="0004286A">
        <w:rPr>
          <w:szCs w:val="22"/>
          <w:lang w:val="en-US"/>
        </w:rPr>
        <w:t xml:space="preserve"> communication staff and awareness </w:t>
      </w:r>
      <w:r w:rsidR="00BD03C9" w:rsidRPr="0004286A">
        <w:rPr>
          <w:szCs w:val="22"/>
          <w:lang w:val="en-US"/>
        </w:rPr>
        <w:t xml:space="preserve">raising sessions to newly elected </w:t>
      </w:r>
      <w:r w:rsidR="00750058" w:rsidRPr="0004286A">
        <w:rPr>
          <w:szCs w:val="22"/>
          <w:lang w:val="en-US"/>
        </w:rPr>
        <w:t>representatives</w:t>
      </w:r>
      <w:r w:rsidR="00BD03C9" w:rsidRPr="0004286A">
        <w:rPr>
          <w:szCs w:val="22"/>
          <w:lang w:val="en-US"/>
        </w:rPr>
        <w:t xml:space="preserve"> on citizen consultation tools implemented</w:t>
      </w:r>
    </w:p>
    <w:p w14:paraId="63D0CD67" w14:textId="36A052AA" w:rsidR="00221CA4" w:rsidRPr="0004286A" w:rsidRDefault="00221CA4" w:rsidP="00576ADC">
      <w:pPr>
        <w:rPr>
          <w:szCs w:val="22"/>
          <w:lang w:val="en-US"/>
        </w:rPr>
      </w:pPr>
    </w:p>
    <w:p w14:paraId="3F900D90" w14:textId="77777777" w:rsidR="00035CAE" w:rsidRPr="0004286A" w:rsidRDefault="00035CAE" w:rsidP="00576ADC">
      <w:pPr>
        <w:rPr>
          <w:szCs w:val="22"/>
          <w:lang w:val="en-US"/>
        </w:rPr>
      </w:pPr>
    </w:p>
    <w:p w14:paraId="199076A3" w14:textId="6A73D979" w:rsidR="00EA1AD7" w:rsidRPr="0004286A" w:rsidRDefault="00EF604E" w:rsidP="00EA1AD7">
      <w:pPr>
        <w:rPr>
          <w:b/>
          <w:bCs/>
          <w:color w:val="0070C0"/>
          <w:szCs w:val="22"/>
          <w:lang w:val="en-US"/>
        </w:rPr>
      </w:pPr>
      <w:r w:rsidRPr="0004286A">
        <w:rPr>
          <w:b/>
          <w:bCs/>
          <w:color w:val="0070C0"/>
          <w:szCs w:val="22"/>
          <w:lang w:val="en-US"/>
        </w:rPr>
        <w:lastRenderedPageBreak/>
        <w:t>OUTPUT</w:t>
      </w:r>
      <w:r w:rsidR="00EA1AD7" w:rsidRPr="0004286A">
        <w:rPr>
          <w:b/>
          <w:bCs/>
          <w:color w:val="0070C0"/>
          <w:szCs w:val="22"/>
          <w:lang w:val="en-US"/>
        </w:rPr>
        <w:t xml:space="preserve"> 2 – INSTITUTIONAL CAPACITY AND ACCOUNTABILITY OF NEC AND ELECTORAL STAKEHOLDERS ENHANCED</w:t>
      </w:r>
    </w:p>
    <w:p w14:paraId="5F1C16CA" w14:textId="6DF8F473" w:rsidR="00D72D26" w:rsidRPr="0004286A" w:rsidRDefault="00D72D26" w:rsidP="00EA1AD7">
      <w:pPr>
        <w:rPr>
          <w:b/>
          <w:bCs/>
          <w:color w:val="000000" w:themeColor="text1"/>
          <w:szCs w:val="22"/>
          <w:lang w:val="en-US"/>
        </w:rPr>
      </w:pPr>
    </w:p>
    <w:p w14:paraId="08068FEB" w14:textId="4B0543A9" w:rsidR="00072A05" w:rsidRPr="0004286A" w:rsidRDefault="00072A05" w:rsidP="00EA1AD7">
      <w:pPr>
        <w:rPr>
          <w:color w:val="000000" w:themeColor="text1"/>
          <w:szCs w:val="22"/>
          <w:lang w:val="en-US"/>
        </w:rPr>
      </w:pPr>
      <w:r w:rsidRPr="0004286A">
        <w:rPr>
          <w:color w:val="000000" w:themeColor="text1"/>
          <w:szCs w:val="22"/>
          <w:lang w:val="en-US"/>
        </w:rPr>
        <w:t xml:space="preserve">In line with Governance </w:t>
      </w:r>
      <w:r w:rsidR="004251EE">
        <w:rPr>
          <w:color w:val="000000" w:themeColor="text1"/>
          <w:szCs w:val="22"/>
          <w:lang w:val="en-US"/>
        </w:rPr>
        <w:t>P</w:t>
      </w:r>
      <w:r w:rsidRPr="0004286A">
        <w:rPr>
          <w:color w:val="000000" w:themeColor="text1"/>
          <w:szCs w:val="22"/>
          <w:lang w:val="en-US"/>
        </w:rPr>
        <w:t>ortfolio</w:t>
      </w:r>
      <w:r w:rsidR="003866C5" w:rsidRPr="0004286A">
        <w:rPr>
          <w:color w:val="000000" w:themeColor="text1"/>
          <w:szCs w:val="22"/>
          <w:lang w:val="en-US"/>
        </w:rPr>
        <w:t xml:space="preserve">, output area 3.1 </w:t>
      </w:r>
      <w:r w:rsidR="003866C5" w:rsidRPr="0004286A">
        <w:rPr>
          <w:i/>
          <w:iCs/>
          <w:color w:val="000000" w:themeColor="text1"/>
          <w:szCs w:val="22"/>
          <w:lang w:val="en-US"/>
        </w:rPr>
        <w:t xml:space="preserve">Strengthened electoral framework (laws, policies, institutions, and processes) for inclusive, transparent and peaceful conduct of </w:t>
      </w:r>
      <w:r w:rsidR="00BF55FC" w:rsidRPr="0004286A">
        <w:rPr>
          <w:i/>
          <w:iCs/>
          <w:color w:val="000000" w:themeColor="text1"/>
          <w:szCs w:val="22"/>
          <w:lang w:val="en-US"/>
        </w:rPr>
        <w:t>e</w:t>
      </w:r>
      <w:r w:rsidR="003866C5" w:rsidRPr="0004286A">
        <w:rPr>
          <w:i/>
          <w:iCs/>
          <w:color w:val="000000" w:themeColor="text1"/>
          <w:szCs w:val="22"/>
          <w:lang w:val="en-US"/>
        </w:rPr>
        <w:t>lections</w:t>
      </w:r>
      <w:r w:rsidR="003866C5" w:rsidRPr="0004286A">
        <w:rPr>
          <w:color w:val="000000" w:themeColor="text1"/>
          <w:szCs w:val="22"/>
          <w:lang w:val="en-US"/>
        </w:rPr>
        <w:t xml:space="preserve">, the Project will support institutional capacity and accountability of the NEC and electoral stakeholders. </w:t>
      </w:r>
    </w:p>
    <w:p w14:paraId="7D9FDE80" w14:textId="77777777" w:rsidR="00072A05" w:rsidRPr="0004286A" w:rsidRDefault="00072A05" w:rsidP="00EA1AD7">
      <w:pPr>
        <w:rPr>
          <w:b/>
          <w:bCs/>
          <w:color w:val="000000" w:themeColor="text1"/>
          <w:szCs w:val="22"/>
          <w:lang w:val="en-US"/>
        </w:rPr>
      </w:pPr>
    </w:p>
    <w:p w14:paraId="49C5FB5A" w14:textId="0287C56D" w:rsidR="00D72D26" w:rsidRPr="0004286A" w:rsidRDefault="00D72D26" w:rsidP="00D72D26">
      <w:pPr>
        <w:rPr>
          <w:b/>
          <w:bCs/>
          <w:color w:val="000000" w:themeColor="text1"/>
          <w:szCs w:val="22"/>
          <w:lang w:val="en-US"/>
        </w:rPr>
      </w:pPr>
      <w:r w:rsidRPr="0004286A">
        <w:rPr>
          <w:b/>
          <w:bCs/>
          <w:color w:val="000000" w:themeColor="text1"/>
          <w:szCs w:val="22"/>
          <w:lang w:val="en-US"/>
        </w:rPr>
        <w:t xml:space="preserve">Sub-Output 2.1 </w:t>
      </w:r>
      <w:r w:rsidR="00444A15" w:rsidRPr="0004286A">
        <w:rPr>
          <w:b/>
          <w:bCs/>
          <w:color w:val="000000" w:themeColor="text1"/>
          <w:szCs w:val="22"/>
          <w:lang w:val="en-US"/>
        </w:rPr>
        <w:t>Project’s c</w:t>
      </w:r>
      <w:r w:rsidRPr="0004286A">
        <w:rPr>
          <w:b/>
          <w:bCs/>
          <w:color w:val="000000" w:themeColor="text1"/>
          <w:szCs w:val="22"/>
          <w:lang w:val="en-US"/>
        </w:rPr>
        <w:t xml:space="preserve">apacity-building support is based in detailed and realistic assessment at all levels </w:t>
      </w:r>
    </w:p>
    <w:p w14:paraId="669CB1E0" w14:textId="7EBF7BF2" w:rsidR="00D72D26" w:rsidRPr="0004286A" w:rsidRDefault="00D72D26" w:rsidP="00EA1AD7">
      <w:pPr>
        <w:rPr>
          <w:b/>
          <w:bCs/>
          <w:color w:val="000000" w:themeColor="text1"/>
          <w:szCs w:val="22"/>
          <w:lang w:val="en-US"/>
        </w:rPr>
      </w:pPr>
    </w:p>
    <w:p w14:paraId="0FAABC88" w14:textId="61AFF6EA" w:rsidR="00D72D26" w:rsidRPr="0004286A" w:rsidRDefault="00035CAE" w:rsidP="009D3628">
      <w:pPr>
        <w:rPr>
          <w:szCs w:val="22"/>
          <w:lang w:val="en-US"/>
        </w:rPr>
      </w:pPr>
      <w:r w:rsidRPr="0004286A">
        <w:rPr>
          <w:noProof/>
          <w:szCs w:val="22"/>
          <w:lang w:val="en-US"/>
        </w:rPr>
        <mc:AlternateContent>
          <mc:Choice Requires="wps">
            <w:drawing>
              <wp:anchor distT="45720" distB="45720" distL="114300" distR="114300" simplePos="0" relativeHeight="251666434" behindDoc="0" locked="0" layoutInCell="1" allowOverlap="1" wp14:anchorId="60051816" wp14:editId="4E31DAE1">
                <wp:simplePos x="0" y="0"/>
                <wp:positionH relativeFrom="column">
                  <wp:posOffset>3059090</wp:posOffset>
                </wp:positionH>
                <wp:positionV relativeFrom="paragraph">
                  <wp:posOffset>255757</wp:posOffset>
                </wp:positionV>
                <wp:extent cx="2908300" cy="2037080"/>
                <wp:effectExtent l="0" t="0" r="12700" b="762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037080"/>
                        </a:xfrm>
                        <a:prstGeom prst="rect">
                          <a:avLst/>
                        </a:prstGeom>
                        <a:solidFill>
                          <a:srgbClr val="FFFFFF"/>
                        </a:solidFill>
                        <a:ln w="9525">
                          <a:solidFill>
                            <a:srgbClr val="000000"/>
                          </a:solidFill>
                          <a:miter lim="800000"/>
                          <a:headEnd/>
                          <a:tailEnd/>
                        </a:ln>
                      </wps:spPr>
                      <wps:txbx>
                        <w:txbxContent>
                          <w:p w14:paraId="59D9CE31" w14:textId="1DE5D1E9" w:rsidR="007310D4" w:rsidRPr="00E35E94" w:rsidRDefault="007310D4" w:rsidP="002038A2">
                            <w:pPr>
                              <w:rPr>
                                <w:b/>
                                <w:bCs/>
                                <w:lang w:val="en-US"/>
                              </w:rPr>
                            </w:pPr>
                            <w:r w:rsidRPr="00E35E94">
                              <w:rPr>
                                <w:b/>
                                <w:bCs/>
                                <w:lang w:val="en-US"/>
                              </w:rPr>
                              <w:t>NEC Strategic Plan – Key</w:t>
                            </w:r>
                            <w:r>
                              <w:rPr>
                                <w:b/>
                                <w:bCs/>
                                <w:lang w:val="en-US"/>
                              </w:rPr>
                              <w:t xml:space="preserve"> Goals for Capacity Building and</w:t>
                            </w:r>
                            <w:r w:rsidRPr="00E35E94">
                              <w:rPr>
                                <w:b/>
                                <w:bCs/>
                                <w:lang w:val="en-US"/>
                              </w:rPr>
                              <w:t xml:space="preserve"> </w:t>
                            </w:r>
                            <w:r>
                              <w:rPr>
                                <w:b/>
                                <w:bCs/>
                                <w:lang w:val="en-US"/>
                              </w:rPr>
                              <w:t xml:space="preserve">Institutional Strengthening </w:t>
                            </w:r>
                          </w:p>
                          <w:p w14:paraId="13C81E6C" w14:textId="56D27465" w:rsidR="007310D4" w:rsidRDefault="007310D4" w:rsidP="00385788">
                            <w:pPr>
                              <w:pStyle w:val="ListParagraph"/>
                              <w:numPr>
                                <w:ilvl w:val="0"/>
                                <w:numId w:val="23"/>
                              </w:numPr>
                              <w:ind w:left="284" w:hanging="284"/>
                              <w:contextualSpacing/>
                              <w:rPr>
                                <w:lang w:val="en-US"/>
                              </w:rPr>
                            </w:pPr>
                            <w:r>
                              <w:rPr>
                                <w:lang w:val="en-US"/>
                              </w:rPr>
                              <w:t>Enhance human resource capacity</w:t>
                            </w:r>
                          </w:p>
                          <w:p w14:paraId="50555548" w14:textId="0D510160" w:rsidR="007310D4" w:rsidRDefault="007310D4" w:rsidP="00385788">
                            <w:pPr>
                              <w:pStyle w:val="ListParagraph"/>
                              <w:numPr>
                                <w:ilvl w:val="0"/>
                                <w:numId w:val="23"/>
                              </w:numPr>
                              <w:ind w:left="284" w:hanging="284"/>
                              <w:contextualSpacing/>
                              <w:rPr>
                                <w:lang w:val="en-US"/>
                              </w:rPr>
                            </w:pPr>
                            <w:r>
                              <w:rPr>
                                <w:lang w:val="en-US"/>
                              </w:rPr>
                              <w:t>Strengthen management systems</w:t>
                            </w:r>
                          </w:p>
                          <w:p w14:paraId="77AE7033" w14:textId="0DDF22A3" w:rsidR="007310D4" w:rsidRDefault="007310D4" w:rsidP="00385788">
                            <w:pPr>
                              <w:pStyle w:val="ListParagraph"/>
                              <w:numPr>
                                <w:ilvl w:val="0"/>
                                <w:numId w:val="23"/>
                              </w:numPr>
                              <w:ind w:left="284" w:hanging="284"/>
                              <w:contextualSpacing/>
                              <w:rPr>
                                <w:lang w:val="en-US"/>
                              </w:rPr>
                            </w:pPr>
                            <w:r>
                              <w:rPr>
                                <w:lang w:val="en-US"/>
                              </w:rPr>
                              <w:t>Improve campaign finance monitoring</w:t>
                            </w:r>
                          </w:p>
                          <w:p w14:paraId="444070E0" w14:textId="6062C23D" w:rsidR="007310D4" w:rsidRDefault="007310D4" w:rsidP="00385788">
                            <w:pPr>
                              <w:pStyle w:val="ListParagraph"/>
                              <w:numPr>
                                <w:ilvl w:val="0"/>
                                <w:numId w:val="23"/>
                              </w:numPr>
                              <w:ind w:left="284" w:hanging="284"/>
                              <w:contextualSpacing/>
                              <w:rPr>
                                <w:lang w:val="en-US"/>
                              </w:rPr>
                            </w:pPr>
                            <w:r>
                              <w:rPr>
                                <w:lang w:val="en-US"/>
                              </w:rPr>
                              <w:t>Mobilize resources</w:t>
                            </w:r>
                          </w:p>
                          <w:p w14:paraId="47C284A9" w14:textId="255DD36A" w:rsidR="007310D4" w:rsidRDefault="007310D4" w:rsidP="00385788">
                            <w:pPr>
                              <w:pStyle w:val="ListParagraph"/>
                              <w:numPr>
                                <w:ilvl w:val="0"/>
                                <w:numId w:val="23"/>
                              </w:numPr>
                              <w:ind w:left="284" w:hanging="284"/>
                              <w:contextualSpacing/>
                              <w:rPr>
                                <w:lang w:val="en-US"/>
                              </w:rPr>
                            </w:pPr>
                            <w:r>
                              <w:rPr>
                                <w:lang w:val="en-US"/>
                              </w:rPr>
                              <w:t>Strengthen legal and regulatory framework</w:t>
                            </w:r>
                          </w:p>
                          <w:p w14:paraId="1FEC1D4F" w14:textId="08091B23" w:rsidR="007310D4" w:rsidRPr="00AF4F04" w:rsidRDefault="007310D4" w:rsidP="00385788">
                            <w:pPr>
                              <w:pStyle w:val="ListParagraph"/>
                              <w:numPr>
                                <w:ilvl w:val="0"/>
                                <w:numId w:val="23"/>
                              </w:numPr>
                              <w:ind w:left="284" w:hanging="284"/>
                              <w:contextualSpacing/>
                              <w:rPr>
                                <w:lang w:val="en-US"/>
                              </w:rPr>
                            </w:pPr>
                            <w:r>
                              <w:rPr>
                                <w:lang w:val="en-US"/>
                              </w:rPr>
                              <w:t>Enhance stakeholders’ understanding of the legal and regulatory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51816" id="_x0000_s1029" type="#_x0000_t202" style="position:absolute;margin-left:240.85pt;margin-top:20.15pt;width:229pt;height:160.4pt;z-index:2516664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dkMAIAAFIEAAAOAAAAZHJzL2Uyb0RvYy54bWysVF2O0zAQfkfiDpbfadK0pW3UdLV0KUJa&#10;fqRdDuA4TmPheIztNik32nNwMcZOW6oFXhB5sDye8eeZ75vJ6qZvFTkI6yTogo5HKSVCc6ik3hX0&#10;y+P21YIS55mumAItCnoUjt6sX75YdSYXGTSgKmEJgmiXd6agjfcmTxLHG9EyNwIjNDprsC3zaNpd&#10;UlnWIXqrkixNXycd2MpY4MI5PL0bnHQd8etacP+prp3wRBUUc/NxtXEtw5qsVyzfWWYayU9psH/I&#10;omVS46MXqDvmGdlb+RtUK7kFB7UfcWgTqGvJRawBqxmnz6p5aJgRsRYkx5kLTe7/wfKPh8+WyAq1&#10;m1OiWYsaPYrew+HHEzGgBMkCR51xOYY+GAz2/RvoMT7W68w98K+OaNg0TO/ErbXQNYJVmOM43Eyu&#10;rg44LoCU3Qeo8C229xCB+tq2gUCkhCA6anW86IP5EI6H2TJdTFJ0cfRl6WSeLqKCCcvP1411/p2A&#10;loRNQS02QIRnh3vnQzosP4eE1xwoWW2lUtGwu3KjLDkwbJZt/GIFz8KUJl1Bl7NsNjDwV4g0fn+C&#10;aKXHrleyLejiEsTywNtbXcWe9EyqYY8pK30iMnA3sOj7so+6Tc76lFAdkVkLQ5PjUOKmAfudkg4b&#10;vKDu255ZQYl6r1Gd5Xg6DRMRjelsnqFhrz3ltYdpjlAF9ZQM242PUxR403CLKtYy8hvkHjI5pYyN&#10;G2k/DVmYjGs7Rv36Fax/AgAA//8DAFBLAwQUAAYACAAAACEA7EJvEeAAAAAKAQAADwAAAGRycy9k&#10;b3ducmV2LnhtbEyPy07DMBBF90j8gzVIbBB1Qqo0CXEqhASCXSlV2bqxm0TY42C7afh7hhXs5nF0&#10;50y9nq1hk/ZhcCggXSTANLZODdgJ2L0/3RbAQpSopHGoBXzrAOvm8qKWlXJnfNPTNnaMQjBUUkAf&#10;41hxHtpeWxkWbtRIu6PzVkZqfceVl2cKt4bfJUnOrRyQLvRy1I+9bj+3JyugWL5MH+E12+zb/GjK&#10;eLOanr+8ENdX88M9sKjn+AfDrz6pQ0NOB3dCFZgRsCzSFaFUJBkwAsqspMFBQJanKfCm5v9faH4A&#10;AAD//wMAUEsBAi0AFAAGAAgAAAAhALaDOJL+AAAA4QEAABMAAAAAAAAAAAAAAAAAAAAAAFtDb250&#10;ZW50X1R5cGVzXS54bWxQSwECLQAUAAYACAAAACEAOP0h/9YAAACUAQAACwAAAAAAAAAAAAAAAAAv&#10;AQAAX3JlbHMvLnJlbHNQSwECLQAUAAYACAAAACEAvCcnZDACAABSBAAADgAAAAAAAAAAAAAAAAAu&#10;AgAAZHJzL2Uyb0RvYy54bWxQSwECLQAUAAYACAAAACEA7EJvEeAAAAAKAQAADwAAAAAAAAAAAAAA&#10;AACKBAAAZHJzL2Rvd25yZXYueG1sUEsFBgAAAAAEAAQA8wAAAJcFAAAAAA==&#10;">
                <v:textbox>
                  <w:txbxContent>
                    <w:p w14:paraId="59D9CE31" w14:textId="1DE5D1E9" w:rsidR="007310D4" w:rsidRPr="00E35E94" w:rsidRDefault="007310D4" w:rsidP="002038A2">
                      <w:pPr>
                        <w:rPr>
                          <w:b/>
                          <w:bCs/>
                          <w:lang w:val="en-US"/>
                        </w:rPr>
                      </w:pPr>
                      <w:r w:rsidRPr="00E35E94">
                        <w:rPr>
                          <w:b/>
                          <w:bCs/>
                          <w:lang w:val="en-US"/>
                        </w:rPr>
                        <w:t>NEC Strategic Plan – Key</w:t>
                      </w:r>
                      <w:r>
                        <w:rPr>
                          <w:b/>
                          <w:bCs/>
                          <w:lang w:val="en-US"/>
                        </w:rPr>
                        <w:t xml:space="preserve"> Goals for Capacity Building and</w:t>
                      </w:r>
                      <w:r w:rsidRPr="00E35E94">
                        <w:rPr>
                          <w:b/>
                          <w:bCs/>
                          <w:lang w:val="en-US"/>
                        </w:rPr>
                        <w:t xml:space="preserve"> </w:t>
                      </w:r>
                      <w:r>
                        <w:rPr>
                          <w:b/>
                          <w:bCs/>
                          <w:lang w:val="en-US"/>
                        </w:rPr>
                        <w:t xml:space="preserve">Institutional Strengthening </w:t>
                      </w:r>
                    </w:p>
                    <w:p w14:paraId="13C81E6C" w14:textId="56D27465" w:rsidR="007310D4" w:rsidRDefault="007310D4" w:rsidP="00385788">
                      <w:pPr>
                        <w:pStyle w:val="ListParagraph"/>
                        <w:numPr>
                          <w:ilvl w:val="0"/>
                          <w:numId w:val="23"/>
                        </w:numPr>
                        <w:ind w:left="284" w:hanging="284"/>
                        <w:contextualSpacing/>
                        <w:rPr>
                          <w:lang w:val="en-US"/>
                        </w:rPr>
                      </w:pPr>
                      <w:r>
                        <w:rPr>
                          <w:lang w:val="en-US"/>
                        </w:rPr>
                        <w:t>Enhance human resource capacity</w:t>
                      </w:r>
                    </w:p>
                    <w:p w14:paraId="50555548" w14:textId="0D510160" w:rsidR="007310D4" w:rsidRDefault="007310D4" w:rsidP="00385788">
                      <w:pPr>
                        <w:pStyle w:val="ListParagraph"/>
                        <w:numPr>
                          <w:ilvl w:val="0"/>
                          <w:numId w:val="23"/>
                        </w:numPr>
                        <w:ind w:left="284" w:hanging="284"/>
                        <w:contextualSpacing/>
                        <w:rPr>
                          <w:lang w:val="en-US"/>
                        </w:rPr>
                      </w:pPr>
                      <w:r>
                        <w:rPr>
                          <w:lang w:val="en-US"/>
                        </w:rPr>
                        <w:t>Strengthen management systems</w:t>
                      </w:r>
                    </w:p>
                    <w:p w14:paraId="77AE7033" w14:textId="0DDF22A3" w:rsidR="007310D4" w:rsidRDefault="007310D4" w:rsidP="00385788">
                      <w:pPr>
                        <w:pStyle w:val="ListParagraph"/>
                        <w:numPr>
                          <w:ilvl w:val="0"/>
                          <w:numId w:val="23"/>
                        </w:numPr>
                        <w:ind w:left="284" w:hanging="284"/>
                        <w:contextualSpacing/>
                        <w:rPr>
                          <w:lang w:val="en-US"/>
                        </w:rPr>
                      </w:pPr>
                      <w:r>
                        <w:rPr>
                          <w:lang w:val="en-US"/>
                        </w:rPr>
                        <w:t>Improve campaign finance monitoring</w:t>
                      </w:r>
                    </w:p>
                    <w:p w14:paraId="444070E0" w14:textId="6062C23D" w:rsidR="007310D4" w:rsidRDefault="007310D4" w:rsidP="00385788">
                      <w:pPr>
                        <w:pStyle w:val="ListParagraph"/>
                        <w:numPr>
                          <w:ilvl w:val="0"/>
                          <w:numId w:val="23"/>
                        </w:numPr>
                        <w:ind w:left="284" w:hanging="284"/>
                        <w:contextualSpacing/>
                        <w:rPr>
                          <w:lang w:val="en-US"/>
                        </w:rPr>
                      </w:pPr>
                      <w:r>
                        <w:rPr>
                          <w:lang w:val="en-US"/>
                        </w:rPr>
                        <w:t>Mobilize resources</w:t>
                      </w:r>
                    </w:p>
                    <w:p w14:paraId="47C284A9" w14:textId="255DD36A" w:rsidR="007310D4" w:rsidRDefault="007310D4" w:rsidP="00385788">
                      <w:pPr>
                        <w:pStyle w:val="ListParagraph"/>
                        <w:numPr>
                          <w:ilvl w:val="0"/>
                          <w:numId w:val="23"/>
                        </w:numPr>
                        <w:ind w:left="284" w:hanging="284"/>
                        <w:contextualSpacing/>
                        <w:rPr>
                          <w:lang w:val="en-US"/>
                        </w:rPr>
                      </w:pPr>
                      <w:r>
                        <w:rPr>
                          <w:lang w:val="en-US"/>
                        </w:rPr>
                        <w:t>Strengthen legal and regulatory framework</w:t>
                      </w:r>
                    </w:p>
                    <w:p w14:paraId="1FEC1D4F" w14:textId="08091B23" w:rsidR="007310D4" w:rsidRPr="00AF4F04" w:rsidRDefault="007310D4" w:rsidP="00385788">
                      <w:pPr>
                        <w:pStyle w:val="ListParagraph"/>
                        <w:numPr>
                          <w:ilvl w:val="0"/>
                          <w:numId w:val="23"/>
                        </w:numPr>
                        <w:ind w:left="284" w:hanging="284"/>
                        <w:contextualSpacing/>
                        <w:rPr>
                          <w:lang w:val="en-US"/>
                        </w:rPr>
                      </w:pPr>
                      <w:r>
                        <w:rPr>
                          <w:lang w:val="en-US"/>
                        </w:rPr>
                        <w:t>Enhance stakeholders’ understanding of the legal and regulatory framework</w:t>
                      </w:r>
                    </w:p>
                  </w:txbxContent>
                </v:textbox>
                <w10:wrap type="square"/>
              </v:shape>
            </w:pict>
          </mc:Fallback>
        </mc:AlternateContent>
      </w:r>
      <w:r w:rsidR="00D72D26" w:rsidRPr="0004286A">
        <w:rPr>
          <w:color w:val="000000" w:themeColor="text1"/>
          <w:szCs w:val="22"/>
          <w:lang w:val="en-US"/>
        </w:rPr>
        <w:t>The building of institutional capacities to conduct credible and peaceful election process is a key focus of the project.</w:t>
      </w:r>
    </w:p>
    <w:p w14:paraId="240F5FAF" w14:textId="77777777" w:rsidR="00D72D26" w:rsidRPr="0004286A" w:rsidRDefault="00D72D26" w:rsidP="00D72D26">
      <w:pPr>
        <w:ind w:firstLine="708"/>
        <w:rPr>
          <w:color w:val="000000" w:themeColor="text1"/>
          <w:szCs w:val="22"/>
          <w:lang w:val="en-US"/>
        </w:rPr>
      </w:pPr>
      <w:r w:rsidRPr="0004286A">
        <w:rPr>
          <w:b/>
          <w:bCs/>
          <w:i/>
          <w:iCs/>
          <w:color w:val="000000" w:themeColor="text1"/>
          <w:szCs w:val="22"/>
          <w:lang w:val="en-US"/>
        </w:rPr>
        <w:t>At the system level</w:t>
      </w:r>
      <w:r w:rsidRPr="0004286A">
        <w:rPr>
          <w:color w:val="000000" w:themeColor="text1"/>
          <w:szCs w:val="22"/>
          <w:lang w:val="en-US"/>
        </w:rPr>
        <w:t xml:space="preserve">, the capacity development includes reforming electoral institutions, policies and laws as well as enhancing the ability of civil society, political parties and all eligible voters, including the marginalized groups, to fulfil their role in the electoral process. </w:t>
      </w:r>
    </w:p>
    <w:p w14:paraId="7CD691D7" w14:textId="16B56BFD" w:rsidR="00D72D26" w:rsidRPr="0004286A" w:rsidRDefault="00D72D26" w:rsidP="00D72D26">
      <w:pPr>
        <w:ind w:firstLine="708"/>
        <w:rPr>
          <w:color w:val="000000" w:themeColor="text1"/>
          <w:szCs w:val="22"/>
          <w:lang w:val="en-US"/>
        </w:rPr>
      </w:pPr>
      <w:r w:rsidRPr="008632ED">
        <w:rPr>
          <w:b/>
          <w:bCs/>
          <w:i/>
          <w:iCs/>
          <w:color w:val="000000" w:themeColor="text1"/>
          <w:szCs w:val="22"/>
          <w:lang w:val="en-US"/>
        </w:rPr>
        <w:t>At the</w:t>
      </w:r>
      <w:r w:rsidRPr="0004286A">
        <w:rPr>
          <w:color w:val="000000" w:themeColor="text1"/>
          <w:szCs w:val="22"/>
          <w:lang w:val="en-US"/>
        </w:rPr>
        <w:t xml:space="preserve"> </w:t>
      </w:r>
      <w:r w:rsidRPr="0004286A">
        <w:rPr>
          <w:b/>
          <w:bCs/>
          <w:i/>
          <w:iCs/>
          <w:color w:val="000000" w:themeColor="text1"/>
          <w:szCs w:val="22"/>
          <w:lang w:val="en-US"/>
        </w:rPr>
        <w:t>organizational level</w:t>
      </w:r>
      <w:r w:rsidRPr="0004286A">
        <w:rPr>
          <w:color w:val="000000" w:themeColor="text1"/>
          <w:szCs w:val="22"/>
          <w:lang w:val="en-US"/>
        </w:rPr>
        <w:t xml:space="preserve">, capacity support is provided to </w:t>
      </w:r>
      <w:r w:rsidR="004251EE">
        <w:rPr>
          <w:color w:val="000000" w:themeColor="text1"/>
          <w:szCs w:val="22"/>
          <w:lang w:val="en-US"/>
        </w:rPr>
        <w:t>assist the</w:t>
      </w:r>
      <w:r w:rsidRPr="0004286A">
        <w:rPr>
          <w:color w:val="000000" w:themeColor="text1"/>
          <w:szCs w:val="22"/>
          <w:lang w:val="en-US"/>
        </w:rPr>
        <w:t xml:space="preserve"> NEC to plan, conduct and manage different electoral cycles in a professional, independent, and sustainable manner. The Project will focus on </w:t>
      </w:r>
      <w:r w:rsidR="008632ED">
        <w:rPr>
          <w:color w:val="000000" w:themeColor="text1"/>
          <w:szCs w:val="22"/>
          <w:lang w:val="en-US"/>
        </w:rPr>
        <w:t xml:space="preserve">the </w:t>
      </w:r>
      <w:r w:rsidRPr="0004286A">
        <w:rPr>
          <w:color w:val="000000" w:themeColor="text1"/>
          <w:szCs w:val="22"/>
          <w:lang w:val="en-US"/>
        </w:rPr>
        <w:t xml:space="preserve">establishment of procedures and knowledge management services to enable the institution to face sudden loss of key personnel and changes in the Board of Commissioners. The Project will also promote strong organizational culture for the NEC to build the trust of electoral stakeholders by displaying strong adherence to transparency, neutrality, and professionalism. </w:t>
      </w:r>
    </w:p>
    <w:p w14:paraId="4EA5DA11" w14:textId="3B468E53" w:rsidR="00D72D26" w:rsidRPr="0004286A" w:rsidRDefault="00D72D26" w:rsidP="00D72D26">
      <w:pPr>
        <w:ind w:firstLine="708"/>
        <w:rPr>
          <w:color w:val="000000" w:themeColor="text1"/>
          <w:szCs w:val="22"/>
          <w:lang w:val="en-US"/>
        </w:rPr>
      </w:pPr>
      <w:r w:rsidRPr="008632ED">
        <w:rPr>
          <w:b/>
          <w:bCs/>
          <w:i/>
          <w:iCs/>
          <w:color w:val="000000" w:themeColor="text1"/>
          <w:szCs w:val="22"/>
          <w:lang w:val="en-US"/>
        </w:rPr>
        <w:t>At the</w:t>
      </w:r>
      <w:r w:rsidRPr="0004286A">
        <w:rPr>
          <w:color w:val="000000" w:themeColor="text1"/>
          <w:szCs w:val="22"/>
          <w:lang w:val="en-US"/>
        </w:rPr>
        <w:t xml:space="preserve"> </w:t>
      </w:r>
      <w:r w:rsidRPr="0004286A">
        <w:rPr>
          <w:b/>
          <w:bCs/>
          <w:i/>
          <w:iCs/>
          <w:color w:val="000000" w:themeColor="text1"/>
          <w:szCs w:val="22"/>
          <w:lang w:val="en-US"/>
        </w:rPr>
        <w:t>individual level,</w:t>
      </w:r>
      <w:r w:rsidRPr="0004286A">
        <w:rPr>
          <w:color w:val="000000" w:themeColor="text1"/>
          <w:szCs w:val="22"/>
          <w:lang w:val="en-US"/>
        </w:rPr>
        <w:t xml:space="preserve"> capacity development is provided to voters and candidates to play constructive long-term role in a democratic society. </w:t>
      </w:r>
      <w:r w:rsidR="00336AA9">
        <w:rPr>
          <w:color w:val="000000" w:themeColor="text1"/>
          <w:szCs w:val="22"/>
          <w:lang w:val="en-US"/>
        </w:rPr>
        <w:t>The Project will support NEC to enhance quality and impact of Civic and Voter Education (CVE) during elections and throughout the electoral cycle</w:t>
      </w:r>
      <w:r w:rsidR="00682911">
        <w:rPr>
          <w:color w:val="000000" w:themeColor="text1"/>
          <w:szCs w:val="22"/>
          <w:lang w:val="en-US"/>
        </w:rPr>
        <w:t xml:space="preserve">. This will be done in a close </w:t>
      </w:r>
      <w:r w:rsidR="00336AA9">
        <w:rPr>
          <w:color w:val="000000" w:themeColor="text1"/>
          <w:szCs w:val="22"/>
          <w:lang w:val="en-US"/>
        </w:rPr>
        <w:t>collaborat</w:t>
      </w:r>
      <w:r w:rsidR="00682911">
        <w:rPr>
          <w:color w:val="000000" w:themeColor="text1"/>
          <w:szCs w:val="22"/>
          <w:lang w:val="en-US"/>
        </w:rPr>
        <w:t>ion</w:t>
      </w:r>
      <w:r w:rsidR="00336AA9">
        <w:rPr>
          <w:color w:val="000000" w:themeColor="text1"/>
          <w:szCs w:val="22"/>
          <w:lang w:val="en-US"/>
        </w:rPr>
        <w:t xml:space="preserve"> with other partners, including international and domestic civil society organizations</w:t>
      </w:r>
      <w:r w:rsidR="00682911">
        <w:rPr>
          <w:color w:val="000000" w:themeColor="text1"/>
          <w:szCs w:val="22"/>
          <w:lang w:val="en-US"/>
        </w:rPr>
        <w:t xml:space="preserve">, with the overall aim to </w:t>
      </w:r>
      <w:r w:rsidR="00C94F75">
        <w:rPr>
          <w:color w:val="000000" w:themeColor="text1"/>
          <w:szCs w:val="22"/>
          <w:lang w:val="en-US"/>
        </w:rPr>
        <w:t>strengthen</w:t>
      </w:r>
      <w:r w:rsidR="00682911">
        <w:rPr>
          <w:color w:val="000000" w:themeColor="text1"/>
          <w:szCs w:val="22"/>
          <w:lang w:val="en-US"/>
        </w:rPr>
        <w:t xml:space="preserve"> meaningful participation of Liberians in electoral and democratic process.</w:t>
      </w:r>
    </w:p>
    <w:p w14:paraId="4BABACD8" w14:textId="608F1625" w:rsidR="00D72D26" w:rsidRPr="0004286A" w:rsidRDefault="00D72D26" w:rsidP="00D72D26">
      <w:pPr>
        <w:rPr>
          <w:color w:val="000000" w:themeColor="text1"/>
          <w:szCs w:val="22"/>
          <w:lang w:val="en-US"/>
        </w:rPr>
      </w:pPr>
      <w:r w:rsidRPr="0004286A">
        <w:rPr>
          <w:color w:val="000000" w:themeColor="text1"/>
          <w:szCs w:val="22"/>
          <w:lang w:val="en-US"/>
        </w:rPr>
        <w:t xml:space="preserve">The levels are closely interlinked. The Project will design robust capacity-development program targeting all levels to ensure sustainability and involvement of all relevant stakeholders. To ensure the national ownership and parallel development of the NEC and electoral stakeholders, </w:t>
      </w:r>
      <w:r w:rsidR="00682911">
        <w:rPr>
          <w:color w:val="000000" w:themeColor="text1"/>
          <w:szCs w:val="22"/>
          <w:lang w:val="en-US"/>
        </w:rPr>
        <w:t>NEC</w:t>
      </w:r>
      <w:r w:rsidRPr="0004286A">
        <w:rPr>
          <w:color w:val="000000" w:themeColor="text1"/>
          <w:szCs w:val="22"/>
          <w:lang w:val="en-US"/>
        </w:rPr>
        <w:t xml:space="preserve"> will </w:t>
      </w:r>
      <w:r w:rsidR="00682911">
        <w:rPr>
          <w:color w:val="000000" w:themeColor="text1"/>
          <w:szCs w:val="22"/>
          <w:lang w:val="en-US"/>
        </w:rPr>
        <w:t>continue playing a</w:t>
      </w:r>
      <w:r w:rsidRPr="0004286A">
        <w:rPr>
          <w:color w:val="000000" w:themeColor="text1"/>
          <w:szCs w:val="22"/>
          <w:lang w:val="en-US"/>
        </w:rPr>
        <w:t xml:space="preserve"> central role </w:t>
      </w:r>
      <w:r w:rsidR="00682911">
        <w:rPr>
          <w:color w:val="000000" w:themeColor="text1"/>
          <w:szCs w:val="22"/>
          <w:lang w:val="en-US"/>
        </w:rPr>
        <w:t xml:space="preserve">in delivering CVE for elections and trainings for electoral stakeholders. </w:t>
      </w:r>
    </w:p>
    <w:p w14:paraId="1412BF2D" w14:textId="6B38C1CB" w:rsidR="00D72D26" w:rsidRPr="0004286A" w:rsidRDefault="00D72D26" w:rsidP="00D72D26">
      <w:pPr>
        <w:rPr>
          <w:color w:val="000000" w:themeColor="text1"/>
          <w:szCs w:val="22"/>
          <w:lang w:val="en-US"/>
        </w:rPr>
      </w:pPr>
    </w:p>
    <w:p w14:paraId="7B6F7743" w14:textId="2DAD8997" w:rsidR="00D72D26" w:rsidRPr="0004286A" w:rsidRDefault="00D72D26" w:rsidP="00D72D26">
      <w:pPr>
        <w:rPr>
          <w:b/>
          <w:bCs/>
          <w:color w:val="0070C0"/>
          <w:szCs w:val="22"/>
          <w:lang w:val="en-US"/>
        </w:rPr>
      </w:pPr>
      <w:r w:rsidRPr="0004286A">
        <w:rPr>
          <w:b/>
          <w:bCs/>
          <w:color w:val="0070C0"/>
          <w:szCs w:val="22"/>
          <w:lang w:val="en-US"/>
        </w:rPr>
        <w:t>Activity 2.</w:t>
      </w:r>
      <w:r w:rsidR="00860C12" w:rsidRPr="0004286A">
        <w:rPr>
          <w:b/>
          <w:bCs/>
          <w:color w:val="0070C0"/>
          <w:szCs w:val="22"/>
          <w:lang w:val="en-US"/>
        </w:rPr>
        <w:t>1</w:t>
      </w:r>
      <w:r w:rsidRPr="0004286A">
        <w:rPr>
          <w:b/>
          <w:bCs/>
          <w:color w:val="0070C0"/>
          <w:szCs w:val="22"/>
          <w:lang w:val="en-US"/>
        </w:rPr>
        <w:t>.1 Conduct capacity assessment of NEC and electoral stakeholders at all levels</w:t>
      </w:r>
    </w:p>
    <w:p w14:paraId="2E3CD99F" w14:textId="1A5F0694" w:rsidR="00D72D26" w:rsidRPr="0004286A" w:rsidRDefault="00D72D26" w:rsidP="00E37F53">
      <w:pPr>
        <w:rPr>
          <w:color w:val="000000" w:themeColor="text1"/>
          <w:szCs w:val="22"/>
          <w:lang w:val="en-US"/>
        </w:rPr>
      </w:pPr>
      <w:r w:rsidRPr="0004286A">
        <w:rPr>
          <w:color w:val="000000" w:themeColor="text1"/>
          <w:szCs w:val="22"/>
          <w:lang w:val="en-US"/>
        </w:rPr>
        <w:t xml:space="preserve">The Project will seek to promote institutional capacity of the NEC and the key institutions involved in the electoral process. The Project will focus on </w:t>
      </w:r>
      <w:r w:rsidR="008632ED">
        <w:rPr>
          <w:color w:val="000000" w:themeColor="text1"/>
          <w:szCs w:val="22"/>
          <w:lang w:val="en-US"/>
        </w:rPr>
        <w:t>c</w:t>
      </w:r>
      <w:r w:rsidRPr="0004286A">
        <w:rPr>
          <w:color w:val="000000" w:themeColor="text1"/>
          <w:szCs w:val="22"/>
          <w:lang w:val="en-US"/>
        </w:rPr>
        <w:t xml:space="preserve">apacity development at the system- (country), organizational- (NEC), and individual-level, targeting more advanced and specialized areas. To ensure sustainable approach to this complex activity, the Project will first have to realistically </w:t>
      </w:r>
      <w:r w:rsidR="00926C10" w:rsidRPr="0004286A">
        <w:rPr>
          <w:color w:val="000000" w:themeColor="text1"/>
          <w:szCs w:val="22"/>
          <w:lang w:val="en-US"/>
        </w:rPr>
        <w:t xml:space="preserve">map and </w:t>
      </w:r>
      <w:r w:rsidRPr="0004286A">
        <w:rPr>
          <w:color w:val="000000" w:themeColor="text1"/>
          <w:szCs w:val="22"/>
          <w:lang w:val="en-US"/>
        </w:rPr>
        <w:t>asses</w:t>
      </w:r>
      <w:r w:rsidR="00076884" w:rsidRPr="0004286A">
        <w:rPr>
          <w:color w:val="000000" w:themeColor="text1"/>
          <w:szCs w:val="22"/>
          <w:lang w:val="en-US"/>
        </w:rPr>
        <w:t>s</w:t>
      </w:r>
      <w:r w:rsidRPr="0004286A">
        <w:rPr>
          <w:color w:val="000000" w:themeColor="text1"/>
          <w:szCs w:val="22"/>
          <w:lang w:val="en-US"/>
        </w:rPr>
        <w:t xml:space="preserve"> </w:t>
      </w:r>
      <w:r w:rsidR="009D3628" w:rsidRPr="0004286A">
        <w:rPr>
          <w:color w:val="000000" w:themeColor="text1"/>
          <w:szCs w:val="22"/>
          <w:lang w:val="en-US"/>
        </w:rPr>
        <w:t>the existing</w:t>
      </w:r>
      <w:r w:rsidRPr="0004286A">
        <w:rPr>
          <w:color w:val="000000" w:themeColor="text1"/>
          <w:szCs w:val="22"/>
          <w:lang w:val="en-US"/>
        </w:rPr>
        <w:t xml:space="preserve"> capacity of electoral stakeholders at all levels. All capacity-building activities of the project will be based in this assessment.</w:t>
      </w:r>
    </w:p>
    <w:p w14:paraId="15626A1F" w14:textId="7B8DE885" w:rsidR="00D72D26" w:rsidRPr="0004286A" w:rsidRDefault="00D72D26" w:rsidP="00E37F53">
      <w:pPr>
        <w:rPr>
          <w:color w:val="000000" w:themeColor="text1"/>
          <w:szCs w:val="22"/>
          <w:lang w:val="en-US"/>
        </w:rPr>
      </w:pPr>
    </w:p>
    <w:p w14:paraId="0E1E3E8A" w14:textId="0D5A8307" w:rsidR="00D72D26" w:rsidRPr="0004286A" w:rsidRDefault="00D72D26" w:rsidP="00E37F53">
      <w:pPr>
        <w:rPr>
          <w:color w:val="000000" w:themeColor="text1"/>
          <w:szCs w:val="22"/>
          <w:lang w:val="en-US"/>
        </w:rPr>
      </w:pPr>
      <w:r w:rsidRPr="0004286A">
        <w:rPr>
          <w:color w:val="000000" w:themeColor="text1"/>
          <w:szCs w:val="22"/>
          <w:lang w:val="en-US"/>
        </w:rPr>
        <w:t xml:space="preserve">Under this activity, the Project will support: </w:t>
      </w:r>
    </w:p>
    <w:p w14:paraId="4EA8C234" w14:textId="56B2FEE6" w:rsidR="00D72D26" w:rsidRPr="0004286A" w:rsidRDefault="00D72D26" w:rsidP="00385788">
      <w:pPr>
        <w:pStyle w:val="ListParagraph"/>
        <w:numPr>
          <w:ilvl w:val="0"/>
          <w:numId w:val="26"/>
        </w:numPr>
        <w:ind w:left="714" w:hanging="357"/>
        <w:rPr>
          <w:color w:val="000000" w:themeColor="text1"/>
          <w:szCs w:val="22"/>
          <w:lang w:val="en-US"/>
        </w:rPr>
      </w:pPr>
      <w:r w:rsidRPr="0004286A">
        <w:rPr>
          <w:color w:val="000000" w:themeColor="text1"/>
          <w:szCs w:val="22"/>
          <w:lang w:val="en-US"/>
        </w:rPr>
        <w:t xml:space="preserve">Conduct of capacity assessment of electoral stakeholders at all levels nation-wide </w:t>
      </w:r>
    </w:p>
    <w:p w14:paraId="4BA066CB" w14:textId="374E284F" w:rsidR="00D72D26" w:rsidRPr="0004286A" w:rsidRDefault="00D72D26" w:rsidP="00385788">
      <w:pPr>
        <w:pStyle w:val="ListParagraph"/>
        <w:numPr>
          <w:ilvl w:val="0"/>
          <w:numId w:val="26"/>
        </w:numPr>
        <w:ind w:left="714" w:hanging="357"/>
        <w:rPr>
          <w:color w:val="000000" w:themeColor="text1"/>
          <w:szCs w:val="22"/>
          <w:lang w:val="en-US"/>
        </w:rPr>
      </w:pPr>
      <w:r w:rsidRPr="0004286A">
        <w:rPr>
          <w:color w:val="000000" w:themeColor="text1"/>
          <w:szCs w:val="22"/>
          <w:lang w:val="en-US"/>
        </w:rPr>
        <w:t xml:space="preserve">Design </w:t>
      </w:r>
      <w:r w:rsidR="009D3628" w:rsidRPr="0004286A">
        <w:rPr>
          <w:color w:val="000000" w:themeColor="text1"/>
          <w:szCs w:val="22"/>
          <w:lang w:val="en-US"/>
        </w:rPr>
        <w:t xml:space="preserve">of </w:t>
      </w:r>
      <w:r w:rsidRPr="0004286A">
        <w:rPr>
          <w:color w:val="000000" w:themeColor="text1"/>
          <w:szCs w:val="22"/>
          <w:lang w:val="en-US"/>
        </w:rPr>
        <w:t>a robust multi-layered, multi-actor, multi-period capacity-building and training plan</w:t>
      </w:r>
    </w:p>
    <w:p w14:paraId="4C6D2D73" w14:textId="30E64CAA" w:rsidR="00C26F51" w:rsidRPr="0004286A" w:rsidRDefault="00C26F51" w:rsidP="00385788">
      <w:pPr>
        <w:pStyle w:val="ListParagraph"/>
        <w:numPr>
          <w:ilvl w:val="0"/>
          <w:numId w:val="26"/>
        </w:numPr>
        <w:ind w:left="714" w:hanging="357"/>
        <w:rPr>
          <w:color w:val="000000" w:themeColor="text1"/>
          <w:szCs w:val="22"/>
          <w:lang w:val="en-US"/>
        </w:rPr>
      </w:pPr>
      <w:r w:rsidRPr="0004286A">
        <w:rPr>
          <w:color w:val="000000" w:themeColor="text1"/>
          <w:szCs w:val="22"/>
          <w:lang w:val="en-US"/>
        </w:rPr>
        <w:lastRenderedPageBreak/>
        <w:t>Conduct mid-term review of the NEC Strategic Plan</w:t>
      </w:r>
    </w:p>
    <w:p w14:paraId="0E17DB85" w14:textId="54AA7C61" w:rsidR="00C26F51" w:rsidRPr="0004286A" w:rsidRDefault="00C26F51" w:rsidP="00385788">
      <w:pPr>
        <w:pStyle w:val="ListParagraph"/>
        <w:numPr>
          <w:ilvl w:val="0"/>
          <w:numId w:val="26"/>
        </w:numPr>
        <w:ind w:left="714" w:hanging="357"/>
        <w:rPr>
          <w:color w:val="000000" w:themeColor="text1"/>
          <w:szCs w:val="22"/>
          <w:lang w:val="en-US"/>
        </w:rPr>
      </w:pPr>
      <w:r w:rsidRPr="0004286A">
        <w:rPr>
          <w:color w:val="000000" w:themeColor="text1"/>
          <w:szCs w:val="22"/>
          <w:lang w:val="en-US"/>
        </w:rPr>
        <w:t>Conduct final review of the NEC Strategic Plan and development of the 2025 – 2031 Strategic Plan</w:t>
      </w:r>
    </w:p>
    <w:p w14:paraId="404CA36F" w14:textId="2B7C5B5B" w:rsidR="00C26F51" w:rsidRPr="0004286A" w:rsidRDefault="00C26F51" w:rsidP="00385788">
      <w:pPr>
        <w:pStyle w:val="ListParagraph"/>
        <w:numPr>
          <w:ilvl w:val="0"/>
          <w:numId w:val="26"/>
        </w:numPr>
        <w:ind w:left="714" w:hanging="357"/>
        <w:rPr>
          <w:color w:val="000000" w:themeColor="text1"/>
          <w:szCs w:val="22"/>
          <w:lang w:val="en-US"/>
        </w:rPr>
      </w:pPr>
      <w:r w:rsidRPr="0004286A">
        <w:rPr>
          <w:color w:val="000000" w:themeColor="text1"/>
          <w:szCs w:val="22"/>
          <w:lang w:val="en-US"/>
        </w:rPr>
        <w:t>Lessons learnt conference after 2020 and 2023 elections</w:t>
      </w:r>
    </w:p>
    <w:p w14:paraId="4B58B94E" w14:textId="77777777" w:rsidR="00D72D26" w:rsidRPr="0004286A" w:rsidRDefault="00D72D26" w:rsidP="00EA1AD7">
      <w:pPr>
        <w:rPr>
          <w:b/>
          <w:bCs/>
          <w:color w:val="000000" w:themeColor="text1"/>
          <w:szCs w:val="22"/>
          <w:lang w:val="en-US"/>
        </w:rPr>
      </w:pPr>
    </w:p>
    <w:p w14:paraId="56241518" w14:textId="75843906" w:rsidR="00EA1AD7" w:rsidRPr="0004286A" w:rsidRDefault="00EF604E" w:rsidP="00EA1AD7">
      <w:pPr>
        <w:rPr>
          <w:b/>
          <w:bCs/>
          <w:color w:val="000000" w:themeColor="text1"/>
          <w:szCs w:val="22"/>
          <w:lang w:val="en-US"/>
        </w:rPr>
      </w:pPr>
      <w:r w:rsidRPr="0004286A">
        <w:rPr>
          <w:b/>
          <w:bCs/>
          <w:color w:val="000000" w:themeColor="text1"/>
          <w:szCs w:val="22"/>
          <w:lang w:val="en-US"/>
        </w:rPr>
        <w:t>Sub-Output</w:t>
      </w:r>
      <w:r w:rsidR="00EA1AD7" w:rsidRPr="0004286A">
        <w:rPr>
          <w:b/>
          <w:bCs/>
          <w:color w:val="000000" w:themeColor="text1"/>
          <w:szCs w:val="22"/>
          <w:lang w:val="en-US"/>
        </w:rPr>
        <w:t xml:space="preserve"> 2.</w:t>
      </w:r>
      <w:r w:rsidR="00D72D26" w:rsidRPr="0004286A">
        <w:rPr>
          <w:b/>
          <w:bCs/>
          <w:color w:val="000000" w:themeColor="text1"/>
          <w:szCs w:val="22"/>
          <w:lang w:val="en-US"/>
        </w:rPr>
        <w:t>2</w:t>
      </w:r>
      <w:r w:rsidR="00EA1AD7" w:rsidRPr="0004286A">
        <w:rPr>
          <w:b/>
          <w:bCs/>
          <w:color w:val="000000" w:themeColor="text1"/>
          <w:szCs w:val="22"/>
          <w:lang w:val="en-US"/>
        </w:rPr>
        <w:t xml:space="preserve"> </w:t>
      </w:r>
      <w:r w:rsidR="00A6188C" w:rsidRPr="0004286A">
        <w:rPr>
          <w:b/>
          <w:bCs/>
          <w:color w:val="000000" w:themeColor="text1"/>
          <w:szCs w:val="22"/>
          <w:lang w:val="en-US"/>
        </w:rPr>
        <w:t>Technical Capacity and Skills of NEC at All Levels are strengthened</w:t>
      </w:r>
    </w:p>
    <w:p w14:paraId="4DEAD55E" w14:textId="77777777" w:rsidR="00D72D26" w:rsidRPr="0004286A" w:rsidRDefault="00D72D26" w:rsidP="00EA1AD7">
      <w:pPr>
        <w:rPr>
          <w:b/>
          <w:bCs/>
          <w:color w:val="000000" w:themeColor="text1"/>
          <w:szCs w:val="22"/>
          <w:lang w:val="en-US"/>
        </w:rPr>
      </w:pPr>
    </w:p>
    <w:p w14:paraId="403D909B" w14:textId="146523EF" w:rsidR="00D72D26" w:rsidRPr="0004286A" w:rsidRDefault="00D72D26" w:rsidP="00D72D26">
      <w:pPr>
        <w:rPr>
          <w:color w:val="000000" w:themeColor="text1"/>
          <w:szCs w:val="22"/>
          <w:lang w:val="en-US"/>
        </w:rPr>
      </w:pPr>
      <w:r w:rsidRPr="0004286A">
        <w:rPr>
          <w:color w:val="000000" w:themeColor="text1"/>
          <w:szCs w:val="22"/>
          <w:lang w:val="en-US"/>
        </w:rPr>
        <w:t>NEC Strategic Plan prioritizes strengthening of human resource capacity, management system, campaign finance monitoring, and resource mobilization for financial activities, along with development of credible voter registration system for capacity building intervention. The project will be specifically targeting these areas with ensuring continuous assistance and technical advice to voter registration, operational support, legal affairs, training, electoral dispute resolution, ICT, gender mainstreaming, electoral operations and logistics,</w:t>
      </w:r>
      <w:r w:rsidR="000A3EA1" w:rsidRPr="0004286A">
        <w:rPr>
          <w:color w:val="000000" w:themeColor="text1"/>
          <w:szCs w:val="22"/>
          <w:lang w:val="en-US"/>
        </w:rPr>
        <w:t xml:space="preserve"> knowledge management (notably records and research),</w:t>
      </w:r>
      <w:r w:rsidRPr="0004286A">
        <w:rPr>
          <w:color w:val="000000" w:themeColor="text1"/>
          <w:szCs w:val="22"/>
          <w:lang w:val="en-US"/>
        </w:rPr>
        <w:t xml:space="preserve"> and capacity-building of electoral stakeholders. At the same time, in execution of its mandate, NEC relies heavily on other national actors, such as Police, to provide security of the electoral process; National Legislature and Ministry of Justice to carry forward electoral legal framework review and reforms; Ministry of Finance to allocate necessary budget to the process; justice institutions to ensure the right to effective remedy in electoral complaints and petitions, among others. The support is foreseen through the provision of technical and advisory support to the NEC in the above-mentioned areas. </w:t>
      </w:r>
    </w:p>
    <w:p w14:paraId="07203A68" w14:textId="77777777" w:rsidR="00035CAE" w:rsidRPr="0004286A" w:rsidRDefault="00035CAE" w:rsidP="00D72D26">
      <w:pPr>
        <w:rPr>
          <w:color w:val="000000" w:themeColor="text1"/>
          <w:szCs w:val="22"/>
          <w:lang w:val="en-US"/>
        </w:rPr>
      </w:pPr>
    </w:p>
    <w:p w14:paraId="3BB595B8" w14:textId="1B36D762" w:rsidR="00D72D26" w:rsidRPr="0004286A" w:rsidRDefault="00D72D26" w:rsidP="00D72D26">
      <w:pPr>
        <w:rPr>
          <w:szCs w:val="22"/>
          <w:lang w:val="en-US"/>
        </w:rPr>
      </w:pPr>
      <w:r w:rsidRPr="0004286A">
        <w:rPr>
          <w:color w:val="000000" w:themeColor="text1"/>
          <w:szCs w:val="22"/>
          <w:lang w:val="en-US"/>
        </w:rPr>
        <w:t>Furthermore, NEC administration is highly centralized, with Field Offices often lack</w:t>
      </w:r>
      <w:r w:rsidR="00076884" w:rsidRPr="0004286A">
        <w:rPr>
          <w:color w:val="000000" w:themeColor="text1"/>
          <w:szCs w:val="22"/>
          <w:lang w:val="en-US"/>
        </w:rPr>
        <w:t>ing</w:t>
      </w:r>
      <w:r w:rsidRPr="0004286A">
        <w:rPr>
          <w:color w:val="000000" w:themeColor="text1"/>
          <w:szCs w:val="22"/>
          <w:lang w:val="en-US"/>
        </w:rPr>
        <w:t xml:space="preserve"> necessary guidance.</w:t>
      </w:r>
      <w:r w:rsidRPr="0004286A">
        <w:rPr>
          <w:rStyle w:val="FootnoteReference"/>
          <w:rFonts w:ascii="Times New Roman" w:hAnsi="Times New Roman"/>
          <w:color w:val="000000" w:themeColor="text1"/>
          <w:sz w:val="22"/>
          <w:szCs w:val="22"/>
          <w:lang w:val="en-US"/>
        </w:rPr>
        <w:footnoteReference w:id="23"/>
      </w:r>
      <w:r w:rsidRPr="0004286A">
        <w:rPr>
          <w:color w:val="000000" w:themeColor="text1"/>
          <w:szCs w:val="22"/>
          <w:lang w:val="en-US"/>
        </w:rPr>
        <w:t xml:space="preserve"> The Project will seek to decentralize its assistance and target, as much as possible, Field Magisterial Offices and electoral stakeholders in the counties. </w:t>
      </w:r>
      <w:r w:rsidRPr="0004286A">
        <w:rPr>
          <w:szCs w:val="22"/>
          <w:lang w:val="en-US"/>
        </w:rPr>
        <w:t>Institutional strengthening towards achieving professional electoral workforce at all levels towards enhanced accountability and transparency in election management cannot be sustained without improved communication between NEC HQ and magisterial offices.</w:t>
      </w:r>
      <w:r w:rsidRPr="0004286A">
        <w:rPr>
          <w:rStyle w:val="FootnoteReference"/>
          <w:rFonts w:ascii="Times New Roman" w:hAnsi="Times New Roman"/>
          <w:sz w:val="22"/>
          <w:szCs w:val="22"/>
          <w:lang w:val="en-US"/>
        </w:rPr>
        <w:footnoteReference w:id="24"/>
      </w:r>
      <w:r w:rsidRPr="0004286A">
        <w:rPr>
          <w:szCs w:val="22"/>
          <w:lang w:val="en-US"/>
        </w:rPr>
        <w:t xml:space="preserve"> Communication must be also integrated into electoral operations to achieve transparent, inclusive, and credible voter registration, candidate nomination, voting, and other processes.</w:t>
      </w:r>
    </w:p>
    <w:p w14:paraId="5A0F9D9F" w14:textId="5A9D4B95" w:rsidR="00F83BFF" w:rsidRPr="0004286A" w:rsidRDefault="00F83BFF" w:rsidP="00EA1AD7">
      <w:pPr>
        <w:rPr>
          <w:color w:val="000000" w:themeColor="text1"/>
          <w:szCs w:val="22"/>
          <w:lang w:val="en-US"/>
        </w:rPr>
      </w:pPr>
    </w:p>
    <w:p w14:paraId="3BAB1A87" w14:textId="6C8CA3D9" w:rsidR="00A6188C" w:rsidRPr="0004286A" w:rsidRDefault="00A6188C" w:rsidP="00D72D26">
      <w:pPr>
        <w:rPr>
          <w:color w:val="0070C0"/>
          <w:szCs w:val="22"/>
          <w:lang w:val="en-US"/>
        </w:rPr>
      </w:pPr>
      <w:r w:rsidRPr="0004286A">
        <w:rPr>
          <w:b/>
          <w:bCs/>
          <w:color w:val="0070C0"/>
          <w:szCs w:val="22"/>
          <w:lang w:val="en-US"/>
        </w:rPr>
        <w:t>Activity 2.</w:t>
      </w:r>
      <w:r w:rsidR="00D72D26" w:rsidRPr="0004286A">
        <w:rPr>
          <w:b/>
          <w:bCs/>
          <w:color w:val="0070C0"/>
          <w:szCs w:val="22"/>
          <w:lang w:val="en-US"/>
        </w:rPr>
        <w:t>2</w:t>
      </w:r>
      <w:r w:rsidRPr="0004286A">
        <w:rPr>
          <w:b/>
          <w:bCs/>
          <w:color w:val="0070C0"/>
          <w:szCs w:val="22"/>
          <w:lang w:val="en-US"/>
        </w:rPr>
        <w:t xml:space="preserve">.1 </w:t>
      </w:r>
      <w:r w:rsidR="00860C12" w:rsidRPr="0004286A">
        <w:rPr>
          <w:b/>
          <w:bCs/>
          <w:color w:val="0070C0"/>
          <w:szCs w:val="22"/>
          <w:lang w:val="en-US"/>
        </w:rPr>
        <w:t>D</w:t>
      </w:r>
      <w:r w:rsidRPr="0004286A">
        <w:rPr>
          <w:b/>
          <w:bCs/>
          <w:color w:val="0070C0"/>
          <w:szCs w:val="22"/>
          <w:lang w:val="en-US"/>
        </w:rPr>
        <w:t>evelop</w:t>
      </w:r>
      <w:r w:rsidR="00860C12" w:rsidRPr="0004286A">
        <w:rPr>
          <w:b/>
          <w:bCs/>
          <w:color w:val="0070C0"/>
          <w:szCs w:val="22"/>
          <w:lang w:val="en-US"/>
        </w:rPr>
        <w:t>ing capacity</w:t>
      </w:r>
      <w:r w:rsidRPr="0004286A">
        <w:rPr>
          <w:b/>
          <w:bCs/>
          <w:color w:val="0070C0"/>
          <w:szCs w:val="22"/>
          <w:lang w:val="en-US"/>
        </w:rPr>
        <w:t xml:space="preserve"> of the NEC in advanced areas of electoral operations </w:t>
      </w:r>
    </w:p>
    <w:p w14:paraId="6149EB73" w14:textId="21029ECF" w:rsidR="00EA1AD7" w:rsidRPr="0004286A" w:rsidRDefault="00EA1AD7" w:rsidP="00EA1AD7">
      <w:pPr>
        <w:rPr>
          <w:color w:val="000000" w:themeColor="text1"/>
          <w:szCs w:val="22"/>
          <w:lang w:val="en-US"/>
        </w:rPr>
      </w:pPr>
      <w:r w:rsidRPr="0004286A">
        <w:rPr>
          <w:color w:val="000000" w:themeColor="text1"/>
          <w:szCs w:val="22"/>
          <w:lang w:val="en-US"/>
        </w:rPr>
        <w:t>NEC’s institutional and human capacity still require further strengthening. There is also a likelihood that NEC will lose qualified staff due to the inability to meet financial expectations.</w:t>
      </w:r>
      <w:r w:rsidRPr="0004286A">
        <w:rPr>
          <w:rStyle w:val="FootnoteReference"/>
          <w:rFonts w:ascii="Times New Roman" w:hAnsi="Times New Roman"/>
          <w:color w:val="000000" w:themeColor="text1"/>
          <w:sz w:val="22"/>
          <w:szCs w:val="22"/>
          <w:lang w:val="en-US"/>
        </w:rPr>
        <w:footnoteReference w:id="25"/>
      </w:r>
      <w:r w:rsidRPr="0004286A">
        <w:rPr>
          <w:color w:val="000000" w:themeColor="text1"/>
          <w:szCs w:val="22"/>
          <w:lang w:val="en-US"/>
        </w:rPr>
        <w:t xml:space="preserve"> The issue needs to be addressed strategically, through the long-term planning of training and capacity-building programs and affordable staff motivation schemes. The planning will be supported in two phases – outside of the immediate electoral period (long-term capacity building) and immediate electoral period (support to electoral operations trainings for the NEC permanent and temporary staff).</w:t>
      </w:r>
    </w:p>
    <w:p w14:paraId="7C933154" w14:textId="35D86451" w:rsidR="00A6188C" w:rsidRPr="0004286A" w:rsidRDefault="00A6188C" w:rsidP="00EA1AD7">
      <w:pPr>
        <w:rPr>
          <w:color w:val="000000" w:themeColor="text1"/>
          <w:szCs w:val="22"/>
          <w:lang w:val="en-US"/>
        </w:rPr>
      </w:pPr>
    </w:p>
    <w:p w14:paraId="4ED7DF57" w14:textId="77777777" w:rsidR="00A6188C" w:rsidRPr="0004286A" w:rsidRDefault="00A6188C" w:rsidP="00A6188C">
      <w:pPr>
        <w:rPr>
          <w:szCs w:val="22"/>
          <w:lang w:val="en-US"/>
        </w:rPr>
      </w:pPr>
      <w:r w:rsidRPr="0004286A">
        <w:rPr>
          <w:szCs w:val="22"/>
          <w:lang w:val="en-US"/>
        </w:rPr>
        <w:t>Support under this activity will be provided to:</w:t>
      </w:r>
    </w:p>
    <w:p w14:paraId="716FCB12" w14:textId="28F51796" w:rsidR="00A6188C" w:rsidRPr="0004286A" w:rsidRDefault="00A6188C"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Identification</w:t>
      </w:r>
      <w:r w:rsidR="000A3EA1" w:rsidRPr="0004286A">
        <w:rPr>
          <w:color w:val="000000" w:themeColor="text1"/>
          <w:szCs w:val="22"/>
          <w:lang w:val="en-US"/>
        </w:rPr>
        <w:t>, development</w:t>
      </w:r>
      <w:r w:rsidRPr="0004286A">
        <w:rPr>
          <w:color w:val="000000" w:themeColor="text1"/>
          <w:szCs w:val="22"/>
          <w:lang w:val="en-US"/>
        </w:rPr>
        <w:t xml:space="preserve"> and implementation of strategies</w:t>
      </w:r>
      <w:r w:rsidR="000A3EA1" w:rsidRPr="0004286A">
        <w:rPr>
          <w:color w:val="000000" w:themeColor="text1"/>
          <w:szCs w:val="22"/>
          <w:lang w:val="en-US"/>
        </w:rPr>
        <w:t xml:space="preserve"> and adoption of policies</w:t>
      </w:r>
      <w:r w:rsidRPr="0004286A">
        <w:rPr>
          <w:color w:val="000000" w:themeColor="text1"/>
          <w:szCs w:val="22"/>
          <w:lang w:val="en-US"/>
        </w:rPr>
        <w:t xml:space="preserve"> for retention of trained electoral staff</w:t>
      </w:r>
    </w:p>
    <w:p w14:paraId="68CE54F7" w14:textId="20FDC923" w:rsidR="00A6188C" w:rsidRPr="0004286A" w:rsidRDefault="00A6188C"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 xml:space="preserve">Specialized trainings for NEC staff in professional areas </w:t>
      </w:r>
      <w:r w:rsidR="00860C12" w:rsidRPr="0004286A">
        <w:rPr>
          <w:color w:val="000000" w:themeColor="text1"/>
          <w:szCs w:val="22"/>
          <w:lang w:val="en-US"/>
        </w:rPr>
        <w:t>(TBD in capacity assessment)</w:t>
      </w:r>
    </w:p>
    <w:p w14:paraId="4E9E896E" w14:textId="77777777" w:rsidR="00A6188C" w:rsidRPr="0004286A" w:rsidRDefault="00A6188C"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Enhancing NEC capacity to organize BRIDGE trainings for electoral stakeholders to advance their knowledge in more specialized areas of electoral process</w:t>
      </w:r>
    </w:p>
    <w:p w14:paraId="330B2AE9" w14:textId="77777777" w:rsidR="00A6188C" w:rsidRPr="0004286A" w:rsidRDefault="00A6188C"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 xml:space="preserve">Strengthen NEC capacity to deliver regular trainings and briefings for electoral stakeholders on individual phases of the electoral process, including at the county level (voter </w:t>
      </w:r>
      <w:r w:rsidRPr="0004286A">
        <w:rPr>
          <w:color w:val="000000" w:themeColor="text1"/>
          <w:szCs w:val="22"/>
          <w:lang w:val="en-US"/>
        </w:rPr>
        <w:lastRenderedPageBreak/>
        <w:t>registration, candidate nomination, campaign, campaign finance, observation of elections, etc.)</w:t>
      </w:r>
    </w:p>
    <w:p w14:paraId="69774B17" w14:textId="50CA424B" w:rsidR="00EA1AD7" w:rsidRPr="0004286A" w:rsidRDefault="00A6188C"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On-the-job capacity-building of NEC in ensuring compliance with electoral political and campaign finance legal and regulatory framework</w:t>
      </w:r>
    </w:p>
    <w:p w14:paraId="25F9CD7F" w14:textId="77777777" w:rsidR="00065EF1" w:rsidRPr="0004286A" w:rsidRDefault="00065EF1" w:rsidP="00716CD7">
      <w:pPr>
        <w:pStyle w:val="ListParagraph"/>
        <w:spacing w:after="160" w:line="259" w:lineRule="auto"/>
        <w:contextualSpacing/>
        <w:rPr>
          <w:color w:val="000000" w:themeColor="text1"/>
          <w:szCs w:val="22"/>
          <w:lang w:val="en-US"/>
        </w:rPr>
      </w:pPr>
    </w:p>
    <w:p w14:paraId="2088A07A" w14:textId="090F04CF" w:rsidR="00EA1AD7" w:rsidRPr="0004286A" w:rsidRDefault="00EA1AD7" w:rsidP="00EA1AD7">
      <w:pPr>
        <w:rPr>
          <w:b/>
          <w:bCs/>
          <w:color w:val="0070C0"/>
          <w:szCs w:val="22"/>
          <w:lang w:val="en-US"/>
        </w:rPr>
      </w:pPr>
      <w:r w:rsidRPr="0004286A">
        <w:rPr>
          <w:b/>
          <w:bCs/>
          <w:color w:val="0070C0"/>
          <w:szCs w:val="22"/>
          <w:lang w:val="en-US"/>
        </w:rPr>
        <w:t>Activity 2.</w:t>
      </w:r>
      <w:r w:rsidR="00D72D26" w:rsidRPr="0004286A">
        <w:rPr>
          <w:b/>
          <w:bCs/>
          <w:color w:val="0070C0"/>
          <w:szCs w:val="22"/>
          <w:lang w:val="en-US"/>
        </w:rPr>
        <w:t>2</w:t>
      </w:r>
      <w:r w:rsidRPr="0004286A">
        <w:rPr>
          <w:b/>
          <w:bCs/>
          <w:color w:val="0070C0"/>
          <w:szCs w:val="22"/>
          <w:lang w:val="en-US"/>
        </w:rPr>
        <w:t>.</w:t>
      </w:r>
      <w:r w:rsidR="00FC75F3" w:rsidRPr="0004286A">
        <w:rPr>
          <w:b/>
          <w:bCs/>
          <w:color w:val="0070C0"/>
          <w:szCs w:val="22"/>
          <w:lang w:val="en-US"/>
        </w:rPr>
        <w:t>2</w:t>
      </w:r>
      <w:r w:rsidRPr="0004286A">
        <w:rPr>
          <w:b/>
          <w:bCs/>
          <w:color w:val="0070C0"/>
          <w:szCs w:val="22"/>
          <w:lang w:val="en-US"/>
        </w:rPr>
        <w:t xml:space="preserve"> </w:t>
      </w:r>
      <w:r w:rsidR="00FC75F3" w:rsidRPr="0004286A">
        <w:rPr>
          <w:b/>
          <w:bCs/>
          <w:color w:val="0070C0"/>
          <w:szCs w:val="22"/>
          <w:lang w:val="en-US"/>
        </w:rPr>
        <w:t>Support to E</w:t>
      </w:r>
      <w:r w:rsidRPr="0004286A">
        <w:rPr>
          <w:b/>
          <w:bCs/>
          <w:color w:val="0070C0"/>
          <w:szCs w:val="22"/>
          <w:lang w:val="en-US"/>
        </w:rPr>
        <w:t>ffective Electoral Planning</w:t>
      </w:r>
      <w:r w:rsidR="00065EF1" w:rsidRPr="0004286A">
        <w:rPr>
          <w:b/>
          <w:bCs/>
          <w:color w:val="0070C0"/>
          <w:szCs w:val="22"/>
          <w:lang w:val="en-US"/>
        </w:rPr>
        <w:t xml:space="preserve">, </w:t>
      </w:r>
      <w:r w:rsidRPr="0004286A">
        <w:rPr>
          <w:b/>
          <w:bCs/>
          <w:color w:val="0070C0"/>
          <w:szCs w:val="22"/>
          <w:lang w:val="en-US"/>
        </w:rPr>
        <w:t>Budgeting</w:t>
      </w:r>
      <w:r w:rsidR="00065EF1" w:rsidRPr="0004286A">
        <w:rPr>
          <w:b/>
          <w:bCs/>
          <w:color w:val="0070C0"/>
          <w:szCs w:val="22"/>
          <w:lang w:val="en-US"/>
        </w:rPr>
        <w:t>, Monitoring, and Evaluation</w:t>
      </w:r>
      <w:r w:rsidRPr="0004286A">
        <w:rPr>
          <w:b/>
          <w:bCs/>
          <w:color w:val="0070C0"/>
          <w:szCs w:val="22"/>
          <w:lang w:val="en-US"/>
        </w:rPr>
        <w:t xml:space="preserve"> towards Greater Sustainability and Accountability </w:t>
      </w:r>
    </w:p>
    <w:p w14:paraId="34812A1C" w14:textId="27EC99C0" w:rsidR="00EA1AD7" w:rsidRPr="0004286A" w:rsidRDefault="00EA1AD7" w:rsidP="00EA1AD7">
      <w:pPr>
        <w:rPr>
          <w:color w:val="000000" w:themeColor="text1"/>
          <w:szCs w:val="22"/>
          <w:lang w:val="en-US"/>
        </w:rPr>
      </w:pPr>
      <w:r w:rsidRPr="0004286A">
        <w:rPr>
          <w:color w:val="000000" w:themeColor="text1"/>
          <w:szCs w:val="22"/>
          <w:lang w:val="en-US"/>
        </w:rPr>
        <w:t>The reliance on donor funding presents significant challenges to electoral sustainability in Liberia. At the same time, NEC faces significant difficulties in development and submission of realistic operational budget proposals.</w:t>
      </w:r>
      <w:r w:rsidR="004265FC">
        <w:rPr>
          <w:color w:val="000000" w:themeColor="text1"/>
          <w:szCs w:val="22"/>
          <w:lang w:val="en-US"/>
        </w:rPr>
        <w:t xml:space="preserve"> </w:t>
      </w:r>
      <w:r w:rsidRPr="0004286A">
        <w:rPr>
          <w:color w:val="000000" w:themeColor="text1"/>
          <w:szCs w:val="22"/>
          <w:lang w:val="en-US"/>
        </w:rPr>
        <w:t>The Project will support NEC and Ministry of Finance to strength their planning and budget formulation methods (short- and long-term) to ensure that NEC’s planning is realistic in its assumption of security and stability, considering unforeseen circumstances, as well possible austerity measures caused by C</w:t>
      </w:r>
      <w:r w:rsidR="00076884" w:rsidRPr="0004286A">
        <w:rPr>
          <w:color w:val="000000" w:themeColor="text1"/>
          <w:szCs w:val="22"/>
          <w:lang w:val="en-US"/>
        </w:rPr>
        <w:t>OVID</w:t>
      </w:r>
      <w:r w:rsidRPr="0004286A">
        <w:rPr>
          <w:color w:val="000000" w:themeColor="text1"/>
          <w:szCs w:val="22"/>
          <w:lang w:val="en-US"/>
        </w:rPr>
        <w:t xml:space="preserve">-19. Basing budgeting on </w:t>
      </w:r>
      <w:r w:rsidR="00076884" w:rsidRPr="0004286A">
        <w:rPr>
          <w:color w:val="000000" w:themeColor="text1"/>
          <w:szCs w:val="22"/>
          <w:lang w:val="en-US"/>
        </w:rPr>
        <w:t xml:space="preserve">Strategic Plan </w:t>
      </w:r>
      <w:r w:rsidRPr="0004286A">
        <w:rPr>
          <w:color w:val="000000" w:themeColor="text1"/>
          <w:szCs w:val="22"/>
          <w:lang w:val="en-US"/>
        </w:rPr>
        <w:t xml:space="preserve">improves </w:t>
      </w:r>
      <w:r w:rsidR="00076884" w:rsidRPr="0004286A">
        <w:rPr>
          <w:color w:val="000000" w:themeColor="text1"/>
          <w:szCs w:val="22"/>
          <w:lang w:val="en-US"/>
        </w:rPr>
        <w:t xml:space="preserve">the NEC’s </w:t>
      </w:r>
      <w:r w:rsidRPr="0004286A">
        <w:rPr>
          <w:color w:val="000000" w:themeColor="text1"/>
          <w:szCs w:val="22"/>
          <w:lang w:val="en-US"/>
        </w:rPr>
        <w:t xml:space="preserve">accountability for the use of public and other funds, and helps it focus on delivering cost-effective services. It will help the </w:t>
      </w:r>
      <w:r w:rsidR="00B27F64" w:rsidRPr="0004286A">
        <w:rPr>
          <w:color w:val="000000" w:themeColor="text1"/>
          <w:szCs w:val="22"/>
          <w:lang w:val="en-US"/>
        </w:rPr>
        <w:t xml:space="preserve">NEC </w:t>
      </w:r>
      <w:r w:rsidRPr="0004286A">
        <w:rPr>
          <w:color w:val="000000" w:themeColor="text1"/>
          <w:szCs w:val="22"/>
          <w:lang w:val="en-US"/>
        </w:rPr>
        <w:t xml:space="preserve">to identify layers of details within both </w:t>
      </w:r>
      <w:r w:rsidR="00B27F64" w:rsidRPr="0004286A">
        <w:rPr>
          <w:color w:val="000000" w:themeColor="text1"/>
          <w:szCs w:val="22"/>
          <w:lang w:val="en-US"/>
        </w:rPr>
        <w:t xml:space="preserve">regular (operational) </w:t>
      </w:r>
      <w:r w:rsidRPr="0004286A">
        <w:rPr>
          <w:color w:val="000000" w:themeColor="text1"/>
          <w:szCs w:val="22"/>
          <w:lang w:val="en-US"/>
        </w:rPr>
        <w:t>and election event budgets</w:t>
      </w:r>
      <w:r w:rsidR="00682911">
        <w:rPr>
          <w:color w:val="000000" w:themeColor="text1"/>
          <w:szCs w:val="22"/>
          <w:lang w:val="en-US"/>
        </w:rPr>
        <w:t>, with the aim to achieve cost-effectiveness and efficiency in the use of resources</w:t>
      </w:r>
      <w:r w:rsidRPr="0004286A">
        <w:rPr>
          <w:color w:val="000000" w:themeColor="text1"/>
          <w:szCs w:val="22"/>
          <w:lang w:val="en-US"/>
        </w:rPr>
        <w:t xml:space="preserve">. Different approaches may be taken to create the budget levels, considering available funds. In times of austerity and budget cuts, the prioritization between the items in the strategic plan needs to take place. </w:t>
      </w:r>
    </w:p>
    <w:p w14:paraId="08E3A4DB" w14:textId="77777777" w:rsidR="00F83BFF" w:rsidRPr="0004286A" w:rsidRDefault="00F83BFF" w:rsidP="00EA1AD7">
      <w:pPr>
        <w:rPr>
          <w:color w:val="000000" w:themeColor="text1"/>
          <w:szCs w:val="22"/>
          <w:lang w:val="en-US"/>
        </w:rPr>
      </w:pPr>
    </w:p>
    <w:p w14:paraId="5A393A14" w14:textId="1BAFD4DC" w:rsidR="00EA1AD7" w:rsidRPr="0004286A" w:rsidRDefault="00B27F64" w:rsidP="00EA1AD7">
      <w:pPr>
        <w:rPr>
          <w:color w:val="000000" w:themeColor="text1"/>
          <w:szCs w:val="22"/>
          <w:lang w:val="en-US"/>
        </w:rPr>
      </w:pPr>
      <w:r w:rsidRPr="0004286A">
        <w:rPr>
          <w:color w:val="000000" w:themeColor="text1"/>
          <w:szCs w:val="22"/>
          <w:lang w:val="en-US"/>
        </w:rPr>
        <w:t xml:space="preserve">Logistics </w:t>
      </w:r>
      <w:r w:rsidR="00EA1AD7" w:rsidRPr="0004286A">
        <w:rPr>
          <w:color w:val="000000" w:themeColor="text1"/>
          <w:szCs w:val="22"/>
          <w:lang w:val="en-US"/>
        </w:rPr>
        <w:t>continue</w:t>
      </w:r>
      <w:r w:rsidR="00882F4E" w:rsidRPr="0004286A">
        <w:rPr>
          <w:color w:val="000000" w:themeColor="text1"/>
          <w:szCs w:val="22"/>
          <w:lang w:val="en-US"/>
        </w:rPr>
        <w:t>s to</w:t>
      </w:r>
      <w:r w:rsidR="00EA1AD7" w:rsidRPr="0004286A">
        <w:rPr>
          <w:color w:val="000000" w:themeColor="text1"/>
          <w:szCs w:val="22"/>
          <w:lang w:val="en-US"/>
        </w:rPr>
        <w:t xml:space="preserve"> pos</w:t>
      </w:r>
      <w:r w:rsidR="00882F4E" w:rsidRPr="0004286A">
        <w:rPr>
          <w:color w:val="000000" w:themeColor="text1"/>
          <w:szCs w:val="22"/>
          <w:lang w:val="en-US"/>
        </w:rPr>
        <w:t>e</w:t>
      </w:r>
      <w:r w:rsidR="00EA1AD7" w:rsidRPr="0004286A">
        <w:rPr>
          <w:color w:val="000000" w:themeColor="text1"/>
          <w:szCs w:val="22"/>
          <w:lang w:val="en-US"/>
        </w:rPr>
        <w:t xml:space="preserve"> significant challenges to the NEC</w:t>
      </w:r>
      <w:r w:rsidR="00882F4E" w:rsidRPr="0004286A">
        <w:rPr>
          <w:color w:val="000000" w:themeColor="text1"/>
          <w:szCs w:val="22"/>
          <w:lang w:val="en-US"/>
        </w:rPr>
        <w:t>’s</w:t>
      </w:r>
      <w:r w:rsidR="00EA1AD7" w:rsidRPr="0004286A">
        <w:rPr>
          <w:color w:val="000000" w:themeColor="text1"/>
          <w:szCs w:val="22"/>
          <w:lang w:val="en-US"/>
        </w:rPr>
        <w:t xml:space="preserve"> operations. To ensure greater sustainability, the Project will support NEC in seeking more sustainable solutions to the challenges in reaching out to inaccessible areas of the country, through exploring and planning for utilization of existing national capacities and assets. Further strengthening and utilization of asset management system – Enterprise Resource Planning System (ERP), implemented by the Support to 2015 – 2018 Liberian Electoral Support Project, will be among the critical project’s intervention, as it would facilitate effective utilization of resources and enhanced accountability for public and other funds entrusted to the NEC. Moreover, the national institutions and agencies dispose </w:t>
      </w:r>
      <w:r w:rsidR="008632ED">
        <w:rPr>
          <w:color w:val="000000" w:themeColor="text1"/>
          <w:szCs w:val="22"/>
          <w:lang w:val="en-US"/>
        </w:rPr>
        <w:t xml:space="preserve">of a </w:t>
      </w:r>
      <w:r w:rsidR="00EA1AD7" w:rsidRPr="0004286A">
        <w:rPr>
          <w:color w:val="000000" w:themeColor="text1"/>
          <w:szCs w:val="22"/>
          <w:lang w:val="en-US"/>
        </w:rPr>
        <w:t xml:space="preserve">variety of assets that could be </w:t>
      </w:r>
      <w:r w:rsidR="008632ED">
        <w:rPr>
          <w:color w:val="000000" w:themeColor="text1"/>
          <w:szCs w:val="22"/>
          <w:lang w:val="en-US"/>
        </w:rPr>
        <w:t xml:space="preserve">used </w:t>
      </w:r>
      <w:r w:rsidR="00EA1AD7" w:rsidRPr="0004286A">
        <w:rPr>
          <w:color w:val="000000" w:themeColor="text1"/>
          <w:szCs w:val="22"/>
          <w:lang w:val="en-US"/>
        </w:rPr>
        <w:t xml:space="preserve">by the NEC during the electoral process. These assets need to be identified through the dialogue with different agencies and perception of ownership of the electoral process, to be practical. The Project will promote the national dialogue to strengthen election strategies towards greater sustainability. </w:t>
      </w:r>
    </w:p>
    <w:p w14:paraId="259503E1" w14:textId="77777777" w:rsidR="00F83BFF" w:rsidRPr="0004286A" w:rsidRDefault="00F83BFF" w:rsidP="00EA1AD7">
      <w:pPr>
        <w:rPr>
          <w:color w:val="000000" w:themeColor="text1"/>
          <w:szCs w:val="22"/>
          <w:lang w:val="en-US"/>
        </w:rPr>
      </w:pPr>
    </w:p>
    <w:p w14:paraId="6075FD29" w14:textId="77777777" w:rsidR="00EA1AD7" w:rsidRPr="0004286A" w:rsidRDefault="00EA1AD7" w:rsidP="00EA1AD7">
      <w:pPr>
        <w:rPr>
          <w:color w:val="000000" w:themeColor="text1"/>
          <w:szCs w:val="22"/>
          <w:lang w:val="en-US"/>
        </w:rPr>
      </w:pPr>
      <w:r w:rsidRPr="0004286A">
        <w:rPr>
          <w:color w:val="000000" w:themeColor="text1"/>
          <w:szCs w:val="22"/>
          <w:lang w:val="en-US"/>
        </w:rPr>
        <w:t xml:space="preserve">Under this activity, the Project will support: </w:t>
      </w:r>
    </w:p>
    <w:p w14:paraId="297DFD51" w14:textId="77777777" w:rsidR="00EA1AD7" w:rsidRPr="0004286A" w:rsidRDefault="00EA1AD7" w:rsidP="00385788">
      <w:pPr>
        <w:pStyle w:val="ListParagraph"/>
        <w:numPr>
          <w:ilvl w:val="0"/>
          <w:numId w:val="25"/>
        </w:numPr>
        <w:spacing w:after="160" w:line="259" w:lineRule="auto"/>
        <w:contextualSpacing/>
        <w:rPr>
          <w:color w:val="000000" w:themeColor="text1"/>
          <w:szCs w:val="22"/>
          <w:lang w:val="en-US"/>
        </w:rPr>
      </w:pPr>
      <w:r w:rsidRPr="0004286A">
        <w:rPr>
          <w:color w:val="000000" w:themeColor="text1"/>
          <w:szCs w:val="22"/>
          <w:lang w:val="en-US"/>
        </w:rPr>
        <w:t>Strategic review of electoral planning and budgeting at all levels towards and post-2020 Special Senatorial Elections</w:t>
      </w:r>
    </w:p>
    <w:p w14:paraId="616BC3B9" w14:textId="72E7654B" w:rsidR="00EA1AD7" w:rsidRPr="0004286A" w:rsidRDefault="00EA1AD7" w:rsidP="00385788">
      <w:pPr>
        <w:pStyle w:val="ListParagraph"/>
        <w:numPr>
          <w:ilvl w:val="0"/>
          <w:numId w:val="25"/>
        </w:numPr>
        <w:spacing w:after="160" w:line="259" w:lineRule="auto"/>
        <w:contextualSpacing/>
        <w:rPr>
          <w:color w:val="000000" w:themeColor="text1"/>
          <w:szCs w:val="22"/>
          <w:lang w:val="en-US"/>
        </w:rPr>
      </w:pPr>
      <w:r w:rsidRPr="0004286A">
        <w:rPr>
          <w:color w:val="000000" w:themeColor="text1"/>
          <w:szCs w:val="22"/>
          <w:lang w:val="en-US"/>
        </w:rPr>
        <w:t xml:space="preserve">Development of business continuity plans </w:t>
      </w:r>
    </w:p>
    <w:p w14:paraId="3225E42F" w14:textId="4385BBC3" w:rsidR="00B86E0F" w:rsidRPr="0004286A" w:rsidRDefault="00C94F75" w:rsidP="00385788">
      <w:pPr>
        <w:pStyle w:val="ListParagraph"/>
        <w:numPr>
          <w:ilvl w:val="0"/>
          <w:numId w:val="25"/>
        </w:numPr>
        <w:spacing w:after="160" w:line="259" w:lineRule="auto"/>
        <w:contextualSpacing/>
        <w:rPr>
          <w:color w:val="000000" w:themeColor="text1"/>
          <w:szCs w:val="22"/>
          <w:lang w:val="en-US"/>
        </w:rPr>
      </w:pPr>
      <w:r w:rsidRPr="0004286A">
        <w:rPr>
          <w:color w:val="000000" w:themeColor="text1"/>
          <w:szCs w:val="22"/>
          <w:lang w:val="en-US"/>
        </w:rPr>
        <w:t>Strengthened</w:t>
      </w:r>
      <w:r w:rsidR="00B86E0F" w:rsidRPr="0004286A">
        <w:rPr>
          <w:color w:val="000000" w:themeColor="text1"/>
          <w:szCs w:val="22"/>
          <w:lang w:val="en-US"/>
        </w:rPr>
        <w:t xml:space="preserve"> monitoring and e</w:t>
      </w:r>
      <w:r w:rsidR="00F02D12">
        <w:rPr>
          <w:color w:val="000000" w:themeColor="text1"/>
          <w:szCs w:val="22"/>
          <w:lang w:val="en-US"/>
        </w:rPr>
        <w:t>v</w:t>
      </w:r>
      <w:r w:rsidR="00B86E0F" w:rsidRPr="0004286A">
        <w:rPr>
          <w:color w:val="000000" w:themeColor="text1"/>
          <w:szCs w:val="22"/>
          <w:lang w:val="en-US"/>
        </w:rPr>
        <w:t>aluation</w:t>
      </w:r>
      <w:r w:rsidR="00F02D12">
        <w:rPr>
          <w:color w:val="000000" w:themeColor="text1"/>
          <w:szCs w:val="22"/>
          <w:lang w:val="en-US"/>
        </w:rPr>
        <w:t xml:space="preserve"> (M&amp;E)</w:t>
      </w:r>
      <w:r w:rsidR="00B86E0F" w:rsidRPr="0004286A">
        <w:rPr>
          <w:color w:val="000000" w:themeColor="text1"/>
          <w:szCs w:val="22"/>
          <w:lang w:val="en-US"/>
        </w:rPr>
        <w:t xml:space="preserve"> and continuous implementation of lessons learnt</w:t>
      </w:r>
      <w:r w:rsidR="00B76CF8" w:rsidRPr="0004286A">
        <w:rPr>
          <w:color w:val="000000" w:themeColor="text1"/>
          <w:szCs w:val="22"/>
          <w:lang w:val="en-US"/>
        </w:rPr>
        <w:t xml:space="preserve"> through enhanced capacity of the M&amp;E staff </w:t>
      </w:r>
    </w:p>
    <w:p w14:paraId="14E92FDD" w14:textId="77A0D933" w:rsidR="00B76CF8" w:rsidRPr="0004286A" w:rsidRDefault="00B76CF8" w:rsidP="00385788">
      <w:pPr>
        <w:pStyle w:val="ListParagraph"/>
        <w:numPr>
          <w:ilvl w:val="0"/>
          <w:numId w:val="25"/>
        </w:numPr>
        <w:spacing w:after="160" w:line="259" w:lineRule="auto"/>
        <w:contextualSpacing/>
        <w:rPr>
          <w:color w:val="000000" w:themeColor="text1"/>
          <w:szCs w:val="22"/>
          <w:lang w:val="en-US"/>
        </w:rPr>
      </w:pPr>
      <w:r w:rsidRPr="0004286A">
        <w:rPr>
          <w:color w:val="000000" w:themeColor="text1"/>
          <w:szCs w:val="22"/>
          <w:lang w:val="en-US"/>
        </w:rPr>
        <w:t xml:space="preserve">Procurement of M&amp;E software </w:t>
      </w:r>
      <w:r w:rsidR="00716CD7" w:rsidRPr="0004286A">
        <w:rPr>
          <w:color w:val="000000" w:themeColor="text1"/>
          <w:szCs w:val="22"/>
          <w:lang w:val="en-US"/>
        </w:rPr>
        <w:t>and related on-the-job training</w:t>
      </w:r>
    </w:p>
    <w:p w14:paraId="7E406BFE" w14:textId="77777777" w:rsidR="00EA1AD7" w:rsidRPr="0004286A" w:rsidRDefault="00EA1AD7" w:rsidP="00385788">
      <w:pPr>
        <w:pStyle w:val="ListParagraph"/>
        <w:numPr>
          <w:ilvl w:val="0"/>
          <w:numId w:val="25"/>
        </w:numPr>
        <w:spacing w:after="160" w:line="259" w:lineRule="auto"/>
        <w:contextualSpacing/>
        <w:rPr>
          <w:color w:val="000000" w:themeColor="text1"/>
          <w:szCs w:val="22"/>
          <w:lang w:val="en-US"/>
        </w:rPr>
      </w:pPr>
      <w:r w:rsidRPr="0004286A">
        <w:rPr>
          <w:color w:val="000000" w:themeColor="text1"/>
          <w:szCs w:val="22"/>
          <w:lang w:val="en-US"/>
        </w:rPr>
        <w:t>Review of existing plans, regulations, and procedures to seek more sustainable solutions for logistics and electoral operations</w:t>
      </w:r>
    </w:p>
    <w:p w14:paraId="087BDCAC" w14:textId="77777777" w:rsidR="00EA1AD7" w:rsidRPr="0004286A" w:rsidRDefault="00EA1AD7" w:rsidP="00385788">
      <w:pPr>
        <w:pStyle w:val="ListParagraph"/>
        <w:numPr>
          <w:ilvl w:val="0"/>
          <w:numId w:val="25"/>
        </w:numPr>
        <w:spacing w:after="160" w:line="259" w:lineRule="auto"/>
        <w:contextualSpacing/>
        <w:rPr>
          <w:color w:val="000000" w:themeColor="text1"/>
          <w:szCs w:val="22"/>
          <w:lang w:val="en-US"/>
        </w:rPr>
      </w:pPr>
      <w:r w:rsidRPr="0004286A">
        <w:rPr>
          <w:color w:val="000000" w:themeColor="text1"/>
          <w:szCs w:val="22"/>
          <w:lang w:val="en-US"/>
        </w:rPr>
        <w:t>On-the-job training and troubleshooting for Enterprise Resource Management System to achieve full utilization</w:t>
      </w:r>
    </w:p>
    <w:p w14:paraId="12CD6D75" w14:textId="25C69503" w:rsidR="00EA1AD7" w:rsidRPr="0004286A" w:rsidRDefault="00EA1AD7" w:rsidP="00385788">
      <w:pPr>
        <w:pStyle w:val="ListParagraph"/>
        <w:numPr>
          <w:ilvl w:val="0"/>
          <w:numId w:val="25"/>
        </w:numPr>
        <w:spacing w:after="160" w:line="259" w:lineRule="auto"/>
        <w:contextualSpacing/>
        <w:rPr>
          <w:color w:val="000000" w:themeColor="text1"/>
          <w:szCs w:val="22"/>
          <w:lang w:val="en-US"/>
        </w:rPr>
      </w:pPr>
      <w:r w:rsidRPr="0004286A">
        <w:rPr>
          <w:color w:val="000000" w:themeColor="text1"/>
          <w:szCs w:val="22"/>
          <w:lang w:val="en-US"/>
        </w:rPr>
        <w:t>Promotion and support of national dialogue for elections to explore existing national capacities and assets to ensure cost-effective electoral administration</w:t>
      </w:r>
    </w:p>
    <w:p w14:paraId="4E4F66A9" w14:textId="7CB5153E" w:rsidR="00A6188C" w:rsidRPr="0004286A" w:rsidRDefault="00A6188C" w:rsidP="004265FC">
      <w:pPr>
        <w:keepNext/>
        <w:keepLines/>
        <w:spacing w:after="160"/>
        <w:contextualSpacing/>
        <w:rPr>
          <w:color w:val="000000" w:themeColor="text1"/>
          <w:szCs w:val="22"/>
          <w:lang w:val="en-US"/>
        </w:rPr>
      </w:pPr>
    </w:p>
    <w:p w14:paraId="49FCF22B" w14:textId="6A76A1A8" w:rsidR="00A6188C" w:rsidRPr="0004286A" w:rsidRDefault="00A6188C" w:rsidP="004265FC">
      <w:pPr>
        <w:keepNext/>
        <w:keepLines/>
        <w:spacing w:after="160"/>
        <w:contextualSpacing/>
        <w:rPr>
          <w:b/>
          <w:bCs/>
          <w:color w:val="000000" w:themeColor="text1"/>
          <w:szCs w:val="22"/>
          <w:lang w:val="en-US"/>
        </w:rPr>
      </w:pPr>
      <w:r w:rsidRPr="0004286A">
        <w:rPr>
          <w:b/>
          <w:bCs/>
          <w:color w:val="000000" w:themeColor="text1"/>
          <w:szCs w:val="22"/>
          <w:lang w:val="en-US"/>
        </w:rPr>
        <w:t>Sub-output 2.</w:t>
      </w:r>
      <w:r w:rsidR="00D72D26" w:rsidRPr="0004286A">
        <w:rPr>
          <w:b/>
          <w:bCs/>
          <w:color w:val="000000" w:themeColor="text1"/>
          <w:szCs w:val="22"/>
          <w:lang w:val="en-US"/>
        </w:rPr>
        <w:t>3</w:t>
      </w:r>
      <w:r w:rsidRPr="0004286A">
        <w:rPr>
          <w:b/>
          <w:bCs/>
          <w:color w:val="000000" w:themeColor="text1"/>
          <w:szCs w:val="22"/>
          <w:lang w:val="en-US"/>
        </w:rPr>
        <w:t xml:space="preserve"> </w:t>
      </w:r>
      <w:r w:rsidR="00533A23" w:rsidRPr="0004286A">
        <w:rPr>
          <w:b/>
          <w:bCs/>
          <w:color w:val="000000" w:themeColor="text1"/>
          <w:szCs w:val="22"/>
          <w:lang w:val="en-US"/>
        </w:rPr>
        <w:t>Enhanced t</w:t>
      </w:r>
      <w:r w:rsidRPr="0004286A">
        <w:rPr>
          <w:b/>
          <w:bCs/>
          <w:color w:val="000000" w:themeColor="text1"/>
          <w:szCs w:val="22"/>
          <w:lang w:val="en-US"/>
        </w:rPr>
        <w:t xml:space="preserve">echnical capacity of electoral stakeholders </w:t>
      </w:r>
      <w:r w:rsidR="00533A23" w:rsidRPr="0004286A">
        <w:rPr>
          <w:b/>
          <w:bCs/>
          <w:color w:val="000000" w:themeColor="text1"/>
          <w:szCs w:val="22"/>
          <w:lang w:val="en-US"/>
        </w:rPr>
        <w:t xml:space="preserve">towards greater accountability and electoral integrity </w:t>
      </w:r>
    </w:p>
    <w:p w14:paraId="311904D6" w14:textId="77777777" w:rsidR="00533A23" w:rsidRPr="0004286A" w:rsidRDefault="00533A23" w:rsidP="004265FC">
      <w:pPr>
        <w:keepNext/>
        <w:keepLines/>
        <w:spacing w:after="160"/>
        <w:contextualSpacing/>
        <w:rPr>
          <w:color w:val="000000" w:themeColor="text1"/>
          <w:szCs w:val="22"/>
          <w:lang w:val="en-US"/>
        </w:rPr>
      </w:pPr>
    </w:p>
    <w:p w14:paraId="24EFBCC7" w14:textId="2200CF68" w:rsidR="00F83BFF" w:rsidRPr="0004286A" w:rsidRDefault="00EA1AD7" w:rsidP="004265FC">
      <w:pPr>
        <w:keepNext/>
        <w:keepLines/>
        <w:rPr>
          <w:b/>
          <w:bCs/>
          <w:color w:val="0070C0"/>
          <w:szCs w:val="22"/>
          <w:lang w:val="en-US"/>
        </w:rPr>
      </w:pPr>
      <w:r w:rsidRPr="0004286A">
        <w:rPr>
          <w:b/>
          <w:bCs/>
          <w:color w:val="0070C0"/>
          <w:szCs w:val="22"/>
          <w:lang w:val="en-US"/>
        </w:rPr>
        <w:t>Activity 2.</w:t>
      </w:r>
      <w:r w:rsidR="00D72D26" w:rsidRPr="0004286A">
        <w:rPr>
          <w:b/>
          <w:bCs/>
          <w:color w:val="0070C0"/>
          <w:szCs w:val="22"/>
          <w:lang w:val="en-US"/>
        </w:rPr>
        <w:t>3</w:t>
      </w:r>
      <w:r w:rsidRPr="0004286A">
        <w:rPr>
          <w:b/>
          <w:bCs/>
          <w:color w:val="0070C0"/>
          <w:szCs w:val="22"/>
          <w:lang w:val="en-US"/>
        </w:rPr>
        <w:t>.</w:t>
      </w:r>
      <w:r w:rsidR="00533A23" w:rsidRPr="0004286A">
        <w:rPr>
          <w:b/>
          <w:bCs/>
          <w:color w:val="0070C0"/>
          <w:szCs w:val="22"/>
          <w:lang w:val="en-US"/>
        </w:rPr>
        <w:t>1</w:t>
      </w:r>
      <w:r w:rsidRPr="0004286A">
        <w:rPr>
          <w:b/>
          <w:bCs/>
          <w:color w:val="0070C0"/>
          <w:szCs w:val="22"/>
          <w:lang w:val="en-US"/>
        </w:rPr>
        <w:t xml:space="preserve"> </w:t>
      </w:r>
      <w:r w:rsidR="00FC75F3" w:rsidRPr="0004286A">
        <w:rPr>
          <w:b/>
          <w:bCs/>
          <w:color w:val="0070C0"/>
          <w:szCs w:val="22"/>
          <w:lang w:val="en-US"/>
        </w:rPr>
        <w:t>Support to c</w:t>
      </w:r>
      <w:r w:rsidRPr="0004286A">
        <w:rPr>
          <w:b/>
          <w:bCs/>
          <w:color w:val="0070C0"/>
          <w:szCs w:val="22"/>
          <w:lang w:val="en-US"/>
        </w:rPr>
        <w:t xml:space="preserve">redible and efficient electoral dispute resolution </w:t>
      </w:r>
    </w:p>
    <w:p w14:paraId="316B9617" w14:textId="37E06E16" w:rsidR="00EA1AD7" w:rsidRPr="0004286A" w:rsidRDefault="00EA1AD7" w:rsidP="00EA1AD7">
      <w:pPr>
        <w:rPr>
          <w:color w:val="000000" w:themeColor="text1"/>
          <w:szCs w:val="22"/>
          <w:lang w:val="en-US"/>
        </w:rPr>
      </w:pPr>
      <w:r w:rsidRPr="0004286A">
        <w:rPr>
          <w:color w:val="000000" w:themeColor="text1"/>
          <w:szCs w:val="22"/>
          <w:lang w:val="en-US"/>
        </w:rPr>
        <w:t xml:space="preserve">Electoral observation reports, </w:t>
      </w:r>
      <w:r w:rsidR="00035CAE" w:rsidRPr="0004286A">
        <w:rPr>
          <w:color w:val="000000" w:themeColor="text1"/>
          <w:szCs w:val="22"/>
          <w:lang w:val="en-US"/>
        </w:rPr>
        <w:t>Needs Assessment Mission (</w:t>
      </w:r>
      <w:r w:rsidRPr="0004286A">
        <w:rPr>
          <w:color w:val="000000" w:themeColor="text1"/>
          <w:szCs w:val="22"/>
          <w:lang w:val="en-US"/>
        </w:rPr>
        <w:t>NAM</w:t>
      </w:r>
      <w:r w:rsidR="00035CAE" w:rsidRPr="0004286A">
        <w:rPr>
          <w:color w:val="000000" w:themeColor="text1"/>
          <w:szCs w:val="22"/>
          <w:lang w:val="en-US"/>
        </w:rPr>
        <w:t>)</w:t>
      </w:r>
      <w:r w:rsidRPr="0004286A">
        <w:rPr>
          <w:color w:val="000000" w:themeColor="text1"/>
          <w:szCs w:val="22"/>
          <w:lang w:val="en-US"/>
        </w:rPr>
        <w:t xml:space="preserve">, and lessons learnt identified shortcomings in the professional capacity of lawyers at all levels, among different stakeholders, and in various stages of </w:t>
      </w:r>
      <w:r w:rsidR="008632ED">
        <w:rPr>
          <w:color w:val="000000" w:themeColor="text1"/>
          <w:szCs w:val="22"/>
          <w:lang w:val="en-US"/>
        </w:rPr>
        <w:t xml:space="preserve">the </w:t>
      </w:r>
      <w:r w:rsidRPr="0004286A">
        <w:rPr>
          <w:color w:val="000000" w:themeColor="text1"/>
          <w:szCs w:val="22"/>
          <w:lang w:val="en-US"/>
        </w:rPr>
        <w:t xml:space="preserve">electoral </w:t>
      </w:r>
      <w:proofErr w:type="gramStart"/>
      <w:r w:rsidRPr="0004286A">
        <w:rPr>
          <w:color w:val="000000" w:themeColor="text1"/>
          <w:szCs w:val="22"/>
          <w:lang w:val="en-US"/>
        </w:rPr>
        <w:t>disputes</w:t>
      </w:r>
      <w:proofErr w:type="gramEnd"/>
      <w:r w:rsidRPr="0004286A">
        <w:rPr>
          <w:color w:val="000000" w:themeColor="text1"/>
          <w:szCs w:val="22"/>
          <w:lang w:val="en-US"/>
        </w:rPr>
        <w:t xml:space="preserve"> resolution process. NEC regulations were barely enough to ensure due process; cases could have been dealt more expeditiously. Trainings for hearing officers </w:t>
      </w:r>
      <w:r w:rsidR="008632ED">
        <w:rPr>
          <w:color w:val="000000" w:themeColor="text1"/>
          <w:szCs w:val="22"/>
          <w:lang w:val="en-US"/>
        </w:rPr>
        <w:t>provided</w:t>
      </w:r>
      <w:r w:rsidRPr="0004286A">
        <w:rPr>
          <w:color w:val="000000" w:themeColor="text1"/>
          <w:szCs w:val="22"/>
          <w:lang w:val="en-US"/>
        </w:rPr>
        <w:t xml:space="preserve"> a good start, but there is space to further enhance overall capacity.</w:t>
      </w:r>
      <w:r w:rsidRPr="0004286A">
        <w:rPr>
          <w:rStyle w:val="FootnoteReference"/>
          <w:rFonts w:ascii="Times New Roman" w:hAnsi="Times New Roman"/>
          <w:color w:val="000000" w:themeColor="text1"/>
          <w:sz w:val="22"/>
          <w:szCs w:val="22"/>
          <w:lang w:val="en-US"/>
        </w:rPr>
        <w:footnoteReference w:id="26"/>
      </w:r>
      <w:r w:rsidRPr="0004286A">
        <w:rPr>
          <w:color w:val="000000" w:themeColor="text1"/>
          <w:szCs w:val="22"/>
          <w:lang w:val="en-US"/>
        </w:rPr>
        <w:t xml:space="preserve"> The Project will develop a multi-year training program aim</w:t>
      </w:r>
      <w:r w:rsidR="008632ED">
        <w:rPr>
          <w:color w:val="000000" w:themeColor="text1"/>
          <w:szCs w:val="22"/>
          <w:lang w:val="en-US"/>
        </w:rPr>
        <w:t>ed</w:t>
      </w:r>
      <w:r w:rsidRPr="0004286A">
        <w:rPr>
          <w:color w:val="000000" w:themeColor="text1"/>
          <w:szCs w:val="22"/>
          <w:lang w:val="en-US"/>
        </w:rPr>
        <w:t xml:space="preserve"> at enhancing the credibility of the electoral dispute resolution process. This will be achieved on one hand by training county magistrates and hearing officers through a comprehensive training program and development of a database of trained EDR lawyers. In synergy with the past project implemented by USAID</w:t>
      </w:r>
      <w:r w:rsidR="008632ED">
        <w:rPr>
          <w:color w:val="000000" w:themeColor="text1"/>
          <w:szCs w:val="22"/>
          <w:lang w:val="en-US"/>
        </w:rPr>
        <w:t>,</w:t>
      </w:r>
      <w:r w:rsidRPr="0004286A">
        <w:rPr>
          <w:rStyle w:val="FootnoteReference"/>
          <w:rFonts w:ascii="Times New Roman" w:hAnsi="Times New Roman"/>
          <w:color w:val="000000" w:themeColor="text1"/>
          <w:sz w:val="22"/>
          <w:szCs w:val="22"/>
          <w:lang w:val="en-US"/>
        </w:rPr>
        <w:footnoteReference w:id="27"/>
      </w:r>
      <w:r w:rsidRPr="0004286A">
        <w:rPr>
          <w:color w:val="000000" w:themeColor="text1"/>
          <w:szCs w:val="22"/>
          <w:lang w:val="en-US"/>
        </w:rPr>
        <w:t xml:space="preserve">  and in collaboration with NEC CVE Cells, County Service Centers, Liberian Bar Association/County Bars and the Project will seek to strengthen long-term capacity of electoral stakeholders in </w:t>
      </w:r>
      <w:r w:rsidR="00882F4E" w:rsidRPr="0004286A">
        <w:rPr>
          <w:color w:val="000000" w:themeColor="text1"/>
          <w:szCs w:val="22"/>
          <w:lang w:val="en-US"/>
        </w:rPr>
        <w:t xml:space="preserve">Electoral Dispute Resolution </w:t>
      </w:r>
      <w:r w:rsidRPr="0004286A">
        <w:rPr>
          <w:color w:val="000000" w:themeColor="text1"/>
          <w:szCs w:val="22"/>
          <w:lang w:val="en-US"/>
        </w:rPr>
        <w:t>(EDR). The Project will seek to enhance NEC capacity, including in CVE and in conducting EDR trainings for electoral stakeholders, including political parties, judiciary, media, civil society, and other relevant government agencies, as well as involve qualified youth in electoral administration by attracting graduates in counties.</w:t>
      </w:r>
    </w:p>
    <w:p w14:paraId="0F7A750A" w14:textId="77777777" w:rsidR="00F83BFF" w:rsidRPr="0004286A" w:rsidRDefault="00F83BFF" w:rsidP="00EA1AD7">
      <w:pPr>
        <w:rPr>
          <w:color w:val="000000" w:themeColor="text1"/>
          <w:szCs w:val="22"/>
          <w:lang w:val="en-US"/>
        </w:rPr>
      </w:pPr>
    </w:p>
    <w:p w14:paraId="0769BDC3" w14:textId="77777777" w:rsidR="00EA1AD7" w:rsidRPr="0004286A" w:rsidRDefault="00EA1AD7" w:rsidP="00EA1AD7">
      <w:pPr>
        <w:rPr>
          <w:color w:val="000000" w:themeColor="text1"/>
          <w:szCs w:val="22"/>
          <w:lang w:val="en-US"/>
        </w:rPr>
      </w:pPr>
      <w:r w:rsidRPr="0004286A">
        <w:rPr>
          <w:color w:val="000000" w:themeColor="text1"/>
          <w:szCs w:val="22"/>
          <w:lang w:val="en-US"/>
        </w:rPr>
        <w:t xml:space="preserve">Under this Activity, the Project will support: </w:t>
      </w:r>
    </w:p>
    <w:p w14:paraId="7EA1874D" w14:textId="77777777" w:rsidR="00EA1AD7" w:rsidRPr="0004286A" w:rsidRDefault="00EA1AD7" w:rsidP="00385788">
      <w:pPr>
        <w:pStyle w:val="ListParagraph"/>
        <w:numPr>
          <w:ilvl w:val="0"/>
          <w:numId w:val="27"/>
        </w:numPr>
        <w:spacing w:after="160" w:line="259" w:lineRule="auto"/>
        <w:contextualSpacing/>
        <w:rPr>
          <w:color w:val="000000" w:themeColor="text1"/>
          <w:szCs w:val="22"/>
          <w:lang w:val="en-US"/>
        </w:rPr>
      </w:pPr>
      <w:r w:rsidRPr="0004286A">
        <w:rPr>
          <w:color w:val="000000" w:themeColor="text1"/>
          <w:szCs w:val="22"/>
          <w:lang w:val="en-US"/>
        </w:rPr>
        <w:t xml:space="preserve">Provision of technical and advisory support to the NEC on EDR matters </w:t>
      </w:r>
    </w:p>
    <w:p w14:paraId="15D08E49" w14:textId="3716345C" w:rsidR="00EA1AD7" w:rsidRPr="0004286A" w:rsidRDefault="00EA1AD7" w:rsidP="00385788">
      <w:pPr>
        <w:pStyle w:val="ListParagraph"/>
        <w:numPr>
          <w:ilvl w:val="0"/>
          <w:numId w:val="27"/>
        </w:numPr>
        <w:spacing w:after="160" w:line="259" w:lineRule="auto"/>
        <w:contextualSpacing/>
        <w:rPr>
          <w:color w:val="000000" w:themeColor="text1"/>
          <w:szCs w:val="22"/>
          <w:lang w:val="en-US"/>
        </w:rPr>
      </w:pPr>
      <w:r w:rsidRPr="0004286A">
        <w:rPr>
          <w:color w:val="000000" w:themeColor="text1"/>
          <w:szCs w:val="22"/>
          <w:lang w:val="en-US"/>
        </w:rPr>
        <w:t xml:space="preserve">Development of comprehensive and sustainable multi-actor, multi-layer, and multi-year EDR </w:t>
      </w:r>
      <w:r w:rsidR="00860C12" w:rsidRPr="0004286A">
        <w:rPr>
          <w:color w:val="000000" w:themeColor="text1"/>
          <w:szCs w:val="22"/>
          <w:lang w:val="en-US"/>
        </w:rPr>
        <w:t xml:space="preserve">training </w:t>
      </w:r>
      <w:r w:rsidRPr="0004286A">
        <w:rPr>
          <w:color w:val="000000" w:themeColor="text1"/>
          <w:szCs w:val="22"/>
          <w:lang w:val="en-US"/>
        </w:rPr>
        <w:t>program</w:t>
      </w:r>
    </w:p>
    <w:p w14:paraId="7CEF3CFD" w14:textId="75FAB2CE" w:rsidR="00EA1AD7" w:rsidRPr="0004286A" w:rsidRDefault="00EA1AD7" w:rsidP="00385788">
      <w:pPr>
        <w:pStyle w:val="ListParagraph"/>
        <w:numPr>
          <w:ilvl w:val="0"/>
          <w:numId w:val="27"/>
        </w:numPr>
        <w:spacing w:after="160" w:line="259" w:lineRule="auto"/>
        <w:contextualSpacing/>
        <w:rPr>
          <w:color w:val="000000" w:themeColor="text1"/>
          <w:szCs w:val="22"/>
          <w:lang w:val="en-US"/>
        </w:rPr>
      </w:pPr>
      <w:r w:rsidRPr="0004286A">
        <w:rPr>
          <w:color w:val="000000" w:themeColor="text1"/>
          <w:szCs w:val="22"/>
          <w:lang w:val="en-US"/>
        </w:rPr>
        <w:t>Identif</w:t>
      </w:r>
      <w:r w:rsidR="008632ED">
        <w:rPr>
          <w:color w:val="000000" w:themeColor="text1"/>
          <w:szCs w:val="22"/>
          <w:lang w:val="en-US"/>
        </w:rPr>
        <w:t>ication of</w:t>
      </w:r>
      <w:r w:rsidRPr="0004286A">
        <w:rPr>
          <w:color w:val="000000" w:themeColor="text1"/>
          <w:szCs w:val="22"/>
          <w:lang w:val="en-US"/>
        </w:rPr>
        <w:t xml:space="preserve"> training needs and develop plan for NEC at all level to strengthen EDR capacity </w:t>
      </w:r>
    </w:p>
    <w:p w14:paraId="0103B824" w14:textId="77777777" w:rsidR="00EA1AD7" w:rsidRPr="0004286A" w:rsidRDefault="00EA1AD7" w:rsidP="00385788">
      <w:pPr>
        <w:pStyle w:val="ListParagraph"/>
        <w:numPr>
          <w:ilvl w:val="0"/>
          <w:numId w:val="27"/>
        </w:numPr>
        <w:spacing w:after="160" w:line="259" w:lineRule="auto"/>
        <w:contextualSpacing/>
        <w:rPr>
          <w:color w:val="000000" w:themeColor="text1"/>
          <w:szCs w:val="22"/>
          <w:lang w:val="en-US"/>
        </w:rPr>
      </w:pPr>
      <w:r w:rsidRPr="0004286A">
        <w:rPr>
          <w:color w:val="000000" w:themeColor="text1"/>
          <w:szCs w:val="22"/>
          <w:lang w:val="en-US"/>
        </w:rPr>
        <w:t>NEC in developing a multi-year schedule and conduct regular EDR trainings to enhance knowledge of electoral stakeholder</w:t>
      </w:r>
    </w:p>
    <w:p w14:paraId="06BBE4DE" w14:textId="77777777" w:rsidR="00EA1AD7" w:rsidRPr="0004286A" w:rsidRDefault="00EA1AD7" w:rsidP="00385788">
      <w:pPr>
        <w:pStyle w:val="ListParagraph"/>
        <w:numPr>
          <w:ilvl w:val="0"/>
          <w:numId w:val="27"/>
        </w:numPr>
        <w:spacing w:after="160" w:line="259" w:lineRule="auto"/>
        <w:contextualSpacing/>
        <w:rPr>
          <w:color w:val="000000" w:themeColor="text1"/>
          <w:szCs w:val="22"/>
          <w:lang w:val="en-US"/>
        </w:rPr>
      </w:pPr>
      <w:r w:rsidRPr="0004286A">
        <w:rPr>
          <w:color w:val="000000" w:themeColor="text1"/>
          <w:szCs w:val="22"/>
          <w:lang w:val="en-US"/>
        </w:rPr>
        <w:t>Incorporating EDR component into CVE</w:t>
      </w:r>
    </w:p>
    <w:p w14:paraId="7147DD6E" w14:textId="4AE5BA00" w:rsidR="00EA1AD7" w:rsidRPr="0004286A" w:rsidRDefault="00EA1AD7" w:rsidP="00385788">
      <w:pPr>
        <w:pStyle w:val="ListParagraph"/>
        <w:numPr>
          <w:ilvl w:val="0"/>
          <w:numId w:val="27"/>
        </w:numPr>
        <w:spacing w:after="160" w:line="259" w:lineRule="auto"/>
        <w:contextualSpacing/>
        <w:rPr>
          <w:color w:val="000000" w:themeColor="text1"/>
          <w:szCs w:val="22"/>
          <w:lang w:val="en-US"/>
        </w:rPr>
      </w:pPr>
      <w:r w:rsidRPr="0004286A">
        <w:rPr>
          <w:color w:val="000000" w:themeColor="text1"/>
          <w:szCs w:val="22"/>
          <w:lang w:val="en-US"/>
        </w:rPr>
        <w:t xml:space="preserve">Identifying and hiring </w:t>
      </w:r>
      <w:r w:rsidR="00FF27A1" w:rsidRPr="0004286A">
        <w:rPr>
          <w:color w:val="000000" w:themeColor="text1"/>
          <w:szCs w:val="22"/>
          <w:lang w:val="en-US"/>
        </w:rPr>
        <w:t>senior law students / recent</w:t>
      </w:r>
      <w:r w:rsidRPr="0004286A">
        <w:rPr>
          <w:color w:val="000000" w:themeColor="text1"/>
          <w:szCs w:val="22"/>
          <w:lang w:val="en-US"/>
        </w:rPr>
        <w:t xml:space="preserve"> graduates in counties to support NEC in EDR during the electoral period and to enhance national capacity in EDR </w:t>
      </w:r>
    </w:p>
    <w:p w14:paraId="6D06C6EC" w14:textId="516B6716" w:rsidR="00EA1AD7" w:rsidRPr="0004286A" w:rsidRDefault="00EA1AD7" w:rsidP="00385788">
      <w:pPr>
        <w:pStyle w:val="ListParagraph"/>
        <w:numPr>
          <w:ilvl w:val="0"/>
          <w:numId w:val="27"/>
        </w:numPr>
        <w:spacing w:after="160" w:line="259" w:lineRule="auto"/>
        <w:contextualSpacing/>
        <w:rPr>
          <w:color w:val="000000" w:themeColor="text1"/>
          <w:szCs w:val="22"/>
          <w:lang w:val="en-US"/>
        </w:rPr>
      </w:pPr>
      <w:r w:rsidRPr="0004286A">
        <w:rPr>
          <w:color w:val="000000" w:themeColor="text1"/>
          <w:szCs w:val="22"/>
          <w:lang w:val="en-US"/>
        </w:rPr>
        <w:t xml:space="preserve">Development of database of trained election lawyers </w:t>
      </w:r>
    </w:p>
    <w:p w14:paraId="484C9CBA" w14:textId="77777777" w:rsidR="00533A23" w:rsidRPr="0004286A" w:rsidRDefault="00533A23" w:rsidP="00533A23">
      <w:pPr>
        <w:rPr>
          <w:color w:val="000000" w:themeColor="text1"/>
          <w:szCs w:val="22"/>
          <w:lang w:val="en-US"/>
        </w:rPr>
      </w:pPr>
    </w:p>
    <w:p w14:paraId="3E255826" w14:textId="685D239D" w:rsidR="00533A23" w:rsidRPr="0004286A" w:rsidRDefault="00533A23" w:rsidP="00533A23">
      <w:pPr>
        <w:rPr>
          <w:b/>
          <w:bCs/>
          <w:color w:val="0070C0"/>
          <w:szCs w:val="22"/>
          <w:lang w:val="en-US"/>
        </w:rPr>
      </w:pPr>
      <w:r w:rsidRPr="0004286A">
        <w:rPr>
          <w:b/>
          <w:bCs/>
          <w:color w:val="0070C0"/>
          <w:szCs w:val="22"/>
          <w:lang w:val="en-US"/>
        </w:rPr>
        <w:t>Activity 2.</w:t>
      </w:r>
      <w:r w:rsidR="00D72D26" w:rsidRPr="0004286A">
        <w:rPr>
          <w:b/>
          <w:bCs/>
          <w:color w:val="0070C0"/>
          <w:szCs w:val="22"/>
          <w:lang w:val="en-US"/>
        </w:rPr>
        <w:t>3</w:t>
      </w:r>
      <w:r w:rsidRPr="0004286A">
        <w:rPr>
          <w:b/>
          <w:bCs/>
          <w:color w:val="0070C0"/>
          <w:szCs w:val="22"/>
          <w:lang w:val="en-US"/>
        </w:rPr>
        <w:t xml:space="preserve">.2 Strengthening CSO oversight of Liberia democratic institutions </w:t>
      </w:r>
      <w:r w:rsidR="00DC6CC2" w:rsidRPr="0004286A">
        <w:rPr>
          <w:b/>
          <w:bCs/>
          <w:color w:val="0070C0"/>
          <w:szCs w:val="22"/>
          <w:lang w:val="en-US"/>
        </w:rPr>
        <w:t>and processes</w:t>
      </w:r>
    </w:p>
    <w:p w14:paraId="39B375B5" w14:textId="48AC2D73" w:rsidR="00533A23" w:rsidRPr="0004286A" w:rsidRDefault="00533A23" w:rsidP="00533A23">
      <w:pPr>
        <w:rPr>
          <w:color w:val="000000" w:themeColor="text1"/>
          <w:szCs w:val="22"/>
          <w:lang w:val="en-US"/>
        </w:rPr>
      </w:pPr>
      <w:r w:rsidRPr="0004286A">
        <w:rPr>
          <w:color w:val="000000" w:themeColor="text1"/>
          <w:szCs w:val="22"/>
          <w:lang w:val="en-US"/>
        </w:rPr>
        <w:t xml:space="preserve">CSOs are well placed to play and oversight role, stemming notably from significant experience as observers during the past elections. The knowledge of operational area, nevertheless, needs to be further improved. The CSOs are also in excellent position to oversee the implementation of the NEC mandate in the long-term as well as assess the </w:t>
      </w:r>
      <w:r w:rsidR="003C4E31">
        <w:rPr>
          <w:color w:val="000000" w:themeColor="text1"/>
          <w:szCs w:val="22"/>
          <w:lang w:val="en-US"/>
        </w:rPr>
        <w:t>performance</w:t>
      </w:r>
      <w:r w:rsidRPr="0004286A">
        <w:rPr>
          <w:color w:val="000000" w:themeColor="text1"/>
          <w:szCs w:val="22"/>
          <w:lang w:val="en-US"/>
        </w:rPr>
        <w:t xml:space="preserve"> of the elected representatives in the long run. The Project will seek to invest in</w:t>
      </w:r>
      <w:r w:rsidR="003C4E31">
        <w:rPr>
          <w:color w:val="000000" w:themeColor="text1"/>
          <w:szCs w:val="22"/>
          <w:lang w:val="en-US"/>
        </w:rPr>
        <w:t xml:space="preserve"> strengthening the</w:t>
      </w:r>
      <w:r w:rsidRPr="0004286A">
        <w:rPr>
          <w:color w:val="000000" w:themeColor="text1"/>
          <w:szCs w:val="22"/>
          <w:lang w:val="en-US"/>
        </w:rPr>
        <w:t xml:space="preserve"> long-term oversight role of the civil society to enhance accountability of Liberia’s democratic institutions to the people. </w:t>
      </w:r>
    </w:p>
    <w:p w14:paraId="34B77AAB" w14:textId="2599C5D2" w:rsidR="00533A23" w:rsidRPr="0004286A" w:rsidRDefault="00533A23" w:rsidP="00533A23">
      <w:pPr>
        <w:rPr>
          <w:color w:val="000000" w:themeColor="text1"/>
          <w:szCs w:val="22"/>
          <w:lang w:val="en-US"/>
        </w:rPr>
      </w:pPr>
    </w:p>
    <w:p w14:paraId="1746DFAF" w14:textId="3C2437D0" w:rsidR="00533A23" w:rsidRPr="0004286A" w:rsidRDefault="00533A23" w:rsidP="004265FC">
      <w:pPr>
        <w:contextualSpacing/>
        <w:rPr>
          <w:color w:val="000000" w:themeColor="text1"/>
          <w:szCs w:val="22"/>
          <w:lang w:val="en-US"/>
        </w:rPr>
      </w:pPr>
      <w:r w:rsidRPr="0004286A">
        <w:rPr>
          <w:color w:val="000000" w:themeColor="text1"/>
          <w:szCs w:val="22"/>
          <w:lang w:val="en-US"/>
        </w:rPr>
        <w:t xml:space="preserve">Under this activity, the Project will support: </w:t>
      </w:r>
    </w:p>
    <w:p w14:paraId="7DE9CAC2" w14:textId="105868A0" w:rsidR="00533A23" w:rsidRPr="0004286A" w:rsidRDefault="00533A23" w:rsidP="00385788">
      <w:pPr>
        <w:pStyle w:val="ListParagraph"/>
        <w:numPr>
          <w:ilvl w:val="0"/>
          <w:numId w:val="26"/>
        </w:numPr>
        <w:contextualSpacing/>
        <w:rPr>
          <w:color w:val="000000" w:themeColor="text1"/>
          <w:szCs w:val="22"/>
          <w:lang w:val="en-US"/>
        </w:rPr>
      </w:pPr>
      <w:r w:rsidRPr="0004286A">
        <w:rPr>
          <w:color w:val="000000" w:themeColor="text1"/>
          <w:szCs w:val="22"/>
          <w:lang w:val="en-US"/>
        </w:rPr>
        <w:t>Development of CSO oversight strategy towards enhancing accountability of democratic institutions</w:t>
      </w:r>
    </w:p>
    <w:p w14:paraId="0D14701D" w14:textId="77777777" w:rsidR="00533A23" w:rsidRPr="0004286A" w:rsidRDefault="00533A23"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 xml:space="preserve">Development of training manuals for CSO to strengthen their oversight capacities </w:t>
      </w:r>
    </w:p>
    <w:p w14:paraId="7589ED47" w14:textId="3C7A0F96" w:rsidR="00533A23" w:rsidRPr="004265FC" w:rsidRDefault="00533A23"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lastRenderedPageBreak/>
        <w:t>Cascade training for CSOs to enhance oversight capacity of democratic institutions nation-wide</w:t>
      </w:r>
    </w:p>
    <w:p w14:paraId="799F07E5" w14:textId="6CC91B4C" w:rsidR="00533A23" w:rsidRPr="0004286A" w:rsidRDefault="00533A23" w:rsidP="00533A23">
      <w:pPr>
        <w:spacing w:after="160" w:line="259" w:lineRule="auto"/>
        <w:contextualSpacing/>
        <w:rPr>
          <w:b/>
          <w:bCs/>
          <w:color w:val="0070C0"/>
          <w:szCs w:val="22"/>
          <w:lang w:val="en-US"/>
        </w:rPr>
      </w:pPr>
      <w:r w:rsidRPr="0004286A">
        <w:rPr>
          <w:b/>
          <w:bCs/>
          <w:color w:val="0070C0"/>
          <w:szCs w:val="22"/>
          <w:lang w:val="en-US"/>
        </w:rPr>
        <w:t>Activity 2.</w:t>
      </w:r>
      <w:r w:rsidR="00D72D26" w:rsidRPr="0004286A">
        <w:rPr>
          <w:b/>
          <w:bCs/>
          <w:color w:val="0070C0"/>
          <w:szCs w:val="22"/>
          <w:lang w:val="en-US"/>
        </w:rPr>
        <w:t>3</w:t>
      </w:r>
      <w:r w:rsidRPr="0004286A">
        <w:rPr>
          <w:b/>
          <w:bCs/>
          <w:color w:val="0070C0"/>
          <w:szCs w:val="22"/>
          <w:lang w:val="en-US"/>
        </w:rPr>
        <w:t>.3 Strengthening capacity of political parties in specific areas of electoral operations</w:t>
      </w:r>
    </w:p>
    <w:p w14:paraId="052F7A1F" w14:textId="2373B843" w:rsidR="00750058" w:rsidRPr="0004286A" w:rsidRDefault="00533A23" w:rsidP="00750058">
      <w:pPr>
        <w:rPr>
          <w:color w:val="000000" w:themeColor="text1"/>
          <w:szCs w:val="22"/>
          <w:lang w:val="en-US"/>
        </w:rPr>
      </w:pPr>
      <w:r w:rsidRPr="0004286A">
        <w:rPr>
          <w:color w:val="000000" w:themeColor="text1"/>
          <w:szCs w:val="22"/>
          <w:lang w:val="en-US"/>
        </w:rPr>
        <w:t xml:space="preserve">The existing IPCC platform is well placed to enhance capacity-building of the political parties. In collaboration with </w:t>
      </w:r>
      <w:r w:rsidR="00C11EC0" w:rsidRPr="0004286A">
        <w:rPr>
          <w:color w:val="000000" w:themeColor="text1"/>
          <w:szCs w:val="22"/>
          <w:lang w:val="en-US"/>
        </w:rPr>
        <w:t xml:space="preserve">other partners, notably the </w:t>
      </w:r>
      <w:r w:rsidRPr="0004286A">
        <w:rPr>
          <w:color w:val="000000" w:themeColor="text1"/>
          <w:szCs w:val="22"/>
          <w:lang w:val="en-US"/>
        </w:rPr>
        <w:t xml:space="preserve">National Democratic Institute (NDI), the Project will seek to strengthen capacity of political parties in specific areas of electoral operations, </w:t>
      </w:r>
      <w:r w:rsidR="00750058" w:rsidRPr="0004286A">
        <w:rPr>
          <w:color w:val="000000" w:themeColor="text1"/>
          <w:szCs w:val="22"/>
          <w:lang w:val="en-US"/>
        </w:rPr>
        <w:t>specifically</w:t>
      </w:r>
      <w:r w:rsidRPr="0004286A">
        <w:rPr>
          <w:color w:val="000000" w:themeColor="text1"/>
          <w:szCs w:val="22"/>
          <w:lang w:val="en-US"/>
        </w:rPr>
        <w:t xml:space="preserve"> </w:t>
      </w:r>
      <w:r w:rsidR="003C4E31">
        <w:rPr>
          <w:color w:val="000000" w:themeColor="text1"/>
          <w:szCs w:val="22"/>
          <w:lang w:val="en-US"/>
        </w:rPr>
        <w:t>in</w:t>
      </w:r>
      <w:r w:rsidR="003C4E31" w:rsidRPr="0004286A">
        <w:rPr>
          <w:color w:val="000000" w:themeColor="text1"/>
          <w:szCs w:val="22"/>
          <w:lang w:val="en-US"/>
        </w:rPr>
        <w:t xml:space="preserve"> campaign finance, voter registration, campaign rules and regulations, electoral dispute resolution, and poll watching among others. The Project</w:t>
      </w:r>
      <w:r w:rsidR="003C4E31">
        <w:rPr>
          <w:color w:val="000000" w:themeColor="text1"/>
          <w:szCs w:val="22"/>
          <w:lang w:val="en-US"/>
        </w:rPr>
        <w:t>’s</w:t>
      </w:r>
      <w:r w:rsidR="003C4E31" w:rsidRPr="0004286A">
        <w:rPr>
          <w:color w:val="000000" w:themeColor="text1"/>
          <w:szCs w:val="22"/>
          <w:lang w:val="en-US"/>
        </w:rPr>
        <w:t xml:space="preserve"> approach </w:t>
      </w:r>
      <w:r w:rsidR="003C4E31">
        <w:rPr>
          <w:color w:val="000000" w:themeColor="text1"/>
          <w:szCs w:val="22"/>
          <w:lang w:val="en-US"/>
        </w:rPr>
        <w:t xml:space="preserve">of engagement </w:t>
      </w:r>
      <w:r w:rsidR="003C4E31" w:rsidRPr="0004286A">
        <w:rPr>
          <w:color w:val="000000" w:themeColor="text1"/>
          <w:szCs w:val="22"/>
          <w:lang w:val="en-US"/>
        </w:rPr>
        <w:t xml:space="preserve">will be through </w:t>
      </w:r>
      <w:r w:rsidR="003C4E31">
        <w:rPr>
          <w:color w:val="000000" w:themeColor="text1"/>
          <w:szCs w:val="22"/>
          <w:lang w:val="en-US"/>
        </w:rPr>
        <w:t xml:space="preserve">partnership with </w:t>
      </w:r>
      <w:r w:rsidR="003C4E31" w:rsidRPr="0004286A">
        <w:rPr>
          <w:color w:val="000000" w:themeColor="text1"/>
          <w:szCs w:val="22"/>
          <w:lang w:val="en-US"/>
        </w:rPr>
        <w:t>NEC</w:t>
      </w:r>
      <w:r w:rsidR="003C4E31">
        <w:rPr>
          <w:color w:val="000000" w:themeColor="text1"/>
          <w:szCs w:val="22"/>
          <w:lang w:val="en-US"/>
        </w:rPr>
        <w:t>’s</w:t>
      </w:r>
      <w:r w:rsidR="003C4E31" w:rsidRPr="0004286A">
        <w:rPr>
          <w:color w:val="000000" w:themeColor="text1"/>
          <w:szCs w:val="22"/>
          <w:lang w:val="en-US"/>
        </w:rPr>
        <w:t xml:space="preserve"> political party liaison, finance, and training departments, </w:t>
      </w:r>
      <w:r w:rsidR="003C4E31">
        <w:rPr>
          <w:color w:val="000000" w:themeColor="text1"/>
          <w:szCs w:val="22"/>
          <w:lang w:val="en-US"/>
        </w:rPr>
        <w:t xml:space="preserve">providing </w:t>
      </w:r>
      <w:r w:rsidR="003C4E31" w:rsidRPr="0004286A">
        <w:rPr>
          <w:color w:val="000000" w:themeColor="text1"/>
          <w:szCs w:val="22"/>
          <w:lang w:val="en-US"/>
        </w:rPr>
        <w:t xml:space="preserve">NEC </w:t>
      </w:r>
      <w:r w:rsidR="003C4E31">
        <w:rPr>
          <w:color w:val="000000" w:themeColor="text1"/>
          <w:szCs w:val="22"/>
          <w:lang w:val="en-US"/>
        </w:rPr>
        <w:t>with</w:t>
      </w:r>
      <w:r w:rsidR="003C4E31" w:rsidRPr="0004286A">
        <w:rPr>
          <w:color w:val="000000" w:themeColor="text1"/>
          <w:szCs w:val="22"/>
          <w:lang w:val="en-US"/>
        </w:rPr>
        <w:t xml:space="preserve"> adequate mechanism</w:t>
      </w:r>
      <w:r w:rsidR="003C4E31">
        <w:rPr>
          <w:color w:val="000000" w:themeColor="text1"/>
          <w:szCs w:val="22"/>
          <w:lang w:val="en-US"/>
        </w:rPr>
        <w:t>s</w:t>
      </w:r>
      <w:r w:rsidR="003C4E31" w:rsidRPr="0004286A">
        <w:rPr>
          <w:color w:val="000000" w:themeColor="text1"/>
          <w:szCs w:val="22"/>
          <w:lang w:val="en-US"/>
        </w:rPr>
        <w:t>, resources, and knowledge to train political parties.</w:t>
      </w:r>
    </w:p>
    <w:p w14:paraId="77072670" w14:textId="77777777" w:rsidR="00750058" w:rsidRPr="0004286A" w:rsidRDefault="00750058" w:rsidP="00750058">
      <w:pPr>
        <w:rPr>
          <w:color w:val="000000" w:themeColor="text1"/>
          <w:szCs w:val="22"/>
          <w:lang w:val="en-US"/>
        </w:rPr>
      </w:pPr>
    </w:p>
    <w:p w14:paraId="1A09D651" w14:textId="6BF58FFF" w:rsidR="00750058" w:rsidRPr="0004286A" w:rsidRDefault="00750058" w:rsidP="00750058">
      <w:pPr>
        <w:rPr>
          <w:color w:val="000000" w:themeColor="text1"/>
          <w:lang w:val="en-US"/>
        </w:rPr>
      </w:pPr>
      <w:r w:rsidRPr="0004286A">
        <w:rPr>
          <w:color w:val="000000" w:themeColor="text1"/>
          <w:lang w:val="en-US"/>
        </w:rPr>
        <w:t xml:space="preserve">IPCC is well established to promote accountability and electoral integrity amongst the political parties and enhance respect for peaceful elections. Since 2016, the political parties came together and signed </w:t>
      </w:r>
      <w:r w:rsidR="003C4E31">
        <w:rPr>
          <w:color w:val="000000" w:themeColor="text1"/>
          <w:lang w:val="en-US"/>
        </w:rPr>
        <w:t xml:space="preserve">a </w:t>
      </w:r>
      <w:r w:rsidR="003C4E31" w:rsidRPr="0004286A">
        <w:rPr>
          <w:color w:val="000000" w:themeColor="text1"/>
          <w:lang w:val="en-US"/>
        </w:rPr>
        <w:t>joined declaration (</w:t>
      </w:r>
      <w:proofErr w:type="spellStart"/>
      <w:r w:rsidR="003C4E31" w:rsidRPr="0004286A">
        <w:rPr>
          <w:color w:val="000000" w:themeColor="text1"/>
          <w:lang w:val="en-US"/>
        </w:rPr>
        <w:t>Ganta</w:t>
      </w:r>
      <w:proofErr w:type="spellEnd"/>
      <w:r w:rsidR="003C4E31" w:rsidRPr="0004286A">
        <w:rPr>
          <w:color w:val="000000" w:themeColor="text1"/>
          <w:lang w:val="en-US"/>
        </w:rPr>
        <w:t xml:space="preserve"> Declaration, Farmington Declaration) committing to peaceful elections. </w:t>
      </w:r>
      <w:r w:rsidR="003C4E31">
        <w:rPr>
          <w:color w:val="000000" w:themeColor="text1"/>
          <w:lang w:val="en-US"/>
        </w:rPr>
        <w:t>A p</w:t>
      </w:r>
      <w:r w:rsidR="003C4E31" w:rsidRPr="0004286A">
        <w:rPr>
          <w:color w:val="000000" w:themeColor="text1"/>
          <w:lang w:val="en-US"/>
        </w:rPr>
        <w:t xml:space="preserve">revious electoral project has supported the revision of the Code of Conduct, to ensure renewed commitment to the peaceful process. The Project will continue supporting the strengthening of the IPCC </w:t>
      </w:r>
      <w:r w:rsidR="003C4E31">
        <w:rPr>
          <w:color w:val="000000" w:themeColor="text1"/>
          <w:lang w:val="en-US"/>
        </w:rPr>
        <w:t>and</w:t>
      </w:r>
      <w:r w:rsidR="003C4E31" w:rsidRPr="0004286A">
        <w:rPr>
          <w:color w:val="000000" w:themeColor="text1"/>
          <w:lang w:val="en-US"/>
        </w:rPr>
        <w:t xml:space="preserve"> enhance </w:t>
      </w:r>
      <w:r w:rsidR="003C4E31">
        <w:rPr>
          <w:color w:val="000000" w:themeColor="text1"/>
          <w:lang w:val="en-US"/>
        </w:rPr>
        <w:t xml:space="preserve">its </w:t>
      </w:r>
      <w:r w:rsidR="003C4E31" w:rsidRPr="0004286A">
        <w:rPr>
          <w:color w:val="000000" w:themeColor="text1"/>
          <w:lang w:val="en-US"/>
        </w:rPr>
        <w:t>effort</w:t>
      </w:r>
      <w:r w:rsidR="003C4E31">
        <w:rPr>
          <w:color w:val="000000" w:themeColor="text1"/>
          <w:lang w:val="en-US"/>
        </w:rPr>
        <w:t>s</w:t>
      </w:r>
      <w:r w:rsidR="003C4E31" w:rsidRPr="0004286A">
        <w:rPr>
          <w:color w:val="000000" w:themeColor="text1"/>
          <w:lang w:val="en-US"/>
        </w:rPr>
        <w:t xml:space="preserve"> to target </w:t>
      </w:r>
      <w:r w:rsidR="003C4E31">
        <w:rPr>
          <w:color w:val="000000" w:themeColor="text1"/>
          <w:lang w:val="en-US"/>
        </w:rPr>
        <w:t>relevant</w:t>
      </w:r>
      <w:r w:rsidR="003C4E31" w:rsidRPr="0004286A">
        <w:rPr>
          <w:color w:val="000000" w:themeColor="text1"/>
          <w:lang w:val="en-US"/>
        </w:rPr>
        <w:t xml:space="preserve"> actors at the county and grassroot levels.</w:t>
      </w:r>
    </w:p>
    <w:p w14:paraId="13E079BD" w14:textId="72313FDC" w:rsidR="00533A23" w:rsidRPr="0004286A" w:rsidRDefault="00533A23" w:rsidP="00533A23">
      <w:pPr>
        <w:spacing w:after="160" w:line="259" w:lineRule="auto"/>
        <w:contextualSpacing/>
        <w:rPr>
          <w:color w:val="000000" w:themeColor="text1"/>
          <w:szCs w:val="22"/>
          <w:lang w:val="en-US"/>
        </w:rPr>
      </w:pPr>
    </w:p>
    <w:p w14:paraId="666BD0EF" w14:textId="36E11A92" w:rsidR="00533A23" w:rsidRPr="0004286A" w:rsidRDefault="00533A23" w:rsidP="00533A23">
      <w:pPr>
        <w:spacing w:after="160" w:line="259" w:lineRule="auto"/>
        <w:contextualSpacing/>
        <w:rPr>
          <w:color w:val="000000" w:themeColor="text1"/>
          <w:szCs w:val="22"/>
          <w:lang w:val="en-US"/>
        </w:rPr>
      </w:pPr>
      <w:r w:rsidRPr="0004286A">
        <w:rPr>
          <w:color w:val="000000" w:themeColor="text1"/>
          <w:szCs w:val="22"/>
          <w:lang w:val="en-US"/>
        </w:rPr>
        <w:t xml:space="preserve">Under this activity, the Project will support: </w:t>
      </w:r>
    </w:p>
    <w:p w14:paraId="0485821C" w14:textId="0479ABE4" w:rsidR="00533A23" w:rsidRPr="0004286A" w:rsidRDefault="00533A23" w:rsidP="00385788">
      <w:pPr>
        <w:pStyle w:val="ListParagraph"/>
        <w:numPr>
          <w:ilvl w:val="0"/>
          <w:numId w:val="37"/>
        </w:numPr>
        <w:spacing w:after="160" w:line="259" w:lineRule="auto"/>
        <w:contextualSpacing/>
        <w:rPr>
          <w:color w:val="000000" w:themeColor="text1"/>
          <w:szCs w:val="22"/>
          <w:lang w:val="en-US"/>
        </w:rPr>
      </w:pPr>
      <w:r w:rsidRPr="0004286A">
        <w:rPr>
          <w:color w:val="000000" w:themeColor="text1"/>
          <w:szCs w:val="22"/>
          <w:lang w:val="en-US"/>
        </w:rPr>
        <w:t>C</w:t>
      </w:r>
      <w:r w:rsidR="003C4E31">
        <w:rPr>
          <w:color w:val="000000" w:themeColor="text1"/>
          <w:szCs w:val="22"/>
          <w:lang w:val="en-US"/>
        </w:rPr>
        <w:t>onducting c</w:t>
      </w:r>
      <w:r w:rsidRPr="0004286A">
        <w:rPr>
          <w:color w:val="000000" w:themeColor="text1"/>
          <w:szCs w:val="22"/>
          <w:lang w:val="en-US"/>
        </w:rPr>
        <w:t>ascade training</w:t>
      </w:r>
      <w:r w:rsidR="003C4E31">
        <w:rPr>
          <w:color w:val="000000" w:themeColor="text1"/>
          <w:szCs w:val="22"/>
          <w:lang w:val="en-US"/>
        </w:rPr>
        <w:t>s</w:t>
      </w:r>
      <w:r w:rsidRPr="0004286A">
        <w:rPr>
          <w:color w:val="000000" w:themeColor="text1"/>
          <w:szCs w:val="22"/>
          <w:lang w:val="en-US"/>
        </w:rPr>
        <w:t xml:space="preserve"> for the NEC and its magisterial offices to hold briefings for political parties on specific areas of electoral operations</w:t>
      </w:r>
    </w:p>
    <w:p w14:paraId="74C536B1" w14:textId="775A09C8" w:rsidR="00533A23" w:rsidRPr="0004286A" w:rsidRDefault="00533A23" w:rsidP="00385788">
      <w:pPr>
        <w:pStyle w:val="ListParagraph"/>
        <w:numPr>
          <w:ilvl w:val="0"/>
          <w:numId w:val="37"/>
        </w:numPr>
        <w:spacing w:after="160" w:line="259" w:lineRule="auto"/>
        <w:contextualSpacing/>
        <w:rPr>
          <w:color w:val="000000" w:themeColor="text1"/>
          <w:szCs w:val="22"/>
          <w:lang w:val="en-US"/>
        </w:rPr>
      </w:pPr>
      <w:r w:rsidRPr="0004286A">
        <w:rPr>
          <w:color w:val="000000" w:themeColor="text1"/>
          <w:szCs w:val="22"/>
          <w:lang w:val="en-US"/>
        </w:rPr>
        <w:t>NEC briefings for political parties on campaign finance rules and regulations in HQ and counties</w:t>
      </w:r>
    </w:p>
    <w:p w14:paraId="3AA80675" w14:textId="64238D4F" w:rsidR="00533A23" w:rsidRPr="0004286A" w:rsidRDefault="00533A23" w:rsidP="00385788">
      <w:pPr>
        <w:pStyle w:val="ListParagraph"/>
        <w:numPr>
          <w:ilvl w:val="0"/>
          <w:numId w:val="37"/>
        </w:numPr>
        <w:spacing w:after="160" w:line="259" w:lineRule="auto"/>
        <w:contextualSpacing/>
        <w:rPr>
          <w:color w:val="000000" w:themeColor="text1"/>
          <w:szCs w:val="22"/>
          <w:lang w:val="en-US"/>
        </w:rPr>
      </w:pPr>
      <w:r w:rsidRPr="0004286A">
        <w:rPr>
          <w:color w:val="000000" w:themeColor="text1"/>
          <w:szCs w:val="22"/>
          <w:lang w:val="en-US"/>
        </w:rPr>
        <w:t>NEC briefings for political parties on voter registration in HQ and counties</w:t>
      </w:r>
    </w:p>
    <w:p w14:paraId="066E2EA6" w14:textId="5E5A1342" w:rsidR="0DC72810" w:rsidRPr="0004286A" w:rsidRDefault="00533A23" w:rsidP="00385788">
      <w:pPr>
        <w:pStyle w:val="ListParagraph"/>
        <w:numPr>
          <w:ilvl w:val="0"/>
          <w:numId w:val="37"/>
        </w:numPr>
        <w:spacing w:after="160" w:line="259" w:lineRule="auto"/>
        <w:contextualSpacing/>
        <w:rPr>
          <w:lang w:val="en-US"/>
        </w:rPr>
      </w:pPr>
      <w:r w:rsidRPr="0004286A">
        <w:rPr>
          <w:color w:val="000000" w:themeColor="text1"/>
          <w:lang w:val="en-US"/>
        </w:rPr>
        <w:t>NEC briefings for political parties on EDR in HQ and counties</w:t>
      </w:r>
    </w:p>
    <w:p w14:paraId="0C6A39A5" w14:textId="27186255" w:rsidR="00FF40AA" w:rsidRPr="0004286A" w:rsidRDefault="07BE8AF5" w:rsidP="00385788">
      <w:pPr>
        <w:pStyle w:val="ListParagraph"/>
        <w:numPr>
          <w:ilvl w:val="0"/>
          <w:numId w:val="31"/>
        </w:numPr>
        <w:spacing w:line="259" w:lineRule="auto"/>
        <w:ind w:left="714" w:hanging="357"/>
        <w:rPr>
          <w:color w:val="000000" w:themeColor="text1"/>
          <w:lang w:val="en-US"/>
        </w:rPr>
      </w:pPr>
      <w:r w:rsidRPr="0004286A">
        <w:rPr>
          <w:color w:val="000000" w:themeColor="text1"/>
          <w:lang w:val="en-US"/>
        </w:rPr>
        <w:t xml:space="preserve">Strengthening institutionalization of IPCC as a </w:t>
      </w:r>
      <w:r w:rsidR="6B83CD17" w:rsidRPr="0004286A">
        <w:rPr>
          <w:color w:val="000000" w:themeColor="text1"/>
          <w:lang w:val="en-US"/>
        </w:rPr>
        <w:t xml:space="preserve">dispute resolution and </w:t>
      </w:r>
      <w:r w:rsidRPr="0004286A">
        <w:rPr>
          <w:color w:val="000000" w:themeColor="text1"/>
          <w:lang w:val="en-US"/>
        </w:rPr>
        <w:t>violence prevention mechanism</w:t>
      </w:r>
    </w:p>
    <w:p w14:paraId="55F1885E" w14:textId="0B43E3D9" w:rsidR="049EFDDF" w:rsidRPr="0004286A" w:rsidRDefault="049EFDDF" w:rsidP="00385788">
      <w:pPr>
        <w:pStyle w:val="ListParagraph"/>
        <w:numPr>
          <w:ilvl w:val="0"/>
          <w:numId w:val="31"/>
        </w:numPr>
        <w:spacing w:line="259" w:lineRule="auto"/>
        <w:ind w:left="714" w:hanging="357"/>
        <w:rPr>
          <w:color w:val="000000" w:themeColor="text1"/>
          <w:lang w:val="en-US"/>
        </w:rPr>
      </w:pPr>
      <w:r w:rsidRPr="0004286A">
        <w:rPr>
          <w:color w:val="000000" w:themeColor="text1"/>
          <w:lang w:val="en-US"/>
        </w:rPr>
        <w:t>Youth summit</w:t>
      </w:r>
    </w:p>
    <w:p w14:paraId="7C9E6C02" w14:textId="45E7446C" w:rsidR="00533A23" w:rsidRPr="0004286A" w:rsidRDefault="00533A23" w:rsidP="00E37F53">
      <w:pPr>
        <w:spacing w:after="160" w:line="259" w:lineRule="auto"/>
        <w:contextualSpacing/>
        <w:rPr>
          <w:b/>
          <w:bCs/>
          <w:color w:val="000000" w:themeColor="text1"/>
          <w:szCs w:val="22"/>
          <w:lang w:val="en-US"/>
        </w:rPr>
      </w:pPr>
    </w:p>
    <w:p w14:paraId="7B866529" w14:textId="7A29124A" w:rsidR="00EA1AD7" w:rsidRPr="0004286A" w:rsidRDefault="00533A23" w:rsidP="00876DF2">
      <w:pPr>
        <w:keepNext/>
        <w:keepLines/>
        <w:rPr>
          <w:b/>
          <w:bCs/>
          <w:szCs w:val="22"/>
          <w:lang w:val="en-US"/>
        </w:rPr>
      </w:pPr>
      <w:r w:rsidRPr="0004286A">
        <w:rPr>
          <w:b/>
          <w:bCs/>
          <w:color w:val="000000" w:themeColor="text1"/>
          <w:szCs w:val="22"/>
          <w:lang w:val="en-US"/>
        </w:rPr>
        <w:t>Sub-Output</w:t>
      </w:r>
      <w:r w:rsidR="00EA1AD7" w:rsidRPr="0004286A">
        <w:rPr>
          <w:b/>
          <w:bCs/>
          <w:szCs w:val="22"/>
          <w:lang w:val="en-US"/>
        </w:rPr>
        <w:t xml:space="preserve"> 2.</w:t>
      </w:r>
      <w:r w:rsidR="00D72D26" w:rsidRPr="0004286A">
        <w:rPr>
          <w:b/>
          <w:bCs/>
          <w:szCs w:val="22"/>
          <w:lang w:val="en-US"/>
        </w:rPr>
        <w:t>4</w:t>
      </w:r>
      <w:r w:rsidR="00EA1AD7" w:rsidRPr="0004286A">
        <w:rPr>
          <w:b/>
          <w:bCs/>
          <w:szCs w:val="22"/>
          <w:lang w:val="en-US"/>
        </w:rPr>
        <w:t xml:space="preserve"> Increased Integrity and Sustainability of Electoral Operations, including Voter Registration Process </w:t>
      </w:r>
    </w:p>
    <w:p w14:paraId="6E51643F" w14:textId="77777777" w:rsidR="00EA1AD7" w:rsidRPr="0004286A" w:rsidRDefault="00EA1AD7" w:rsidP="00876DF2">
      <w:pPr>
        <w:keepNext/>
        <w:keepLines/>
        <w:rPr>
          <w:b/>
          <w:bCs/>
          <w:color w:val="0070C0"/>
          <w:szCs w:val="22"/>
          <w:lang w:val="en-US"/>
        </w:rPr>
      </w:pPr>
      <w:bookmarkStart w:id="12" w:name="OLE_LINK1"/>
      <w:bookmarkStart w:id="13" w:name="OLE_LINK2"/>
    </w:p>
    <w:p w14:paraId="6DE3C0E4" w14:textId="4C557184" w:rsidR="00EA1AD7" w:rsidRPr="0004286A" w:rsidRDefault="00EA1AD7" w:rsidP="00876DF2">
      <w:pPr>
        <w:keepNext/>
        <w:keepLines/>
        <w:rPr>
          <w:b/>
          <w:bCs/>
          <w:color w:val="0070C0"/>
          <w:szCs w:val="22"/>
          <w:lang w:val="en-US"/>
        </w:rPr>
      </w:pPr>
      <w:r w:rsidRPr="0004286A">
        <w:rPr>
          <w:b/>
          <w:bCs/>
          <w:color w:val="0070C0"/>
          <w:szCs w:val="22"/>
          <w:lang w:val="en-US"/>
        </w:rPr>
        <w:t>Activity 2.</w:t>
      </w:r>
      <w:r w:rsidR="00D72D26" w:rsidRPr="0004286A">
        <w:rPr>
          <w:b/>
          <w:bCs/>
          <w:color w:val="0070C0"/>
          <w:szCs w:val="22"/>
          <w:lang w:val="en-US"/>
        </w:rPr>
        <w:t>4</w:t>
      </w:r>
      <w:r w:rsidRPr="0004286A">
        <w:rPr>
          <w:b/>
          <w:bCs/>
          <w:color w:val="0070C0"/>
          <w:szCs w:val="22"/>
          <w:lang w:val="en-US"/>
        </w:rPr>
        <w:t xml:space="preserve">.1 </w:t>
      </w:r>
      <w:r w:rsidR="00FC75F3" w:rsidRPr="0004286A">
        <w:rPr>
          <w:b/>
          <w:bCs/>
          <w:color w:val="0070C0"/>
          <w:szCs w:val="22"/>
          <w:lang w:val="en-US"/>
        </w:rPr>
        <w:t>Support to c</w:t>
      </w:r>
      <w:r w:rsidRPr="0004286A">
        <w:rPr>
          <w:b/>
          <w:bCs/>
          <w:color w:val="0070C0"/>
          <w:szCs w:val="22"/>
          <w:lang w:val="en-US"/>
        </w:rPr>
        <w:t xml:space="preserve">redible and Sustainable Voter Registration Process </w:t>
      </w:r>
    </w:p>
    <w:bookmarkEnd w:id="12"/>
    <w:bookmarkEnd w:id="13"/>
    <w:p w14:paraId="673DC43C" w14:textId="77777777" w:rsidR="003C4E31" w:rsidRPr="0004286A" w:rsidRDefault="003C4E31" w:rsidP="003C4E31">
      <w:pPr>
        <w:keepNext/>
        <w:keepLines/>
        <w:rPr>
          <w:szCs w:val="22"/>
          <w:lang w:val="en-US"/>
        </w:rPr>
      </w:pPr>
      <w:r w:rsidRPr="0004286A">
        <w:rPr>
          <w:szCs w:val="22"/>
          <w:lang w:val="en-US"/>
        </w:rPr>
        <w:t xml:space="preserve">The NEC has sole responsibility for the preparation of </w:t>
      </w:r>
      <w:r>
        <w:rPr>
          <w:szCs w:val="22"/>
          <w:lang w:val="en-US"/>
        </w:rPr>
        <w:t xml:space="preserve">a </w:t>
      </w:r>
      <w:r w:rsidRPr="0004286A">
        <w:rPr>
          <w:szCs w:val="22"/>
          <w:lang w:val="en-US"/>
        </w:rPr>
        <w:t xml:space="preserve">high-quality voter register. Any failure to produce such a high-quality register would rightly be seen by the electorate as a failure on the part of the NEC and a serious breach of its responsibility as a key player in the democratic process. The last national voter registration exercise was conducted </w:t>
      </w:r>
      <w:r>
        <w:rPr>
          <w:szCs w:val="22"/>
          <w:lang w:val="en-US"/>
        </w:rPr>
        <w:t>for</w:t>
      </w:r>
      <w:r w:rsidRPr="0004286A">
        <w:rPr>
          <w:szCs w:val="22"/>
          <w:lang w:val="en-US"/>
        </w:rPr>
        <w:t xml:space="preserve"> 2017 general elections. More than 2.1 million registered voters participated. </w:t>
      </w:r>
      <w:r>
        <w:rPr>
          <w:szCs w:val="22"/>
          <w:lang w:val="en-US"/>
        </w:rPr>
        <w:t>D</w:t>
      </w:r>
      <w:r w:rsidRPr="0004286A">
        <w:rPr>
          <w:szCs w:val="22"/>
          <w:lang w:val="en-US"/>
        </w:rPr>
        <w:t xml:space="preserve">istrust, nevertheless, remains over the accuracy of the voter’s roll, notably due to the alleged duplication of voter’s cards, difficulties with identification and allocation of voters per precinct, ‘trucking of voters’, among others. To improve public perception over the voter list, NEC needs to take immediate provisions ahead of 2020 Special Senatorial Elections, including to engage with IPCC and other electoral stakeholders to investigate areas of concern and reach consensus on additional safeguards. </w:t>
      </w:r>
    </w:p>
    <w:p w14:paraId="640D9675" w14:textId="77777777" w:rsidR="00F83BFF" w:rsidRPr="0004286A" w:rsidRDefault="00F83BFF" w:rsidP="00EA1AD7">
      <w:pPr>
        <w:rPr>
          <w:szCs w:val="22"/>
          <w:lang w:val="en-US"/>
        </w:rPr>
      </w:pPr>
    </w:p>
    <w:p w14:paraId="1B85E10B" w14:textId="77777777" w:rsidR="003C4E31" w:rsidRPr="0004286A" w:rsidRDefault="003C4E31" w:rsidP="003C4E31">
      <w:pPr>
        <w:rPr>
          <w:szCs w:val="22"/>
          <w:lang w:val="en-US"/>
        </w:rPr>
      </w:pPr>
      <w:r w:rsidRPr="0004286A">
        <w:rPr>
          <w:szCs w:val="22"/>
          <w:lang w:val="en-US"/>
        </w:rPr>
        <w:t xml:space="preserve">In addition, the passive voter registration is considered costly and not sustainable by the NEC and electoral stakeholders. The NEC would like to consider introducing biometric voter registration or other form of digital registration </w:t>
      </w:r>
      <w:r>
        <w:rPr>
          <w:szCs w:val="22"/>
          <w:lang w:val="en-US"/>
        </w:rPr>
        <w:t xml:space="preserve">mechanism </w:t>
      </w:r>
      <w:r w:rsidRPr="0004286A">
        <w:rPr>
          <w:szCs w:val="22"/>
          <w:lang w:val="en-US"/>
        </w:rPr>
        <w:t>that w</w:t>
      </w:r>
      <w:r>
        <w:rPr>
          <w:szCs w:val="22"/>
          <w:lang w:val="en-US"/>
        </w:rPr>
        <w:t>ill</w:t>
      </w:r>
      <w:r w:rsidRPr="0004286A">
        <w:rPr>
          <w:szCs w:val="22"/>
          <w:lang w:val="en-US"/>
        </w:rPr>
        <w:t xml:space="preserve"> allow for </w:t>
      </w:r>
      <w:r>
        <w:rPr>
          <w:szCs w:val="22"/>
          <w:lang w:val="en-US"/>
        </w:rPr>
        <w:t xml:space="preserve">an </w:t>
      </w:r>
      <w:r w:rsidRPr="0004286A">
        <w:rPr>
          <w:szCs w:val="22"/>
          <w:lang w:val="en-US"/>
        </w:rPr>
        <w:t xml:space="preserve">accurate, sustainable, and less costly voter register. The consultant hired under the Support to 2015 – 2018 Liberian Electoral </w:t>
      </w:r>
      <w:r w:rsidRPr="0004286A">
        <w:rPr>
          <w:szCs w:val="22"/>
          <w:lang w:val="en-US"/>
        </w:rPr>
        <w:lastRenderedPageBreak/>
        <w:t xml:space="preserve">Cycle Project identified six policy options on the way forward </w:t>
      </w:r>
      <w:r>
        <w:rPr>
          <w:szCs w:val="22"/>
          <w:lang w:val="en-US"/>
        </w:rPr>
        <w:t>regarding</w:t>
      </w:r>
      <w:r w:rsidRPr="0004286A">
        <w:rPr>
          <w:szCs w:val="22"/>
          <w:lang w:val="en-US"/>
        </w:rPr>
        <w:t xml:space="preserve"> the voter list, one of them</w:t>
      </w:r>
      <w:r>
        <w:rPr>
          <w:szCs w:val="22"/>
          <w:lang w:val="en-US"/>
        </w:rPr>
        <w:t xml:space="preserve"> being</w:t>
      </w:r>
      <w:r w:rsidRPr="0004286A">
        <w:rPr>
          <w:szCs w:val="22"/>
          <w:lang w:val="en-US"/>
        </w:rPr>
        <w:t xml:space="preserve"> </w:t>
      </w:r>
      <w:r>
        <w:rPr>
          <w:szCs w:val="22"/>
          <w:lang w:val="en-US"/>
        </w:rPr>
        <w:t xml:space="preserve">the introduction of </w:t>
      </w:r>
      <w:r w:rsidRPr="0004286A">
        <w:rPr>
          <w:szCs w:val="22"/>
          <w:lang w:val="en-US"/>
        </w:rPr>
        <w:t>automatic voter registration based on National Identification Registry (NIR) card</w:t>
      </w:r>
      <w:r>
        <w:rPr>
          <w:szCs w:val="22"/>
          <w:lang w:val="en-US"/>
        </w:rPr>
        <w:t>s</w:t>
      </w:r>
      <w:r w:rsidRPr="0004286A">
        <w:rPr>
          <w:szCs w:val="22"/>
          <w:lang w:val="en-US"/>
        </w:rPr>
        <w:t xml:space="preserve">. The assessment outlining possible cooperation between NEC and NIR was also explored in 2018 but never materialized. </w:t>
      </w:r>
    </w:p>
    <w:p w14:paraId="78D3393B" w14:textId="77777777" w:rsidR="00F83BFF" w:rsidRPr="0004286A" w:rsidRDefault="00F83BFF" w:rsidP="00EA1AD7">
      <w:pPr>
        <w:rPr>
          <w:szCs w:val="22"/>
          <w:lang w:val="en-US"/>
        </w:rPr>
      </w:pPr>
    </w:p>
    <w:p w14:paraId="78252893" w14:textId="77777777" w:rsidR="00EA1AD7" w:rsidRPr="0004286A" w:rsidRDefault="00EA1AD7" w:rsidP="00EA1AD7">
      <w:pPr>
        <w:rPr>
          <w:szCs w:val="22"/>
          <w:lang w:val="en-US"/>
        </w:rPr>
      </w:pPr>
      <w:r w:rsidRPr="0004286A">
        <w:rPr>
          <w:szCs w:val="22"/>
          <w:lang w:val="en-US"/>
        </w:rPr>
        <w:t xml:space="preserve">To strengthen the integrity of the voter list, the Project will support: </w:t>
      </w:r>
    </w:p>
    <w:p w14:paraId="44927C93" w14:textId="77777777" w:rsidR="00EA1AD7" w:rsidRPr="0004286A" w:rsidRDefault="00EA1AD7" w:rsidP="00385788">
      <w:pPr>
        <w:pStyle w:val="ListParagraph"/>
        <w:numPr>
          <w:ilvl w:val="0"/>
          <w:numId w:val="28"/>
        </w:numPr>
        <w:spacing w:after="160" w:line="259" w:lineRule="auto"/>
        <w:contextualSpacing/>
        <w:rPr>
          <w:szCs w:val="22"/>
          <w:lang w:val="en-US"/>
        </w:rPr>
      </w:pPr>
      <w:r w:rsidRPr="0004286A">
        <w:rPr>
          <w:szCs w:val="22"/>
          <w:lang w:val="en-US"/>
        </w:rPr>
        <w:t xml:space="preserve">Advisory, logistics, and training support to credible voter list </w:t>
      </w:r>
    </w:p>
    <w:p w14:paraId="1DA46C30" w14:textId="3270BDB6" w:rsidR="00533A23" w:rsidRPr="0004286A" w:rsidRDefault="00EA1AD7" w:rsidP="00385788">
      <w:pPr>
        <w:pStyle w:val="ListParagraph"/>
        <w:numPr>
          <w:ilvl w:val="0"/>
          <w:numId w:val="28"/>
        </w:numPr>
        <w:spacing w:after="160" w:line="259" w:lineRule="auto"/>
        <w:contextualSpacing/>
        <w:rPr>
          <w:szCs w:val="22"/>
          <w:lang w:val="en-US"/>
        </w:rPr>
      </w:pPr>
      <w:r w:rsidRPr="0004286A">
        <w:rPr>
          <w:szCs w:val="22"/>
          <w:lang w:val="en-US"/>
        </w:rPr>
        <w:t xml:space="preserve">Development and implementation of strategies and safeguards to improve public perception of the voter list </w:t>
      </w:r>
    </w:p>
    <w:p w14:paraId="42C1DFE7" w14:textId="25E8AFB9" w:rsidR="00EA1AD7" w:rsidRPr="0004286A" w:rsidRDefault="00EA1AD7" w:rsidP="00385788">
      <w:pPr>
        <w:pStyle w:val="ListParagraph"/>
        <w:numPr>
          <w:ilvl w:val="0"/>
          <w:numId w:val="28"/>
        </w:numPr>
        <w:spacing w:after="160" w:line="259" w:lineRule="auto"/>
        <w:contextualSpacing/>
        <w:rPr>
          <w:szCs w:val="22"/>
          <w:lang w:val="en-US"/>
        </w:rPr>
      </w:pPr>
      <w:r w:rsidRPr="0004286A">
        <w:rPr>
          <w:szCs w:val="22"/>
          <w:lang w:val="en-US"/>
        </w:rPr>
        <w:t>NEC Consultations with electoral stakeholders</w:t>
      </w:r>
      <w:r w:rsidR="00533A23" w:rsidRPr="0004286A">
        <w:rPr>
          <w:szCs w:val="22"/>
          <w:lang w:val="en-US"/>
        </w:rPr>
        <w:t xml:space="preserve"> on </w:t>
      </w:r>
      <w:r w:rsidR="003C4E31">
        <w:rPr>
          <w:szCs w:val="22"/>
          <w:lang w:val="en-US"/>
        </w:rPr>
        <w:t xml:space="preserve">the </w:t>
      </w:r>
      <w:r w:rsidR="00533A23" w:rsidRPr="0004286A">
        <w:rPr>
          <w:szCs w:val="22"/>
          <w:lang w:val="en-US"/>
        </w:rPr>
        <w:t>voter registration process</w:t>
      </w:r>
    </w:p>
    <w:p w14:paraId="22B78C38" w14:textId="77777777" w:rsidR="00EA1AD7" w:rsidRPr="0004286A" w:rsidRDefault="00EA1AD7" w:rsidP="00385788">
      <w:pPr>
        <w:pStyle w:val="ListParagraph"/>
        <w:numPr>
          <w:ilvl w:val="0"/>
          <w:numId w:val="28"/>
        </w:numPr>
        <w:spacing w:after="160" w:line="259" w:lineRule="auto"/>
        <w:contextualSpacing/>
        <w:rPr>
          <w:szCs w:val="22"/>
          <w:lang w:val="en-US"/>
        </w:rPr>
      </w:pPr>
      <w:r w:rsidRPr="0004286A">
        <w:rPr>
          <w:szCs w:val="22"/>
          <w:lang w:val="en-US"/>
        </w:rPr>
        <w:t xml:space="preserve">Investigation of the voter list by voters, civil society, and possibly independent experts </w:t>
      </w:r>
    </w:p>
    <w:p w14:paraId="768AF803" w14:textId="77777777" w:rsidR="00EA1AD7" w:rsidRPr="0004286A" w:rsidRDefault="00EA1AD7" w:rsidP="00385788">
      <w:pPr>
        <w:pStyle w:val="ListParagraph"/>
        <w:numPr>
          <w:ilvl w:val="0"/>
          <w:numId w:val="28"/>
        </w:numPr>
        <w:spacing w:after="160" w:line="259" w:lineRule="auto"/>
        <w:contextualSpacing/>
        <w:rPr>
          <w:szCs w:val="22"/>
          <w:lang w:val="en-US"/>
        </w:rPr>
      </w:pPr>
      <w:r w:rsidRPr="0004286A">
        <w:rPr>
          <w:szCs w:val="22"/>
          <w:lang w:val="en-US"/>
        </w:rPr>
        <w:t xml:space="preserve">Expert technical advice and assistance in reviewing options and their feasibility for introduction of biometric or other type of sustainable voter registration </w:t>
      </w:r>
    </w:p>
    <w:p w14:paraId="645A5CED" w14:textId="34107C58" w:rsidR="00FF27A1" w:rsidRPr="004265FC" w:rsidRDefault="00EA1AD7" w:rsidP="00385788">
      <w:pPr>
        <w:pStyle w:val="ListParagraph"/>
        <w:numPr>
          <w:ilvl w:val="0"/>
          <w:numId w:val="28"/>
        </w:numPr>
        <w:spacing w:after="160" w:line="259" w:lineRule="auto"/>
        <w:contextualSpacing/>
        <w:rPr>
          <w:szCs w:val="22"/>
          <w:lang w:val="en-US"/>
        </w:rPr>
      </w:pPr>
      <w:r w:rsidRPr="0004286A">
        <w:rPr>
          <w:szCs w:val="22"/>
          <w:lang w:val="en-US"/>
        </w:rPr>
        <w:t>Further engagement with and support to NEC-</w:t>
      </w:r>
      <w:r w:rsidR="004265FC">
        <w:rPr>
          <w:szCs w:val="22"/>
          <w:lang w:val="en-US"/>
        </w:rPr>
        <w:t>National Identification Registry (</w:t>
      </w:r>
      <w:r w:rsidRPr="0004286A">
        <w:rPr>
          <w:szCs w:val="22"/>
          <w:lang w:val="en-US"/>
        </w:rPr>
        <w:t>NIR</w:t>
      </w:r>
      <w:r w:rsidR="004265FC">
        <w:rPr>
          <w:szCs w:val="22"/>
          <w:lang w:val="en-US"/>
        </w:rPr>
        <w:t>)</w:t>
      </w:r>
      <w:r w:rsidRPr="0004286A">
        <w:rPr>
          <w:szCs w:val="22"/>
          <w:lang w:val="en-US"/>
        </w:rPr>
        <w:t xml:space="preserve"> collaboration on civil and voter registration processes </w:t>
      </w:r>
    </w:p>
    <w:p w14:paraId="05F69A73" w14:textId="43209729" w:rsidR="00F83BFF" w:rsidRPr="0004286A" w:rsidRDefault="00EA1AD7" w:rsidP="00C11EC0">
      <w:pPr>
        <w:rPr>
          <w:b/>
          <w:bCs/>
          <w:color w:val="0070C0"/>
          <w:szCs w:val="22"/>
          <w:lang w:val="en-US"/>
        </w:rPr>
      </w:pPr>
      <w:r w:rsidRPr="0004286A">
        <w:rPr>
          <w:b/>
          <w:bCs/>
          <w:color w:val="0070C0"/>
          <w:szCs w:val="22"/>
          <w:lang w:val="en-US"/>
        </w:rPr>
        <w:t>Activity 2.</w:t>
      </w:r>
      <w:r w:rsidR="00D72D26" w:rsidRPr="0004286A">
        <w:rPr>
          <w:b/>
          <w:bCs/>
          <w:color w:val="0070C0"/>
          <w:szCs w:val="22"/>
          <w:lang w:val="en-US"/>
        </w:rPr>
        <w:t>4</w:t>
      </w:r>
      <w:r w:rsidRPr="0004286A">
        <w:rPr>
          <w:b/>
          <w:bCs/>
          <w:color w:val="0070C0"/>
          <w:szCs w:val="22"/>
          <w:lang w:val="en-US"/>
        </w:rPr>
        <w:t xml:space="preserve">.2 Electoral Logistics and Procurement Linked to Management Policies </w:t>
      </w:r>
    </w:p>
    <w:p w14:paraId="3AE4323D" w14:textId="77777777" w:rsidR="003C4E31" w:rsidRPr="0004286A" w:rsidRDefault="003C4E31" w:rsidP="003C4E31">
      <w:pPr>
        <w:rPr>
          <w:color w:val="000000" w:themeColor="text1"/>
          <w:szCs w:val="22"/>
          <w:lang w:val="en-US"/>
        </w:rPr>
      </w:pPr>
      <w:r w:rsidRPr="0004286A">
        <w:rPr>
          <w:noProof/>
          <w:szCs w:val="22"/>
          <w:lang w:val="en-US"/>
        </w:rPr>
        <mc:AlternateContent>
          <mc:Choice Requires="wps">
            <w:drawing>
              <wp:anchor distT="45720" distB="45720" distL="114300" distR="114300" simplePos="0" relativeHeight="251680770" behindDoc="0" locked="0" layoutInCell="1" allowOverlap="1" wp14:anchorId="5F68259A" wp14:editId="39775DD0">
                <wp:simplePos x="0" y="0"/>
                <wp:positionH relativeFrom="column">
                  <wp:posOffset>3503295</wp:posOffset>
                </wp:positionH>
                <wp:positionV relativeFrom="paragraph">
                  <wp:posOffset>624279</wp:posOffset>
                </wp:positionV>
                <wp:extent cx="2548890" cy="1238250"/>
                <wp:effectExtent l="0" t="0" r="16510" b="1905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238250"/>
                        </a:xfrm>
                        <a:prstGeom prst="rect">
                          <a:avLst/>
                        </a:prstGeom>
                        <a:solidFill>
                          <a:srgbClr val="FFFFFF"/>
                        </a:solidFill>
                        <a:ln w="9525">
                          <a:solidFill>
                            <a:srgbClr val="000000"/>
                          </a:solidFill>
                          <a:miter lim="800000"/>
                          <a:headEnd/>
                          <a:tailEnd/>
                        </a:ln>
                      </wps:spPr>
                      <wps:txbx>
                        <w:txbxContent>
                          <w:p w14:paraId="50F3B1DC" w14:textId="77777777" w:rsidR="007310D4" w:rsidRPr="00E35E94" w:rsidRDefault="007310D4" w:rsidP="003C4E31">
                            <w:pPr>
                              <w:rPr>
                                <w:b/>
                                <w:bCs/>
                                <w:lang w:val="en-US"/>
                              </w:rPr>
                            </w:pPr>
                            <w:r w:rsidRPr="00E35E94">
                              <w:rPr>
                                <w:b/>
                                <w:bCs/>
                                <w:lang w:val="en-US"/>
                              </w:rPr>
                              <w:t>NEC Strategic Plan – Key</w:t>
                            </w:r>
                            <w:r>
                              <w:rPr>
                                <w:b/>
                                <w:bCs/>
                                <w:lang w:val="en-US"/>
                              </w:rPr>
                              <w:t xml:space="preserve"> Electoral Operations Goals</w:t>
                            </w:r>
                          </w:p>
                          <w:p w14:paraId="2FFB14B9" w14:textId="77777777" w:rsidR="007310D4" w:rsidRDefault="007310D4" w:rsidP="003C4E31">
                            <w:pPr>
                              <w:pStyle w:val="ListParagraph"/>
                              <w:numPr>
                                <w:ilvl w:val="0"/>
                                <w:numId w:val="23"/>
                              </w:numPr>
                              <w:ind w:left="284" w:hanging="284"/>
                              <w:contextualSpacing/>
                              <w:rPr>
                                <w:lang w:val="en-US"/>
                              </w:rPr>
                            </w:pPr>
                            <w:r>
                              <w:rPr>
                                <w:lang w:val="en-US"/>
                              </w:rPr>
                              <w:t>Develop a voter registration system based on biometric identification</w:t>
                            </w:r>
                          </w:p>
                          <w:p w14:paraId="4E56C1D7" w14:textId="77777777" w:rsidR="007310D4" w:rsidRDefault="007310D4" w:rsidP="003C4E31">
                            <w:pPr>
                              <w:pStyle w:val="ListParagraph"/>
                              <w:numPr>
                                <w:ilvl w:val="0"/>
                                <w:numId w:val="23"/>
                              </w:numPr>
                              <w:ind w:left="284" w:hanging="284"/>
                              <w:contextualSpacing/>
                              <w:rPr>
                                <w:lang w:val="en-US"/>
                              </w:rPr>
                            </w:pPr>
                            <w:r>
                              <w:rPr>
                                <w:lang w:val="en-US"/>
                              </w:rPr>
                              <w:t>Deliver free, fair, credible election</w:t>
                            </w:r>
                          </w:p>
                          <w:p w14:paraId="71573DA1" w14:textId="77777777" w:rsidR="007310D4" w:rsidRPr="00AF4F04" w:rsidRDefault="007310D4" w:rsidP="003C4E31">
                            <w:pPr>
                              <w:pStyle w:val="ListParagraph"/>
                              <w:numPr>
                                <w:ilvl w:val="0"/>
                                <w:numId w:val="23"/>
                              </w:numPr>
                              <w:ind w:left="284" w:hanging="284"/>
                              <w:contextualSpacing/>
                              <w:rPr>
                                <w:lang w:val="en-US"/>
                              </w:rPr>
                            </w:pPr>
                            <w:r>
                              <w:rPr>
                                <w:lang w:val="en-US"/>
                              </w:rPr>
                              <w:t xml:space="preserve">Conduct constituency delineation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8259A" id="_x0000_s1030" type="#_x0000_t202" style="position:absolute;margin-left:275.85pt;margin-top:49.15pt;width:200.7pt;height:97.5pt;z-index:2516807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QLLwIAAFIEAAAOAAAAZHJzL2Uyb0RvYy54bWysVF2O0zAQfkfiDpbfadrQQhs1XS1dipCW&#10;H2mXA0wdp7FwPMZ2myw32nNwMcZOW6oFXhB5sDye8eeZ75vJ8qpvNTtI5xWakk9GY86kEVgpsyv5&#10;l/vNizlnPoCpQKORJX+Qnl+tnj9bdraQOTaoK+kYgRhfdLbkTQi2yDIvGtmCH6GVhpw1uhYCmW6X&#10;VQ46Qm91lo/Hr7IOXWUdCuk9nd4MTr5K+HUtRfhU114GpktOuYW0urRu45qtllDsHNhGiWMa8A9Z&#10;tKAMPXqGuoEAbO/Ub1CtEg491mEksM2wrpWQqQaqZjJ+Us1dA1amWogcb880+f8HKz4ePjumKtKO&#10;lDLQkkb3sg94+PHILGrJ8shRZ31BoXeWgkP/BnuKT/V6e4viq2cG1w2Ynbx2DrtGQkU5TuLN7OLq&#10;gOMjyLb7gBW9BfuACaivXRsJJEoYoZNWD2d9KB8m6DCfTefzBbkE+Sb5y3k+SwpmUJyuW+fDO4kt&#10;i5uSO2qABA+HWx9iOlCcQuJrHrWqNkrrZLjddq0dOwA1yyZ9qYInYdqwruSLWT4bGPgrxDh9f4Jo&#10;VaCu16ot+fwcBEXk7a2pUk8GUHrYU8raHImM3A0shn7bJ92mJ322WD0Qsw6HJqehpE2D7jtnHTV4&#10;yf23PTjJmX5vSJ3FZDqNE5GM6ex1Toa79GwvPWAEQZU8cDZs1yFNUeTN4DWpWKvEb5R7yOSYMjVu&#10;ov04ZHEyLu0U9etXsPoJAAD//wMAUEsDBBQABgAIAAAAIQB8/xTG4QAAAAoBAAAPAAAAZHJzL2Rv&#10;d25yZXYueG1sTI/BTsMwEETvSPyDtUhcEHVSkzYJ2VQICURvUBBc3dhNIuJ1sN00/D3mBMfVPM28&#10;rTazGdikne8tIaSLBJimxqqeWoS314frHJgPkpQcLGmEb+1hU5+fVbJU9kQvetqFlsUS8qVE6EIY&#10;S85902kj/cKOmmJ2sM7IEE/XcuXkKZabgS+TZMWN7CkudHLU951uPndHg5DfPE0ffiue35vVYSjC&#10;1Xp6/HKIlxfz3S2woOfwB8OvflSHOjrt7ZGUZwNClqXriCIUuQAWgSITKbA9wrIQAnhd8f8v1D8A&#10;AAD//wMAUEsBAi0AFAAGAAgAAAAhALaDOJL+AAAA4QEAABMAAAAAAAAAAAAAAAAAAAAAAFtDb250&#10;ZW50X1R5cGVzXS54bWxQSwECLQAUAAYACAAAACEAOP0h/9YAAACUAQAACwAAAAAAAAAAAAAAAAAv&#10;AQAAX3JlbHMvLnJlbHNQSwECLQAUAAYACAAAACEA+LX0Cy8CAABSBAAADgAAAAAAAAAAAAAAAAAu&#10;AgAAZHJzL2Uyb0RvYy54bWxQSwECLQAUAAYACAAAACEAfP8UxuEAAAAKAQAADwAAAAAAAAAAAAAA&#10;AACJBAAAZHJzL2Rvd25yZXYueG1sUEsFBgAAAAAEAAQA8wAAAJcFAAAAAA==&#10;">
                <v:textbox>
                  <w:txbxContent>
                    <w:p w14:paraId="50F3B1DC" w14:textId="77777777" w:rsidR="007310D4" w:rsidRPr="00E35E94" w:rsidRDefault="007310D4" w:rsidP="003C4E31">
                      <w:pPr>
                        <w:rPr>
                          <w:b/>
                          <w:bCs/>
                          <w:lang w:val="en-US"/>
                        </w:rPr>
                      </w:pPr>
                      <w:r w:rsidRPr="00E35E94">
                        <w:rPr>
                          <w:b/>
                          <w:bCs/>
                          <w:lang w:val="en-US"/>
                        </w:rPr>
                        <w:t>NEC Strategic Plan – Key</w:t>
                      </w:r>
                      <w:r>
                        <w:rPr>
                          <w:b/>
                          <w:bCs/>
                          <w:lang w:val="en-US"/>
                        </w:rPr>
                        <w:t xml:space="preserve"> Electoral Operations Goals</w:t>
                      </w:r>
                    </w:p>
                    <w:p w14:paraId="2FFB14B9" w14:textId="77777777" w:rsidR="007310D4" w:rsidRDefault="007310D4" w:rsidP="003C4E31">
                      <w:pPr>
                        <w:pStyle w:val="ListParagraph"/>
                        <w:numPr>
                          <w:ilvl w:val="0"/>
                          <w:numId w:val="23"/>
                        </w:numPr>
                        <w:ind w:left="284" w:hanging="284"/>
                        <w:contextualSpacing/>
                        <w:rPr>
                          <w:lang w:val="en-US"/>
                        </w:rPr>
                      </w:pPr>
                      <w:r>
                        <w:rPr>
                          <w:lang w:val="en-US"/>
                        </w:rPr>
                        <w:t>Develop a voter registration system based on biometric identification</w:t>
                      </w:r>
                    </w:p>
                    <w:p w14:paraId="4E56C1D7" w14:textId="77777777" w:rsidR="007310D4" w:rsidRDefault="007310D4" w:rsidP="003C4E31">
                      <w:pPr>
                        <w:pStyle w:val="ListParagraph"/>
                        <w:numPr>
                          <w:ilvl w:val="0"/>
                          <w:numId w:val="23"/>
                        </w:numPr>
                        <w:ind w:left="284" w:hanging="284"/>
                        <w:contextualSpacing/>
                        <w:rPr>
                          <w:lang w:val="en-US"/>
                        </w:rPr>
                      </w:pPr>
                      <w:r>
                        <w:rPr>
                          <w:lang w:val="en-US"/>
                        </w:rPr>
                        <w:t>Deliver free, fair, credible election</w:t>
                      </w:r>
                    </w:p>
                    <w:p w14:paraId="71573DA1" w14:textId="77777777" w:rsidR="007310D4" w:rsidRPr="00AF4F04" w:rsidRDefault="007310D4" w:rsidP="003C4E31">
                      <w:pPr>
                        <w:pStyle w:val="ListParagraph"/>
                        <w:numPr>
                          <w:ilvl w:val="0"/>
                          <w:numId w:val="23"/>
                        </w:numPr>
                        <w:ind w:left="284" w:hanging="284"/>
                        <w:contextualSpacing/>
                        <w:rPr>
                          <w:lang w:val="en-US"/>
                        </w:rPr>
                      </w:pPr>
                      <w:r>
                        <w:rPr>
                          <w:lang w:val="en-US"/>
                        </w:rPr>
                        <w:t xml:space="preserve">Conduct constituency delineation </w:t>
                      </w:r>
                    </w:p>
                  </w:txbxContent>
                </v:textbox>
                <w10:wrap type="square"/>
              </v:shape>
            </w:pict>
          </mc:Fallback>
        </mc:AlternateContent>
      </w:r>
      <w:r w:rsidRPr="0004286A">
        <w:rPr>
          <w:color w:val="000000" w:themeColor="text1"/>
          <w:szCs w:val="22"/>
          <w:lang w:val="en-US"/>
        </w:rPr>
        <w:t xml:space="preserve">While aiming at greater sustainability of the electoral process and decreasing Liberia’s donor dependency, steps towards fully government-funded elections need to be taken gradually. At the same time, the national response to </w:t>
      </w:r>
      <w:r>
        <w:rPr>
          <w:color w:val="000000" w:themeColor="text1"/>
          <w:szCs w:val="22"/>
          <w:lang w:val="en-US"/>
        </w:rPr>
        <w:t xml:space="preserve">the </w:t>
      </w:r>
      <w:r w:rsidRPr="0004286A">
        <w:rPr>
          <w:color w:val="000000" w:themeColor="text1"/>
          <w:szCs w:val="22"/>
          <w:lang w:val="en-US"/>
        </w:rPr>
        <w:t xml:space="preserve">COVID-19 pandemic </w:t>
      </w:r>
      <w:r>
        <w:rPr>
          <w:color w:val="000000" w:themeColor="text1"/>
          <w:szCs w:val="22"/>
          <w:lang w:val="en-US"/>
        </w:rPr>
        <w:t xml:space="preserve">has </w:t>
      </w:r>
      <w:r w:rsidRPr="0004286A">
        <w:rPr>
          <w:color w:val="000000" w:themeColor="text1"/>
          <w:szCs w:val="22"/>
          <w:lang w:val="en-US"/>
        </w:rPr>
        <w:t>further stretched Liberia’s resources. At the time of drafting, the government budget has yet to be made available for elections and referendum, now scheduled for 8 December 2020.</w:t>
      </w:r>
      <w:r w:rsidRPr="0004286A">
        <w:rPr>
          <w:color w:val="FF0000"/>
          <w:szCs w:val="22"/>
          <w:lang w:val="en-US"/>
        </w:rPr>
        <w:t xml:space="preserve"> </w:t>
      </w:r>
      <w:r w:rsidRPr="0004286A">
        <w:rPr>
          <w:color w:val="000000" w:themeColor="text1"/>
          <w:szCs w:val="22"/>
          <w:lang w:val="en-US"/>
        </w:rPr>
        <w:t xml:space="preserve">Contingent upon the availability of Government funding to conduct </w:t>
      </w:r>
      <w:r>
        <w:rPr>
          <w:color w:val="000000" w:themeColor="text1"/>
          <w:szCs w:val="22"/>
          <w:lang w:val="en-US"/>
        </w:rPr>
        <w:t xml:space="preserve">the </w:t>
      </w:r>
      <w:r w:rsidRPr="0004286A">
        <w:rPr>
          <w:color w:val="000000" w:themeColor="text1"/>
          <w:szCs w:val="22"/>
          <w:lang w:val="en-US"/>
        </w:rPr>
        <w:t>electoral process, the Project therefore</w:t>
      </w:r>
      <w:r>
        <w:rPr>
          <w:color w:val="000000" w:themeColor="text1"/>
          <w:szCs w:val="22"/>
          <w:lang w:val="en-US"/>
        </w:rPr>
        <w:t>,</w:t>
      </w:r>
      <w:r w:rsidRPr="0004286A">
        <w:rPr>
          <w:color w:val="000000" w:themeColor="text1"/>
          <w:szCs w:val="22"/>
          <w:lang w:val="en-US"/>
        </w:rPr>
        <w:t xml:space="preserve"> seeks to provide some support to electoral logistics and procurement. Any procurement supported will be carefully identified and linked to the management policies and processes. Preference will be given to re-usable materials that will be carefully catalogue</w:t>
      </w:r>
      <w:r>
        <w:rPr>
          <w:color w:val="000000" w:themeColor="text1"/>
          <w:szCs w:val="22"/>
          <w:lang w:val="en-US"/>
        </w:rPr>
        <w:t>d</w:t>
      </w:r>
      <w:r w:rsidRPr="0004286A">
        <w:rPr>
          <w:color w:val="000000" w:themeColor="text1"/>
          <w:szCs w:val="22"/>
          <w:lang w:val="en-US"/>
        </w:rPr>
        <w:t xml:space="preserve">, stored and re-used in </w:t>
      </w:r>
      <w:r>
        <w:rPr>
          <w:color w:val="000000" w:themeColor="text1"/>
          <w:szCs w:val="22"/>
          <w:lang w:val="en-US"/>
        </w:rPr>
        <w:t>subsequent</w:t>
      </w:r>
      <w:r w:rsidRPr="0004286A">
        <w:rPr>
          <w:color w:val="000000" w:themeColor="text1"/>
          <w:szCs w:val="22"/>
          <w:lang w:val="en-US"/>
        </w:rPr>
        <w:t xml:space="preserve"> electoral cycles. The support will be conditioned upon the full use of ERP system to record all the assets and development of asset management protocols to further enhance </w:t>
      </w:r>
      <w:r>
        <w:rPr>
          <w:color w:val="000000" w:themeColor="text1"/>
          <w:szCs w:val="22"/>
          <w:lang w:val="en-US"/>
        </w:rPr>
        <w:t xml:space="preserve">the </w:t>
      </w:r>
      <w:r w:rsidRPr="0004286A">
        <w:rPr>
          <w:color w:val="000000" w:themeColor="text1"/>
          <w:szCs w:val="22"/>
          <w:lang w:val="en-US"/>
        </w:rPr>
        <w:t>capacity of the NEC in asset management, as well as to strengthen the culture of accountability within the institution. The UNDP Procurement Adviser will further support NEC to enhance transparency of its procurement processes, employing clear criteria, conditions, and attributions.</w:t>
      </w:r>
    </w:p>
    <w:p w14:paraId="1EE4BEE7" w14:textId="77777777" w:rsidR="00F83BFF" w:rsidRPr="0004286A" w:rsidRDefault="00F83BFF" w:rsidP="00EA1AD7">
      <w:pPr>
        <w:rPr>
          <w:color w:val="000000" w:themeColor="text1"/>
          <w:szCs w:val="22"/>
          <w:lang w:val="en-US"/>
        </w:rPr>
      </w:pPr>
    </w:p>
    <w:p w14:paraId="23652F25" w14:textId="77777777" w:rsidR="00EA1AD7" w:rsidRPr="0004286A" w:rsidRDefault="00EA1AD7" w:rsidP="00EA1AD7">
      <w:pPr>
        <w:rPr>
          <w:color w:val="000000" w:themeColor="text1"/>
          <w:szCs w:val="22"/>
          <w:lang w:val="en-US"/>
        </w:rPr>
      </w:pPr>
      <w:r w:rsidRPr="0004286A">
        <w:rPr>
          <w:color w:val="000000" w:themeColor="text1"/>
          <w:szCs w:val="22"/>
          <w:lang w:val="en-US"/>
        </w:rPr>
        <w:t xml:space="preserve">Under this activity, the Project will consider supporting: </w:t>
      </w:r>
    </w:p>
    <w:p w14:paraId="7BCE5523" w14:textId="77777777" w:rsidR="00EA1AD7" w:rsidRPr="0004286A" w:rsidRDefault="00EA1AD7" w:rsidP="00385788">
      <w:pPr>
        <w:pStyle w:val="ListParagraph"/>
        <w:numPr>
          <w:ilvl w:val="0"/>
          <w:numId w:val="29"/>
        </w:numPr>
        <w:spacing w:after="160" w:line="259" w:lineRule="auto"/>
        <w:contextualSpacing/>
        <w:rPr>
          <w:color w:val="000000" w:themeColor="text1"/>
          <w:szCs w:val="22"/>
          <w:lang w:val="en-US"/>
        </w:rPr>
      </w:pPr>
      <w:r w:rsidRPr="0004286A">
        <w:rPr>
          <w:color w:val="000000" w:themeColor="text1"/>
          <w:szCs w:val="22"/>
          <w:lang w:val="en-US"/>
        </w:rPr>
        <w:t>Procurement of electoral materials based on NEC needs and above-mentioned principles (followed by careful assessment of the electoral timeline and budget)</w:t>
      </w:r>
    </w:p>
    <w:p w14:paraId="34895ED0" w14:textId="1FA9CA8D" w:rsidR="00EA1AD7" w:rsidRPr="0004286A" w:rsidRDefault="00EA1AD7" w:rsidP="00533A23">
      <w:pPr>
        <w:spacing w:after="160" w:line="259" w:lineRule="auto"/>
        <w:contextualSpacing/>
        <w:rPr>
          <w:color w:val="000000" w:themeColor="text1"/>
          <w:szCs w:val="22"/>
          <w:lang w:val="en-US"/>
        </w:rPr>
      </w:pPr>
    </w:p>
    <w:p w14:paraId="0B55BCDB" w14:textId="691898DE" w:rsidR="00533A23" w:rsidRPr="0004286A" w:rsidRDefault="00533A23" w:rsidP="005731E2">
      <w:pPr>
        <w:spacing w:after="160" w:line="259" w:lineRule="auto"/>
        <w:contextualSpacing/>
        <w:rPr>
          <w:b/>
          <w:bCs/>
          <w:color w:val="0070C0"/>
          <w:szCs w:val="22"/>
          <w:lang w:val="en-US"/>
        </w:rPr>
      </w:pPr>
      <w:r w:rsidRPr="0004286A">
        <w:rPr>
          <w:b/>
          <w:bCs/>
          <w:color w:val="0070C0"/>
          <w:szCs w:val="22"/>
          <w:lang w:val="en-US"/>
        </w:rPr>
        <w:t>Activity 2.</w:t>
      </w:r>
      <w:r w:rsidR="00D72D26" w:rsidRPr="0004286A">
        <w:rPr>
          <w:b/>
          <w:bCs/>
          <w:color w:val="0070C0"/>
          <w:szCs w:val="22"/>
          <w:lang w:val="en-US"/>
        </w:rPr>
        <w:t>4</w:t>
      </w:r>
      <w:r w:rsidRPr="0004286A">
        <w:rPr>
          <w:b/>
          <w:bCs/>
          <w:color w:val="0070C0"/>
          <w:szCs w:val="22"/>
          <w:lang w:val="en-US"/>
        </w:rPr>
        <w:t>.3 Support to training of the electoral staff</w:t>
      </w:r>
      <w:r w:rsidR="00A026B8" w:rsidRPr="0004286A">
        <w:rPr>
          <w:b/>
          <w:bCs/>
          <w:color w:val="0070C0"/>
          <w:szCs w:val="22"/>
          <w:lang w:val="en-US"/>
        </w:rPr>
        <w:t xml:space="preserve"> prior to elections</w:t>
      </w:r>
      <w:r w:rsidR="00862D44" w:rsidRPr="0004286A">
        <w:rPr>
          <w:b/>
          <w:bCs/>
          <w:color w:val="0070C0"/>
          <w:szCs w:val="22"/>
          <w:lang w:val="en-US"/>
        </w:rPr>
        <w:t xml:space="preserve"> </w:t>
      </w:r>
    </w:p>
    <w:p w14:paraId="0677FCCF" w14:textId="73E31674" w:rsidR="00533A23" w:rsidRPr="0004286A" w:rsidRDefault="00533A23" w:rsidP="00533A23">
      <w:pPr>
        <w:spacing w:after="160" w:line="259" w:lineRule="auto"/>
        <w:contextualSpacing/>
        <w:rPr>
          <w:color w:val="000000" w:themeColor="text1"/>
          <w:szCs w:val="22"/>
          <w:lang w:val="en-US"/>
        </w:rPr>
      </w:pPr>
      <w:r w:rsidRPr="0004286A">
        <w:rPr>
          <w:color w:val="000000" w:themeColor="text1"/>
          <w:szCs w:val="22"/>
          <w:lang w:val="en-US"/>
        </w:rPr>
        <w:t>Under this activity, the Project will provide expert and financial support to:</w:t>
      </w:r>
    </w:p>
    <w:p w14:paraId="0256EF91" w14:textId="02E6EB4F" w:rsidR="00A026B8" w:rsidRPr="0004286A" w:rsidRDefault="00533A23"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Review of training materials</w:t>
      </w:r>
      <w:r w:rsidR="00A026B8" w:rsidRPr="0004286A">
        <w:rPr>
          <w:color w:val="000000" w:themeColor="text1"/>
          <w:szCs w:val="22"/>
          <w:lang w:val="en-US"/>
        </w:rPr>
        <w:t xml:space="preserve"> to ensure the</w:t>
      </w:r>
      <w:r w:rsidR="003C4E31">
        <w:rPr>
          <w:color w:val="000000" w:themeColor="text1"/>
          <w:szCs w:val="22"/>
          <w:lang w:val="en-US"/>
        </w:rPr>
        <w:t>y</w:t>
      </w:r>
      <w:r w:rsidR="00A026B8" w:rsidRPr="0004286A">
        <w:rPr>
          <w:color w:val="000000" w:themeColor="text1"/>
          <w:szCs w:val="22"/>
          <w:lang w:val="en-US"/>
        </w:rPr>
        <w:t xml:space="preserve"> are fully in line with </w:t>
      </w:r>
      <w:r w:rsidR="00C11EC0" w:rsidRPr="0004286A">
        <w:rPr>
          <w:color w:val="000000" w:themeColor="text1"/>
          <w:szCs w:val="22"/>
          <w:lang w:val="en-US"/>
        </w:rPr>
        <w:t xml:space="preserve">amended </w:t>
      </w:r>
      <w:r w:rsidR="00A026B8" w:rsidRPr="0004286A">
        <w:rPr>
          <w:color w:val="000000" w:themeColor="text1"/>
          <w:szCs w:val="22"/>
          <w:lang w:val="en-US"/>
        </w:rPr>
        <w:t>electoral procedures</w:t>
      </w:r>
      <w:r w:rsidR="00C11EC0" w:rsidRPr="0004286A">
        <w:rPr>
          <w:color w:val="000000" w:themeColor="text1"/>
          <w:szCs w:val="22"/>
          <w:lang w:val="en-US"/>
        </w:rPr>
        <w:t>, regulations, and laws</w:t>
      </w:r>
    </w:p>
    <w:p w14:paraId="4C72D916" w14:textId="4F3EE6D1" w:rsidR="00533A23" w:rsidRPr="0004286A" w:rsidRDefault="00A026B8"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C</w:t>
      </w:r>
      <w:r w:rsidR="00533A23" w:rsidRPr="0004286A">
        <w:rPr>
          <w:color w:val="000000" w:themeColor="text1"/>
          <w:szCs w:val="22"/>
          <w:lang w:val="en-US"/>
        </w:rPr>
        <w:t xml:space="preserve">ascade training roll-out </w:t>
      </w:r>
      <w:r w:rsidR="005731E2" w:rsidRPr="0004286A">
        <w:rPr>
          <w:color w:val="000000" w:themeColor="text1"/>
          <w:szCs w:val="22"/>
          <w:lang w:val="en-US"/>
        </w:rPr>
        <w:t>– Training of Trainers component</w:t>
      </w:r>
    </w:p>
    <w:p w14:paraId="6CFF0B8A" w14:textId="59EFABA2" w:rsidR="00533A23" w:rsidRPr="0004286A" w:rsidRDefault="00533A23" w:rsidP="00385788">
      <w:pPr>
        <w:pStyle w:val="ListParagraph"/>
        <w:numPr>
          <w:ilvl w:val="0"/>
          <w:numId w:val="26"/>
        </w:numPr>
        <w:spacing w:after="160" w:line="259" w:lineRule="auto"/>
        <w:contextualSpacing/>
        <w:rPr>
          <w:color w:val="000000" w:themeColor="text1"/>
          <w:szCs w:val="22"/>
          <w:lang w:val="en-US"/>
        </w:rPr>
      </w:pPr>
      <w:r w:rsidRPr="0004286A">
        <w:rPr>
          <w:color w:val="000000" w:themeColor="text1"/>
          <w:szCs w:val="22"/>
          <w:lang w:val="en-US"/>
        </w:rPr>
        <w:t xml:space="preserve">Production of </w:t>
      </w:r>
      <w:r w:rsidR="005731E2" w:rsidRPr="0004286A">
        <w:rPr>
          <w:color w:val="000000" w:themeColor="text1"/>
          <w:szCs w:val="22"/>
          <w:lang w:val="en-US"/>
        </w:rPr>
        <w:t xml:space="preserve">some </w:t>
      </w:r>
      <w:r w:rsidRPr="0004286A">
        <w:rPr>
          <w:color w:val="000000" w:themeColor="text1"/>
          <w:szCs w:val="22"/>
          <w:lang w:val="en-US"/>
        </w:rPr>
        <w:t>electoral training m</w:t>
      </w:r>
      <w:r w:rsidR="00C11EC0" w:rsidRPr="0004286A">
        <w:rPr>
          <w:color w:val="000000" w:themeColor="text1"/>
          <w:szCs w:val="22"/>
          <w:lang w:val="en-US"/>
        </w:rPr>
        <w:t>aterials</w:t>
      </w:r>
    </w:p>
    <w:p w14:paraId="31BA2038" w14:textId="77777777" w:rsidR="00533A23" w:rsidRPr="0004286A" w:rsidRDefault="00533A23" w:rsidP="00E37F53">
      <w:pPr>
        <w:spacing w:after="160" w:line="259" w:lineRule="auto"/>
        <w:contextualSpacing/>
        <w:rPr>
          <w:b/>
          <w:bCs/>
          <w:color w:val="000000" w:themeColor="text1"/>
          <w:szCs w:val="22"/>
          <w:lang w:val="en-US"/>
        </w:rPr>
      </w:pPr>
    </w:p>
    <w:p w14:paraId="187626C3" w14:textId="3FB35358" w:rsidR="00EA1AD7" w:rsidRPr="0004286A" w:rsidRDefault="00A026B8" w:rsidP="003C4E31">
      <w:pPr>
        <w:keepNext/>
        <w:keepLines/>
        <w:rPr>
          <w:b/>
          <w:bCs/>
          <w:color w:val="0070C0"/>
          <w:szCs w:val="22"/>
          <w:lang w:val="en-US"/>
        </w:rPr>
      </w:pPr>
      <w:r w:rsidRPr="0004286A">
        <w:rPr>
          <w:b/>
          <w:bCs/>
          <w:color w:val="000000" w:themeColor="text1"/>
          <w:szCs w:val="22"/>
          <w:lang w:val="en-US"/>
        </w:rPr>
        <w:lastRenderedPageBreak/>
        <w:t>Sub-Output</w:t>
      </w:r>
      <w:r w:rsidR="00EA1AD7" w:rsidRPr="0004286A">
        <w:rPr>
          <w:b/>
          <w:bCs/>
          <w:color w:val="000000" w:themeColor="text1"/>
          <w:szCs w:val="22"/>
          <w:lang w:val="en-US"/>
        </w:rPr>
        <w:t xml:space="preserve"> 2.</w:t>
      </w:r>
      <w:r w:rsidR="00D72D26" w:rsidRPr="0004286A">
        <w:rPr>
          <w:b/>
          <w:bCs/>
          <w:color w:val="000000" w:themeColor="text1"/>
          <w:szCs w:val="22"/>
          <w:lang w:val="en-US"/>
        </w:rPr>
        <w:t>5</w:t>
      </w:r>
      <w:r w:rsidR="00EA1AD7" w:rsidRPr="0004286A">
        <w:rPr>
          <w:b/>
          <w:bCs/>
          <w:color w:val="000000" w:themeColor="text1"/>
          <w:szCs w:val="22"/>
          <w:lang w:val="en-US"/>
        </w:rPr>
        <w:t xml:space="preserve"> NEC Infrastructure Strengthening towards Greater Electoral Integrity  </w:t>
      </w:r>
    </w:p>
    <w:p w14:paraId="48081968" w14:textId="77777777" w:rsidR="00C11EC0" w:rsidRPr="0004286A" w:rsidRDefault="00C11EC0" w:rsidP="003C4E31">
      <w:pPr>
        <w:keepNext/>
        <w:keepLines/>
        <w:rPr>
          <w:szCs w:val="22"/>
          <w:lang w:val="en-US"/>
        </w:rPr>
      </w:pPr>
    </w:p>
    <w:p w14:paraId="6A08779F" w14:textId="74BF6DA1" w:rsidR="00F83BFF" w:rsidRPr="0004286A" w:rsidRDefault="00C11EC0" w:rsidP="003C4E31">
      <w:pPr>
        <w:keepNext/>
        <w:keepLines/>
        <w:rPr>
          <w:szCs w:val="22"/>
          <w:lang w:val="en-US"/>
        </w:rPr>
      </w:pPr>
      <w:r w:rsidRPr="0004286A">
        <w:rPr>
          <w:szCs w:val="22"/>
          <w:lang w:val="en-US"/>
        </w:rPr>
        <w:t>Sufficient infrastructure to safely store sensitive and non-sensitive materials, including soft content stored in NEC databases, is key to credible electoral process</w:t>
      </w:r>
      <w:r w:rsidR="003C4E31">
        <w:rPr>
          <w:szCs w:val="22"/>
          <w:lang w:val="en-US"/>
        </w:rPr>
        <w:t>es</w:t>
      </w:r>
      <w:r w:rsidRPr="0004286A">
        <w:rPr>
          <w:szCs w:val="22"/>
          <w:lang w:val="en-US"/>
        </w:rPr>
        <w:t>.</w:t>
      </w:r>
    </w:p>
    <w:p w14:paraId="01C9C896" w14:textId="77777777" w:rsidR="00C11EC0" w:rsidRPr="0004286A" w:rsidRDefault="00C11EC0" w:rsidP="00EA1AD7">
      <w:pPr>
        <w:rPr>
          <w:b/>
          <w:bCs/>
          <w:color w:val="0070C0"/>
          <w:szCs w:val="22"/>
          <w:lang w:val="en-US"/>
        </w:rPr>
      </w:pPr>
    </w:p>
    <w:p w14:paraId="47288D7C" w14:textId="5CC079BE" w:rsidR="00A026B8" w:rsidRPr="0004286A" w:rsidRDefault="00A026B8" w:rsidP="00EA1AD7">
      <w:pPr>
        <w:rPr>
          <w:b/>
          <w:bCs/>
          <w:color w:val="0070C0"/>
          <w:szCs w:val="22"/>
          <w:lang w:val="en-US"/>
        </w:rPr>
      </w:pPr>
      <w:r w:rsidRPr="0004286A">
        <w:rPr>
          <w:b/>
          <w:bCs/>
          <w:color w:val="0070C0"/>
          <w:szCs w:val="22"/>
          <w:lang w:val="en-US"/>
        </w:rPr>
        <w:t>Activity 2.</w:t>
      </w:r>
      <w:r w:rsidR="00D72D26" w:rsidRPr="0004286A">
        <w:rPr>
          <w:b/>
          <w:bCs/>
          <w:color w:val="0070C0"/>
          <w:szCs w:val="22"/>
          <w:lang w:val="en-US"/>
        </w:rPr>
        <w:t>5</w:t>
      </w:r>
      <w:r w:rsidRPr="0004286A">
        <w:rPr>
          <w:b/>
          <w:bCs/>
          <w:color w:val="0070C0"/>
          <w:szCs w:val="22"/>
          <w:lang w:val="en-US"/>
        </w:rPr>
        <w:t>.1 Rehabilitation of remaining NEC warehouses and security enforcement of NEC</w:t>
      </w:r>
      <w:r w:rsidR="00C11EC0" w:rsidRPr="0004286A">
        <w:rPr>
          <w:b/>
          <w:bCs/>
          <w:color w:val="0070C0"/>
          <w:szCs w:val="22"/>
          <w:lang w:val="en-US"/>
        </w:rPr>
        <w:t xml:space="preserve"> offices</w:t>
      </w:r>
    </w:p>
    <w:p w14:paraId="3B1AE462" w14:textId="1374CFA8" w:rsidR="00A026B8" w:rsidRPr="0004286A" w:rsidRDefault="00EA1AD7" w:rsidP="00A026B8">
      <w:pPr>
        <w:rPr>
          <w:szCs w:val="22"/>
          <w:lang w:val="en-US"/>
        </w:rPr>
      </w:pPr>
      <w:r w:rsidRPr="0004286A">
        <w:rPr>
          <w:szCs w:val="22"/>
          <w:lang w:val="en-US"/>
        </w:rPr>
        <w:t xml:space="preserve">Under the Support to 2015 – 2018 Electoral Cycle Project, UNDP rehabilitated 12 out of </w:t>
      </w:r>
      <w:r w:rsidR="000A3EA1" w:rsidRPr="0004286A">
        <w:rPr>
          <w:szCs w:val="22"/>
          <w:lang w:val="en-US"/>
        </w:rPr>
        <w:t>20</w:t>
      </w:r>
      <w:r w:rsidRPr="0004286A">
        <w:rPr>
          <w:szCs w:val="22"/>
          <w:lang w:val="en-US"/>
        </w:rPr>
        <w:t xml:space="preserve"> NEC warehouses</w:t>
      </w:r>
      <w:r w:rsidR="000A3EA1" w:rsidRPr="0004286A">
        <w:rPr>
          <w:szCs w:val="22"/>
          <w:lang w:val="en-US"/>
        </w:rPr>
        <w:t xml:space="preserve"> (19 magisterial warehouses and central warehouse)</w:t>
      </w:r>
      <w:r w:rsidRPr="0004286A">
        <w:rPr>
          <w:szCs w:val="22"/>
          <w:lang w:val="en-US"/>
        </w:rPr>
        <w:t xml:space="preserve">. Support to warehouses outlines the design and implementation plan for the packing, accountability and protection of materials stored. It has also aimed at reinforcing security of the NEC magisterial warehouses, install fences, locks and shelves for proper safeguarding. Security enforcement has been also supported at the NEC HQ with some additional </w:t>
      </w:r>
      <w:r w:rsidR="00C11EC0" w:rsidRPr="0004286A">
        <w:rPr>
          <w:szCs w:val="22"/>
          <w:lang w:val="en-US"/>
        </w:rPr>
        <w:t>activities</w:t>
      </w:r>
      <w:r w:rsidRPr="0004286A">
        <w:rPr>
          <w:szCs w:val="22"/>
          <w:lang w:val="en-US"/>
        </w:rPr>
        <w:t xml:space="preserve"> pending. </w:t>
      </w:r>
    </w:p>
    <w:p w14:paraId="6970AAE4" w14:textId="79C8AF9A" w:rsidR="00A026B8" w:rsidRPr="0004286A" w:rsidRDefault="00A026B8" w:rsidP="00A026B8">
      <w:pPr>
        <w:rPr>
          <w:szCs w:val="22"/>
          <w:lang w:val="en-US"/>
        </w:rPr>
      </w:pPr>
    </w:p>
    <w:p w14:paraId="28048FEB" w14:textId="77777777" w:rsidR="00A026B8" w:rsidRPr="0004286A" w:rsidRDefault="00A026B8" w:rsidP="00A026B8">
      <w:pPr>
        <w:rPr>
          <w:szCs w:val="22"/>
          <w:lang w:val="en-US"/>
        </w:rPr>
      </w:pPr>
      <w:r w:rsidRPr="0004286A">
        <w:rPr>
          <w:szCs w:val="22"/>
          <w:lang w:val="en-US"/>
        </w:rPr>
        <w:t xml:space="preserve">Under this activity, the Project will support: </w:t>
      </w:r>
    </w:p>
    <w:p w14:paraId="5211FFCA" w14:textId="053477C9" w:rsidR="00A026B8" w:rsidRPr="0004286A" w:rsidRDefault="00A026B8" w:rsidP="00385788">
      <w:pPr>
        <w:pStyle w:val="ListParagraph"/>
        <w:numPr>
          <w:ilvl w:val="0"/>
          <w:numId w:val="29"/>
        </w:numPr>
        <w:spacing w:after="160" w:line="259" w:lineRule="auto"/>
        <w:contextualSpacing/>
        <w:rPr>
          <w:szCs w:val="22"/>
          <w:lang w:val="en-US"/>
        </w:rPr>
      </w:pPr>
      <w:r w:rsidRPr="0004286A">
        <w:rPr>
          <w:szCs w:val="22"/>
          <w:lang w:val="en-US"/>
        </w:rPr>
        <w:t xml:space="preserve">Rehabilitation of remaining seven </w:t>
      </w:r>
      <w:r w:rsidR="000A3EA1" w:rsidRPr="0004286A">
        <w:rPr>
          <w:szCs w:val="22"/>
          <w:lang w:val="en-US"/>
        </w:rPr>
        <w:t xml:space="preserve">magisterial </w:t>
      </w:r>
      <w:r w:rsidRPr="0004286A">
        <w:rPr>
          <w:szCs w:val="22"/>
          <w:lang w:val="en-US"/>
        </w:rPr>
        <w:t>warehouses</w:t>
      </w:r>
      <w:r w:rsidR="000A3EA1" w:rsidRPr="0004286A">
        <w:rPr>
          <w:szCs w:val="22"/>
          <w:lang w:val="en-US"/>
        </w:rPr>
        <w:t xml:space="preserve"> and the central warehouse</w:t>
      </w:r>
    </w:p>
    <w:p w14:paraId="132CA7A2" w14:textId="0E9CCCD7" w:rsidR="00A026B8" w:rsidRPr="0004286A" w:rsidRDefault="00A026B8" w:rsidP="00385788">
      <w:pPr>
        <w:pStyle w:val="ListParagraph"/>
        <w:numPr>
          <w:ilvl w:val="0"/>
          <w:numId w:val="29"/>
        </w:numPr>
        <w:spacing w:after="160" w:line="259" w:lineRule="auto"/>
        <w:contextualSpacing/>
        <w:rPr>
          <w:szCs w:val="22"/>
          <w:lang w:val="en-US"/>
        </w:rPr>
      </w:pPr>
      <w:r w:rsidRPr="0004286A">
        <w:rPr>
          <w:szCs w:val="22"/>
          <w:lang w:val="en-US"/>
        </w:rPr>
        <w:t xml:space="preserve">Rehabilitation of the NEC security booth at the NEC HQ </w:t>
      </w:r>
    </w:p>
    <w:p w14:paraId="36340187" w14:textId="724E5CC0" w:rsidR="00A026B8" w:rsidRPr="0004286A" w:rsidRDefault="00A026B8" w:rsidP="00E37F53">
      <w:pPr>
        <w:spacing w:after="160" w:line="259" w:lineRule="auto"/>
        <w:contextualSpacing/>
        <w:rPr>
          <w:b/>
          <w:bCs/>
          <w:color w:val="0070C0"/>
          <w:szCs w:val="22"/>
          <w:lang w:val="en-US"/>
        </w:rPr>
      </w:pPr>
      <w:r w:rsidRPr="0004286A">
        <w:rPr>
          <w:b/>
          <w:bCs/>
          <w:color w:val="0070C0"/>
          <w:szCs w:val="22"/>
          <w:lang w:val="en-US"/>
        </w:rPr>
        <w:t>Activity 2.</w:t>
      </w:r>
      <w:r w:rsidR="00D72D26" w:rsidRPr="0004286A">
        <w:rPr>
          <w:b/>
          <w:bCs/>
          <w:color w:val="0070C0"/>
          <w:szCs w:val="22"/>
          <w:lang w:val="en-US"/>
        </w:rPr>
        <w:t>5</w:t>
      </w:r>
      <w:r w:rsidRPr="0004286A">
        <w:rPr>
          <w:b/>
          <w:bCs/>
          <w:color w:val="0070C0"/>
          <w:szCs w:val="22"/>
          <w:lang w:val="en-US"/>
        </w:rPr>
        <w:t>.2 Strengthening NEC ICT</w:t>
      </w:r>
      <w:r w:rsidR="00DC6CC2" w:rsidRPr="0004286A">
        <w:rPr>
          <w:b/>
          <w:bCs/>
          <w:color w:val="0070C0"/>
          <w:szCs w:val="22"/>
          <w:lang w:val="en-US"/>
        </w:rPr>
        <w:t xml:space="preserve"> and knowledge management</w:t>
      </w:r>
      <w:r w:rsidRPr="0004286A">
        <w:rPr>
          <w:b/>
          <w:bCs/>
          <w:color w:val="0070C0"/>
          <w:szCs w:val="22"/>
          <w:lang w:val="en-US"/>
        </w:rPr>
        <w:t xml:space="preserve"> infrastructure </w:t>
      </w:r>
    </w:p>
    <w:p w14:paraId="5092AD71" w14:textId="77777777" w:rsidR="003C4E31" w:rsidRPr="0004286A" w:rsidRDefault="003C4E31" w:rsidP="003C4E31">
      <w:pPr>
        <w:rPr>
          <w:szCs w:val="22"/>
          <w:lang w:val="en-US"/>
        </w:rPr>
      </w:pPr>
      <w:r w:rsidRPr="0004286A">
        <w:rPr>
          <w:szCs w:val="22"/>
          <w:lang w:val="en-US"/>
        </w:rPr>
        <w:t>ICT systems evolve very quickly compared to the duration of electoral cycle</w:t>
      </w:r>
      <w:r>
        <w:rPr>
          <w:szCs w:val="22"/>
          <w:lang w:val="en-US"/>
        </w:rPr>
        <w:t>s</w:t>
      </w:r>
      <w:r w:rsidRPr="0004286A">
        <w:rPr>
          <w:szCs w:val="22"/>
          <w:lang w:val="en-US"/>
        </w:rPr>
        <w:t>. The limited financial resources but also an improper handling of material</w:t>
      </w:r>
      <w:r>
        <w:rPr>
          <w:szCs w:val="22"/>
          <w:lang w:val="en-US"/>
        </w:rPr>
        <w:t>s</w:t>
      </w:r>
      <w:r w:rsidRPr="0004286A">
        <w:rPr>
          <w:szCs w:val="22"/>
          <w:lang w:val="en-US"/>
        </w:rPr>
        <w:t xml:space="preserve"> not fully linked to the management policies, as well as inadequate planning for the ICT innovation cycles and their relations to the Electoral Cycle, cause critical vulnerabilities in the NEC ICT and Data Centre System</w:t>
      </w:r>
      <w:r>
        <w:rPr>
          <w:szCs w:val="22"/>
          <w:lang w:val="en-US"/>
        </w:rPr>
        <w:t>s</w:t>
      </w:r>
      <w:r w:rsidRPr="0004286A">
        <w:rPr>
          <w:szCs w:val="22"/>
          <w:lang w:val="en-US"/>
        </w:rPr>
        <w:t xml:space="preserve">. In 2020, the 2015-2018 Election Project conducted </w:t>
      </w:r>
      <w:r>
        <w:rPr>
          <w:szCs w:val="22"/>
          <w:lang w:val="en-US"/>
        </w:rPr>
        <w:t xml:space="preserve">an </w:t>
      </w:r>
      <w:r w:rsidRPr="0004286A">
        <w:rPr>
          <w:szCs w:val="22"/>
          <w:lang w:val="en-US"/>
        </w:rPr>
        <w:t>assessment of the ICT infrastructure that identified some of these critical vulnerabilities in the ICT and Database system. The report suggested that the secur</w:t>
      </w:r>
      <w:r>
        <w:rPr>
          <w:szCs w:val="22"/>
          <w:lang w:val="en-US"/>
        </w:rPr>
        <w:t>ity</w:t>
      </w:r>
      <w:r w:rsidRPr="0004286A">
        <w:rPr>
          <w:szCs w:val="22"/>
          <w:lang w:val="en-US"/>
        </w:rPr>
        <w:t xml:space="preserve"> </w:t>
      </w:r>
      <w:r>
        <w:rPr>
          <w:szCs w:val="22"/>
          <w:lang w:val="en-US"/>
        </w:rPr>
        <w:t xml:space="preserve">and </w:t>
      </w:r>
      <w:r w:rsidRPr="0004286A">
        <w:rPr>
          <w:szCs w:val="22"/>
          <w:lang w:val="en-US"/>
        </w:rPr>
        <w:t xml:space="preserve">storage </w:t>
      </w:r>
      <w:r>
        <w:rPr>
          <w:szCs w:val="22"/>
          <w:lang w:val="en-US"/>
        </w:rPr>
        <w:t xml:space="preserve">systems </w:t>
      </w:r>
      <w:r w:rsidRPr="0004286A">
        <w:rPr>
          <w:szCs w:val="22"/>
          <w:lang w:val="en-US"/>
        </w:rPr>
        <w:t xml:space="preserve">of the NEC databases </w:t>
      </w:r>
      <w:r>
        <w:rPr>
          <w:szCs w:val="22"/>
          <w:lang w:val="en-US"/>
        </w:rPr>
        <w:t>were</w:t>
      </w:r>
      <w:r w:rsidRPr="0004286A">
        <w:rPr>
          <w:szCs w:val="22"/>
          <w:lang w:val="en-US"/>
        </w:rPr>
        <w:t xml:space="preserve"> </w:t>
      </w:r>
      <w:r>
        <w:rPr>
          <w:szCs w:val="22"/>
          <w:lang w:val="en-US"/>
        </w:rPr>
        <w:t xml:space="preserve">not </w:t>
      </w:r>
      <w:proofErr w:type="spellStart"/>
      <w:r>
        <w:rPr>
          <w:szCs w:val="22"/>
          <w:lang w:val="en-US"/>
        </w:rPr>
        <w:t>condusive</w:t>
      </w:r>
      <w:proofErr w:type="spellEnd"/>
      <w:r>
        <w:rPr>
          <w:szCs w:val="22"/>
          <w:lang w:val="en-US"/>
        </w:rPr>
        <w:t xml:space="preserve"> to the protection of</w:t>
      </w:r>
      <w:r w:rsidRPr="0004286A">
        <w:rPr>
          <w:szCs w:val="22"/>
          <w:lang w:val="en-US"/>
        </w:rPr>
        <w:t xml:space="preserve"> critical data. To address critical recommendations, the previous project procured essential items (72 solar batteries, Network Access Storage (NAS), air conditioners and electronic access control-security system). Further investments to the ICT infrastructure, notably the magisterial offices, which faces even more crucial challenges, may be necessary to ensure </w:t>
      </w:r>
      <w:r>
        <w:rPr>
          <w:szCs w:val="22"/>
          <w:lang w:val="en-US"/>
        </w:rPr>
        <w:t xml:space="preserve">the </w:t>
      </w:r>
      <w:r w:rsidRPr="0004286A">
        <w:rPr>
          <w:szCs w:val="22"/>
          <w:lang w:val="en-US"/>
        </w:rPr>
        <w:t xml:space="preserve">integrity of the electoral data to </w:t>
      </w:r>
      <w:r>
        <w:rPr>
          <w:szCs w:val="22"/>
          <w:lang w:val="en-US"/>
        </w:rPr>
        <w:t>boost the</w:t>
      </w:r>
      <w:r w:rsidRPr="0004286A">
        <w:rPr>
          <w:szCs w:val="22"/>
          <w:lang w:val="en-US"/>
        </w:rPr>
        <w:t xml:space="preserve"> confidence of the stakeholders and electorate in the process. </w:t>
      </w:r>
    </w:p>
    <w:p w14:paraId="2614B0A7" w14:textId="77777777" w:rsidR="003C4E31" w:rsidRPr="0004286A" w:rsidRDefault="003C4E31" w:rsidP="003C4E31">
      <w:pPr>
        <w:rPr>
          <w:szCs w:val="22"/>
          <w:lang w:val="en-US"/>
        </w:rPr>
      </w:pPr>
    </w:p>
    <w:p w14:paraId="02C9C007" w14:textId="77777777" w:rsidR="003C4E31" w:rsidRPr="0004286A" w:rsidRDefault="003C4E31" w:rsidP="003C4E31">
      <w:pPr>
        <w:rPr>
          <w:szCs w:val="22"/>
          <w:lang w:val="en-US"/>
        </w:rPr>
      </w:pPr>
      <w:r w:rsidRPr="0004286A">
        <w:rPr>
          <w:szCs w:val="22"/>
          <w:lang w:val="en-US"/>
        </w:rPr>
        <w:t xml:space="preserve">Electoral procurement must be conducted with </w:t>
      </w:r>
      <w:r>
        <w:rPr>
          <w:szCs w:val="22"/>
          <w:lang w:val="en-US"/>
        </w:rPr>
        <w:t xml:space="preserve">a </w:t>
      </w:r>
      <w:r w:rsidRPr="0004286A">
        <w:rPr>
          <w:szCs w:val="22"/>
          <w:lang w:val="en-US"/>
        </w:rPr>
        <w:t xml:space="preserve">high degree of integrity, transparency, and competitiveness. </w:t>
      </w:r>
      <w:r>
        <w:rPr>
          <w:szCs w:val="22"/>
          <w:lang w:val="en-US"/>
        </w:rPr>
        <w:t>IC</w:t>
      </w:r>
      <w:r w:rsidRPr="0004286A">
        <w:rPr>
          <w:szCs w:val="22"/>
          <w:lang w:val="en-US"/>
        </w:rPr>
        <w:t>T</w:t>
      </w:r>
      <w:r>
        <w:rPr>
          <w:szCs w:val="22"/>
          <w:lang w:val="en-US"/>
        </w:rPr>
        <w:t>-based</w:t>
      </w:r>
      <w:r w:rsidRPr="0004286A">
        <w:rPr>
          <w:szCs w:val="22"/>
          <w:lang w:val="en-US"/>
        </w:rPr>
        <w:t xml:space="preserve"> procurement </w:t>
      </w:r>
      <w:r>
        <w:rPr>
          <w:szCs w:val="22"/>
          <w:lang w:val="en-US"/>
        </w:rPr>
        <w:t>processes are</w:t>
      </w:r>
      <w:r w:rsidRPr="0004286A">
        <w:rPr>
          <w:szCs w:val="22"/>
          <w:lang w:val="en-US"/>
        </w:rPr>
        <w:t xml:space="preserve"> complex</w:t>
      </w:r>
      <w:r>
        <w:rPr>
          <w:szCs w:val="22"/>
          <w:lang w:val="en-US"/>
        </w:rPr>
        <w:t>.</w:t>
      </w:r>
      <w:r w:rsidRPr="0004286A">
        <w:rPr>
          <w:szCs w:val="22"/>
          <w:lang w:val="en-US"/>
        </w:rPr>
        <w:t xml:space="preserve"> </w:t>
      </w:r>
      <w:r>
        <w:rPr>
          <w:szCs w:val="22"/>
          <w:lang w:val="en-US"/>
        </w:rPr>
        <w:t>T</w:t>
      </w:r>
      <w:r w:rsidRPr="0004286A">
        <w:rPr>
          <w:szCs w:val="22"/>
          <w:lang w:val="en-US"/>
        </w:rPr>
        <w:t>herefore, tender exercises must be identified well in advance</w:t>
      </w:r>
      <w:r>
        <w:rPr>
          <w:szCs w:val="22"/>
          <w:lang w:val="en-US"/>
        </w:rPr>
        <w:t xml:space="preserve"> as well as carefully planned and timed</w:t>
      </w:r>
      <w:r w:rsidRPr="0004286A">
        <w:rPr>
          <w:szCs w:val="22"/>
          <w:lang w:val="en-US"/>
        </w:rPr>
        <w:t>. Any ICT</w:t>
      </w:r>
      <w:r>
        <w:rPr>
          <w:szCs w:val="22"/>
          <w:lang w:val="en-US"/>
        </w:rPr>
        <w:t>-based</w:t>
      </w:r>
      <w:r w:rsidRPr="0004286A">
        <w:rPr>
          <w:szCs w:val="22"/>
          <w:lang w:val="en-US"/>
        </w:rPr>
        <w:t xml:space="preserve"> procurement will be coupled with adequate planning, asset management, maintenance and access policies, to further strengthen the data security, and training to ensure proper handling and full use of the system.</w:t>
      </w:r>
    </w:p>
    <w:p w14:paraId="10D8795A" w14:textId="77777777" w:rsidR="003C4E31" w:rsidRPr="0004286A" w:rsidRDefault="003C4E31" w:rsidP="003C4E31">
      <w:pPr>
        <w:rPr>
          <w:szCs w:val="22"/>
          <w:lang w:val="en-US"/>
        </w:rPr>
      </w:pPr>
    </w:p>
    <w:p w14:paraId="5BB43D00" w14:textId="77777777" w:rsidR="003C4E31" w:rsidRPr="0004286A" w:rsidRDefault="003C4E31" w:rsidP="003C4E31">
      <w:pPr>
        <w:rPr>
          <w:szCs w:val="22"/>
          <w:lang w:val="en-US"/>
        </w:rPr>
      </w:pPr>
      <w:r w:rsidRPr="0004286A">
        <w:rPr>
          <w:szCs w:val="22"/>
          <w:lang w:val="en-US"/>
        </w:rPr>
        <w:t xml:space="preserve">Furthermore, </w:t>
      </w:r>
      <w:r>
        <w:rPr>
          <w:szCs w:val="22"/>
          <w:lang w:val="en-US"/>
        </w:rPr>
        <w:t xml:space="preserve">the </w:t>
      </w:r>
      <w:r w:rsidRPr="0004286A">
        <w:rPr>
          <w:szCs w:val="22"/>
          <w:lang w:val="en-US"/>
        </w:rPr>
        <w:t xml:space="preserve">NEC Resource &amp; Research </w:t>
      </w:r>
      <w:r>
        <w:rPr>
          <w:szCs w:val="22"/>
          <w:lang w:val="en-US"/>
        </w:rPr>
        <w:t xml:space="preserve">Section </w:t>
      </w:r>
      <w:r w:rsidRPr="0004286A">
        <w:rPr>
          <w:szCs w:val="22"/>
          <w:lang w:val="en-US"/>
        </w:rPr>
        <w:t xml:space="preserve">lacks equipment and training to ensure effective knowledge management. The Project will support the section in digitalizing, cataloguing, and storing </w:t>
      </w:r>
      <w:r>
        <w:rPr>
          <w:szCs w:val="22"/>
          <w:lang w:val="en-US"/>
        </w:rPr>
        <w:t>of</w:t>
      </w:r>
      <w:r w:rsidRPr="0004286A">
        <w:rPr>
          <w:szCs w:val="22"/>
          <w:lang w:val="en-US"/>
        </w:rPr>
        <w:t xml:space="preserve"> documents. The knowledge management infrastructure procurement will be complemented by relevant training of the staff.</w:t>
      </w:r>
    </w:p>
    <w:p w14:paraId="54B8E295" w14:textId="53D93F20" w:rsidR="00DC6CC2" w:rsidRPr="0004286A" w:rsidRDefault="00DC6CC2" w:rsidP="00EA1AD7">
      <w:pPr>
        <w:rPr>
          <w:szCs w:val="22"/>
          <w:lang w:val="en-US"/>
        </w:rPr>
      </w:pPr>
    </w:p>
    <w:p w14:paraId="50579606" w14:textId="06512826" w:rsidR="00DC6CC2" w:rsidRPr="0004286A" w:rsidRDefault="00DC6CC2" w:rsidP="00EA1AD7">
      <w:pPr>
        <w:rPr>
          <w:szCs w:val="22"/>
          <w:lang w:val="en-US"/>
        </w:rPr>
      </w:pPr>
      <w:r w:rsidRPr="0004286A">
        <w:rPr>
          <w:szCs w:val="22"/>
          <w:lang w:val="en-US"/>
        </w:rPr>
        <w:t xml:space="preserve">The Project will further support update and development of relevant NEC databases, including candidate nomination, political-campaign financing, political parties, observers, monitors, party agents, voter registration, among others. </w:t>
      </w:r>
    </w:p>
    <w:p w14:paraId="3877AE2F" w14:textId="77777777" w:rsidR="00F83BFF" w:rsidRPr="0004286A" w:rsidRDefault="00F83BFF" w:rsidP="00EA1AD7">
      <w:pPr>
        <w:rPr>
          <w:szCs w:val="22"/>
          <w:lang w:val="en-US"/>
        </w:rPr>
      </w:pPr>
    </w:p>
    <w:p w14:paraId="6BBC165A" w14:textId="77777777" w:rsidR="00EA1AD7" w:rsidRPr="0004286A" w:rsidRDefault="00EA1AD7" w:rsidP="00EA1AD7">
      <w:pPr>
        <w:rPr>
          <w:szCs w:val="22"/>
          <w:lang w:val="en-US"/>
        </w:rPr>
      </w:pPr>
      <w:r w:rsidRPr="0004286A">
        <w:rPr>
          <w:szCs w:val="22"/>
          <w:lang w:val="en-US"/>
        </w:rPr>
        <w:t xml:space="preserve">Under this activity, the Project will support: </w:t>
      </w:r>
    </w:p>
    <w:p w14:paraId="427241EF" w14:textId="727DFD2A" w:rsidR="00EA1AD7" w:rsidRPr="0004286A" w:rsidRDefault="00EA1AD7" w:rsidP="00385788">
      <w:pPr>
        <w:pStyle w:val="ListParagraph"/>
        <w:numPr>
          <w:ilvl w:val="0"/>
          <w:numId w:val="29"/>
        </w:numPr>
        <w:spacing w:after="160" w:line="259" w:lineRule="auto"/>
        <w:contextualSpacing/>
        <w:rPr>
          <w:szCs w:val="22"/>
          <w:lang w:val="en-US"/>
        </w:rPr>
      </w:pPr>
      <w:r w:rsidRPr="0004286A">
        <w:rPr>
          <w:szCs w:val="22"/>
          <w:lang w:val="en-US"/>
        </w:rPr>
        <w:t xml:space="preserve">Analysis of ICT Procurement needs and </w:t>
      </w:r>
      <w:r w:rsidR="00A026B8" w:rsidRPr="0004286A">
        <w:rPr>
          <w:szCs w:val="22"/>
          <w:lang w:val="en-US"/>
        </w:rPr>
        <w:t xml:space="preserve">long-term </w:t>
      </w:r>
      <w:r w:rsidRPr="0004286A">
        <w:rPr>
          <w:szCs w:val="22"/>
          <w:lang w:val="en-US"/>
        </w:rPr>
        <w:t>procurement planning</w:t>
      </w:r>
    </w:p>
    <w:p w14:paraId="345850CE" w14:textId="5A2A4762" w:rsidR="00EA1AD7" w:rsidRPr="0004286A" w:rsidRDefault="00EA1AD7" w:rsidP="00385788">
      <w:pPr>
        <w:pStyle w:val="ListParagraph"/>
        <w:numPr>
          <w:ilvl w:val="0"/>
          <w:numId w:val="29"/>
        </w:numPr>
        <w:spacing w:after="160" w:line="259" w:lineRule="auto"/>
        <w:contextualSpacing/>
        <w:rPr>
          <w:szCs w:val="22"/>
          <w:lang w:val="en-US"/>
        </w:rPr>
      </w:pPr>
      <w:r w:rsidRPr="0004286A">
        <w:rPr>
          <w:szCs w:val="22"/>
          <w:lang w:val="en-US"/>
        </w:rPr>
        <w:t>Enhancing knowledge of NEC staff of ICT innovation cycles and sustainability of the ICT system</w:t>
      </w:r>
      <w:r w:rsidR="00A026B8" w:rsidRPr="0004286A">
        <w:rPr>
          <w:szCs w:val="22"/>
          <w:lang w:val="en-US"/>
        </w:rPr>
        <w:t xml:space="preserve"> through in-house training</w:t>
      </w:r>
      <w:r w:rsidRPr="0004286A">
        <w:rPr>
          <w:szCs w:val="22"/>
          <w:lang w:val="en-US"/>
        </w:rPr>
        <w:t xml:space="preserve"> </w:t>
      </w:r>
    </w:p>
    <w:p w14:paraId="2301550B" w14:textId="36BD010A" w:rsidR="00A026B8" w:rsidRPr="0004286A" w:rsidRDefault="005731E2" w:rsidP="00385788">
      <w:pPr>
        <w:pStyle w:val="ListParagraph"/>
        <w:numPr>
          <w:ilvl w:val="0"/>
          <w:numId w:val="29"/>
        </w:numPr>
        <w:spacing w:after="160" w:line="259" w:lineRule="auto"/>
        <w:contextualSpacing/>
        <w:rPr>
          <w:szCs w:val="22"/>
          <w:lang w:val="en-US"/>
        </w:rPr>
      </w:pPr>
      <w:r w:rsidRPr="0004286A">
        <w:rPr>
          <w:szCs w:val="22"/>
          <w:lang w:val="en-US"/>
        </w:rPr>
        <w:lastRenderedPageBreak/>
        <w:t xml:space="preserve">Some </w:t>
      </w:r>
      <w:r w:rsidR="00A026B8" w:rsidRPr="0004286A">
        <w:rPr>
          <w:szCs w:val="22"/>
          <w:lang w:val="en-US"/>
        </w:rPr>
        <w:t>ICT procurement (where applicable; to the limited extent)</w:t>
      </w:r>
    </w:p>
    <w:p w14:paraId="3B20C6A7" w14:textId="69FC78CC" w:rsidR="00EA1AD7" w:rsidRPr="0004286A" w:rsidRDefault="00EA1AD7" w:rsidP="00385788">
      <w:pPr>
        <w:pStyle w:val="ListParagraph"/>
        <w:numPr>
          <w:ilvl w:val="0"/>
          <w:numId w:val="29"/>
        </w:numPr>
        <w:spacing w:after="160" w:line="259" w:lineRule="auto"/>
        <w:contextualSpacing/>
        <w:rPr>
          <w:szCs w:val="22"/>
          <w:lang w:val="en-US"/>
        </w:rPr>
      </w:pPr>
      <w:r w:rsidRPr="0004286A">
        <w:rPr>
          <w:szCs w:val="22"/>
          <w:lang w:val="en-US"/>
        </w:rPr>
        <w:t>Review and update of existing NEC databases and the security of the data</w:t>
      </w:r>
    </w:p>
    <w:p w14:paraId="15B31D0D" w14:textId="683CF25F" w:rsidR="00065EF1" w:rsidRPr="0004286A" w:rsidRDefault="00065EF1" w:rsidP="00385788">
      <w:pPr>
        <w:pStyle w:val="ListParagraph"/>
        <w:numPr>
          <w:ilvl w:val="0"/>
          <w:numId w:val="29"/>
        </w:numPr>
        <w:spacing w:after="160" w:line="259" w:lineRule="auto"/>
        <w:contextualSpacing/>
        <w:rPr>
          <w:szCs w:val="22"/>
          <w:lang w:val="en-US"/>
        </w:rPr>
      </w:pPr>
      <w:r w:rsidRPr="0004286A">
        <w:rPr>
          <w:szCs w:val="22"/>
          <w:lang w:val="en-US"/>
        </w:rPr>
        <w:t>Development of new databases, including database of vette</w:t>
      </w:r>
      <w:r w:rsidR="00750058" w:rsidRPr="0004286A">
        <w:rPr>
          <w:szCs w:val="22"/>
          <w:lang w:val="en-US"/>
        </w:rPr>
        <w:t>d</w:t>
      </w:r>
      <w:r w:rsidRPr="0004286A">
        <w:rPr>
          <w:szCs w:val="22"/>
          <w:lang w:val="en-US"/>
        </w:rPr>
        <w:t xml:space="preserve"> electoral staff, campaign finance, political party, observers, </w:t>
      </w:r>
      <w:r w:rsidR="00C94F75" w:rsidRPr="0004286A">
        <w:rPr>
          <w:szCs w:val="22"/>
          <w:lang w:val="en-US"/>
        </w:rPr>
        <w:t>agents’</w:t>
      </w:r>
      <w:r w:rsidRPr="0004286A">
        <w:rPr>
          <w:szCs w:val="22"/>
          <w:lang w:val="en-US"/>
        </w:rPr>
        <w:t xml:space="preserve"> databases</w:t>
      </w:r>
    </w:p>
    <w:p w14:paraId="6F5FAAA8" w14:textId="27E5384E" w:rsidR="00EA1AD7" w:rsidRPr="0004286A" w:rsidRDefault="00A026B8" w:rsidP="00385788">
      <w:pPr>
        <w:pStyle w:val="ListParagraph"/>
        <w:numPr>
          <w:ilvl w:val="0"/>
          <w:numId w:val="29"/>
        </w:numPr>
        <w:spacing w:after="160" w:line="259" w:lineRule="auto"/>
        <w:contextualSpacing/>
        <w:rPr>
          <w:szCs w:val="22"/>
          <w:lang w:val="en-US"/>
        </w:rPr>
      </w:pPr>
      <w:r w:rsidRPr="0004286A">
        <w:rPr>
          <w:szCs w:val="22"/>
          <w:lang w:val="en-US"/>
        </w:rPr>
        <w:t>T</w:t>
      </w:r>
      <w:r w:rsidR="00EA1AD7" w:rsidRPr="0004286A">
        <w:rPr>
          <w:szCs w:val="22"/>
          <w:lang w:val="en-US"/>
        </w:rPr>
        <w:t xml:space="preserve">rainings related to the efficient use of the new infrastructure </w:t>
      </w:r>
    </w:p>
    <w:p w14:paraId="5CE4978E" w14:textId="082CDB9C" w:rsidR="00A026B8" w:rsidRPr="0004286A" w:rsidRDefault="00A026B8" w:rsidP="00385788">
      <w:pPr>
        <w:pStyle w:val="ListParagraph"/>
        <w:numPr>
          <w:ilvl w:val="0"/>
          <w:numId w:val="29"/>
        </w:numPr>
        <w:spacing w:after="160" w:line="259" w:lineRule="auto"/>
        <w:contextualSpacing/>
        <w:rPr>
          <w:szCs w:val="22"/>
          <w:lang w:val="en-US"/>
        </w:rPr>
      </w:pPr>
      <w:r w:rsidRPr="0004286A">
        <w:rPr>
          <w:szCs w:val="22"/>
          <w:lang w:val="en-US"/>
        </w:rPr>
        <w:t>Development of ICT asset management policies and procedures</w:t>
      </w:r>
    </w:p>
    <w:p w14:paraId="3BF1A2D9" w14:textId="1A3A0A84" w:rsidR="00A026B8" w:rsidRPr="0004286A" w:rsidRDefault="00A026B8" w:rsidP="00385788">
      <w:pPr>
        <w:pStyle w:val="ListParagraph"/>
        <w:numPr>
          <w:ilvl w:val="0"/>
          <w:numId w:val="29"/>
        </w:numPr>
        <w:spacing w:after="160" w:line="259" w:lineRule="auto"/>
        <w:contextualSpacing/>
        <w:rPr>
          <w:szCs w:val="22"/>
          <w:lang w:val="en-US"/>
        </w:rPr>
      </w:pPr>
      <w:r w:rsidRPr="0004286A">
        <w:rPr>
          <w:szCs w:val="22"/>
          <w:lang w:val="en-US"/>
        </w:rPr>
        <w:t>Development of access policies as they relate to protection of sensitive data and relevant in-house training</w:t>
      </w:r>
    </w:p>
    <w:p w14:paraId="3FB23927" w14:textId="052B114A" w:rsidR="00DC6CC2" w:rsidRPr="0004286A" w:rsidRDefault="00C94F75" w:rsidP="00385788">
      <w:pPr>
        <w:pStyle w:val="ListParagraph"/>
        <w:numPr>
          <w:ilvl w:val="0"/>
          <w:numId w:val="29"/>
        </w:numPr>
        <w:spacing w:after="160" w:line="259" w:lineRule="auto"/>
        <w:contextualSpacing/>
        <w:rPr>
          <w:szCs w:val="22"/>
          <w:lang w:val="en-US"/>
        </w:rPr>
      </w:pPr>
      <w:r w:rsidRPr="0004286A">
        <w:rPr>
          <w:szCs w:val="22"/>
          <w:lang w:val="en-US"/>
        </w:rPr>
        <w:t>Digitalization</w:t>
      </w:r>
      <w:r w:rsidR="00DC6CC2" w:rsidRPr="0004286A">
        <w:rPr>
          <w:szCs w:val="22"/>
          <w:lang w:val="en-US"/>
        </w:rPr>
        <w:t xml:space="preserve"> of </w:t>
      </w:r>
      <w:r w:rsidR="00B76CF8" w:rsidRPr="0004286A">
        <w:rPr>
          <w:szCs w:val="22"/>
          <w:lang w:val="en-US"/>
        </w:rPr>
        <w:t xml:space="preserve">all NEC documents, their categorization, cataloguing and storage </w:t>
      </w:r>
    </w:p>
    <w:p w14:paraId="3F60BF81" w14:textId="68B738F6" w:rsidR="00B76CF8" w:rsidRPr="0004286A" w:rsidRDefault="00B76CF8" w:rsidP="00385788">
      <w:pPr>
        <w:pStyle w:val="ListParagraph"/>
        <w:numPr>
          <w:ilvl w:val="0"/>
          <w:numId w:val="29"/>
        </w:numPr>
        <w:spacing w:after="160" w:line="259" w:lineRule="auto"/>
        <w:contextualSpacing/>
        <w:rPr>
          <w:szCs w:val="22"/>
          <w:lang w:val="en-US"/>
        </w:rPr>
      </w:pPr>
      <w:r w:rsidRPr="0004286A">
        <w:rPr>
          <w:szCs w:val="22"/>
          <w:lang w:val="en-US"/>
        </w:rPr>
        <w:t xml:space="preserve">Equipment for the Resource and </w:t>
      </w:r>
      <w:r w:rsidR="00F02D12">
        <w:rPr>
          <w:szCs w:val="22"/>
          <w:lang w:val="en-US"/>
        </w:rPr>
        <w:t>R</w:t>
      </w:r>
      <w:r w:rsidRPr="0004286A">
        <w:rPr>
          <w:szCs w:val="22"/>
          <w:lang w:val="en-US"/>
        </w:rPr>
        <w:t xml:space="preserve">esearch </w:t>
      </w:r>
      <w:r w:rsidR="00F02D12">
        <w:rPr>
          <w:szCs w:val="22"/>
          <w:lang w:val="en-US"/>
        </w:rPr>
        <w:t>C</w:t>
      </w:r>
      <w:r w:rsidRPr="0004286A">
        <w:rPr>
          <w:szCs w:val="22"/>
          <w:lang w:val="en-US"/>
        </w:rPr>
        <w:t>enter (software and hardware)</w:t>
      </w:r>
    </w:p>
    <w:p w14:paraId="5CABB3E9" w14:textId="6042F123" w:rsidR="00065EF1" w:rsidRPr="0004286A" w:rsidRDefault="00065EF1" w:rsidP="00385788">
      <w:pPr>
        <w:pStyle w:val="ListParagraph"/>
        <w:numPr>
          <w:ilvl w:val="0"/>
          <w:numId w:val="29"/>
        </w:numPr>
        <w:spacing w:after="160" w:line="259" w:lineRule="auto"/>
        <w:contextualSpacing/>
        <w:rPr>
          <w:color w:val="000000" w:themeColor="text1"/>
          <w:szCs w:val="22"/>
          <w:lang w:val="en-US"/>
        </w:rPr>
      </w:pPr>
      <w:r w:rsidRPr="0004286A">
        <w:rPr>
          <w:color w:val="000000" w:themeColor="text1"/>
          <w:szCs w:val="22"/>
          <w:lang w:val="en-US"/>
        </w:rPr>
        <w:t xml:space="preserve">Strengthening NEC’s capacity in knowledge resource management, archiving and </w:t>
      </w:r>
      <w:r w:rsidR="00C94F75" w:rsidRPr="0004286A">
        <w:rPr>
          <w:color w:val="000000" w:themeColor="text1"/>
          <w:szCs w:val="22"/>
          <w:lang w:val="en-US"/>
        </w:rPr>
        <w:t>bookkeeping</w:t>
      </w:r>
    </w:p>
    <w:p w14:paraId="511EAF1D" w14:textId="77777777" w:rsidR="005731E2" w:rsidRPr="0004286A" w:rsidRDefault="005731E2" w:rsidP="005731E2">
      <w:pPr>
        <w:pStyle w:val="ListParagraph"/>
        <w:spacing w:after="160" w:line="259" w:lineRule="auto"/>
        <w:contextualSpacing/>
        <w:rPr>
          <w:color w:val="000000" w:themeColor="text1"/>
          <w:szCs w:val="22"/>
          <w:lang w:val="en-US"/>
        </w:rPr>
      </w:pPr>
    </w:p>
    <w:p w14:paraId="4422D9A7" w14:textId="77777777" w:rsidR="00EA1AD7" w:rsidRPr="0004286A" w:rsidRDefault="00EA1AD7" w:rsidP="00EA1AD7">
      <w:pPr>
        <w:pStyle w:val="ListParagraph"/>
        <w:rPr>
          <w:szCs w:val="22"/>
          <w:lang w:val="en-US"/>
        </w:rPr>
      </w:pPr>
    </w:p>
    <w:p w14:paraId="0804C7CB" w14:textId="651885B8" w:rsidR="00EA1AD7" w:rsidRPr="0004286A" w:rsidRDefault="00860C12" w:rsidP="00EA1AD7">
      <w:pPr>
        <w:rPr>
          <w:b/>
          <w:bCs/>
          <w:color w:val="0070C0"/>
          <w:szCs w:val="22"/>
          <w:lang w:val="en-US"/>
        </w:rPr>
      </w:pPr>
      <w:r w:rsidRPr="0004286A">
        <w:rPr>
          <w:b/>
          <w:bCs/>
          <w:color w:val="0070C0"/>
          <w:szCs w:val="22"/>
          <w:lang w:val="en-US"/>
        </w:rPr>
        <w:t>OUTPUT</w:t>
      </w:r>
      <w:r w:rsidR="00EA1AD7" w:rsidRPr="0004286A">
        <w:rPr>
          <w:b/>
          <w:bCs/>
          <w:color w:val="0070C0"/>
          <w:szCs w:val="22"/>
          <w:lang w:val="en-US"/>
        </w:rPr>
        <w:t xml:space="preserve"> 3 – </w:t>
      </w:r>
      <w:r w:rsidR="008153DB" w:rsidRPr="0004286A">
        <w:rPr>
          <w:b/>
          <w:bCs/>
          <w:color w:val="0070C0"/>
          <w:szCs w:val="22"/>
          <w:lang w:val="en-US"/>
        </w:rPr>
        <w:t>CONFLICT PREVENTION AND MITIGATION MECHANISMS TO SUPPORT PEACEFUL CONDUCT OF ELECTIONS ARE STRENGTHENED</w:t>
      </w:r>
    </w:p>
    <w:p w14:paraId="69FFA58C" w14:textId="163215F0" w:rsidR="00F83BFF" w:rsidRPr="0004286A" w:rsidRDefault="00F83BFF" w:rsidP="00EA1AD7">
      <w:pPr>
        <w:rPr>
          <w:b/>
          <w:bCs/>
          <w:color w:val="0070C0"/>
          <w:szCs w:val="22"/>
          <w:lang w:val="en-US"/>
        </w:rPr>
      </w:pPr>
    </w:p>
    <w:p w14:paraId="1A8063F1" w14:textId="581134E5" w:rsidR="007C7395" w:rsidRPr="0004286A" w:rsidRDefault="007C7395" w:rsidP="00EA1AD7">
      <w:pPr>
        <w:rPr>
          <w:color w:val="000000" w:themeColor="text1"/>
          <w:szCs w:val="22"/>
          <w:lang w:val="en-US"/>
        </w:rPr>
      </w:pPr>
      <w:r w:rsidRPr="0004286A">
        <w:rPr>
          <w:color w:val="000000" w:themeColor="text1"/>
          <w:szCs w:val="22"/>
          <w:lang w:val="en-US"/>
        </w:rPr>
        <w:t xml:space="preserve">Under the Governance portfolio output area </w:t>
      </w:r>
      <w:r w:rsidRPr="0004286A">
        <w:rPr>
          <w:i/>
          <w:iCs/>
          <w:color w:val="000000" w:themeColor="text1"/>
          <w:szCs w:val="22"/>
          <w:lang w:val="en-US"/>
        </w:rPr>
        <w:t>3.1 Strengthened electoral framework for inclusive, transparent and peaceful elections</w:t>
      </w:r>
      <w:r w:rsidRPr="0004286A">
        <w:rPr>
          <w:color w:val="000000" w:themeColor="text1"/>
          <w:szCs w:val="22"/>
          <w:lang w:val="en-US"/>
        </w:rPr>
        <w:t>, the Project will support prevention and mitigation mechanisms, institutions, and actors, to conduct peaceful elections, and to reduce obstacles to women partic</w:t>
      </w:r>
      <w:r w:rsidR="0004286A" w:rsidRPr="0004286A">
        <w:rPr>
          <w:color w:val="000000" w:themeColor="text1"/>
          <w:szCs w:val="22"/>
          <w:lang w:val="en-US"/>
        </w:rPr>
        <w:t>i</w:t>
      </w:r>
      <w:r w:rsidRPr="0004286A">
        <w:rPr>
          <w:color w:val="000000" w:themeColor="text1"/>
          <w:szCs w:val="22"/>
          <w:lang w:val="en-US"/>
        </w:rPr>
        <w:t xml:space="preserve">pation. </w:t>
      </w:r>
    </w:p>
    <w:p w14:paraId="128BBF2E" w14:textId="77777777" w:rsidR="007C7395" w:rsidRPr="0004286A" w:rsidRDefault="007C7395" w:rsidP="00EA1AD7">
      <w:pPr>
        <w:rPr>
          <w:b/>
          <w:bCs/>
          <w:color w:val="0070C0"/>
          <w:szCs w:val="22"/>
          <w:lang w:val="en-US"/>
        </w:rPr>
      </w:pPr>
    </w:p>
    <w:p w14:paraId="3A716E58" w14:textId="33A516D1" w:rsidR="00EA1AD7" w:rsidRPr="0004286A" w:rsidRDefault="00860C12" w:rsidP="00EA1AD7">
      <w:pPr>
        <w:rPr>
          <w:b/>
          <w:bCs/>
          <w:color w:val="000000" w:themeColor="text1"/>
          <w:szCs w:val="22"/>
          <w:lang w:val="en-US"/>
        </w:rPr>
      </w:pPr>
      <w:r w:rsidRPr="0004286A">
        <w:rPr>
          <w:b/>
          <w:bCs/>
          <w:color w:val="000000" w:themeColor="text1"/>
          <w:szCs w:val="22"/>
          <w:lang w:val="en-US"/>
        </w:rPr>
        <w:t xml:space="preserve">Sub-Output </w:t>
      </w:r>
      <w:r w:rsidR="00EA1AD7" w:rsidRPr="0004286A">
        <w:rPr>
          <w:b/>
          <w:bCs/>
          <w:color w:val="000000" w:themeColor="text1"/>
          <w:szCs w:val="22"/>
          <w:lang w:val="en-US"/>
        </w:rPr>
        <w:t xml:space="preserve">3.1 </w:t>
      </w:r>
      <w:r w:rsidR="008153DB" w:rsidRPr="0004286A">
        <w:rPr>
          <w:b/>
          <w:bCs/>
          <w:color w:val="000000" w:themeColor="text1"/>
          <w:szCs w:val="22"/>
          <w:lang w:val="en-US"/>
        </w:rPr>
        <w:t>E</w:t>
      </w:r>
      <w:r w:rsidR="00EA1AD7" w:rsidRPr="0004286A">
        <w:rPr>
          <w:b/>
          <w:bCs/>
          <w:color w:val="000000" w:themeColor="text1"/>
          <w:szCs w:val="22"/>
          <w:lang w:val="en-US"/>
        </w:rPr>
        <w:t>lectoral security</w:t>
      </w:r>
      <w:r w:rsidR="008153DB" w:rsidRPr="0004286A">
        <w:rPr>
          <w:b/>
          <w:bCs/>
          <w:color w:val="000000" w:themeColor="text1"/>
          <w:szCs w:val="22"/>
          <w:lang w:val="en-US"/>
        </w:rPr>
        <w:t xml:space="preserve"> further improved </w:t>
      </w:r>
    </w:p>
    <w:p w14:paraId="0FDD39E6" w14:textId="77777777" w:rsidR="00F83BFF" w:rsidRPr="0004286A" w:rsidRDefault="00F83BFF" w:rsidP="00EA1AD7">
      <w:pPr>
        <w:rPr>
          <w:b/>
          <w:bCs/>
          <w:color w:val="000000" w:themeColor="text1"/>
          <w:szCs w:val="22"/>
          <w:lang w:val="en-US"/>
        </w:rPr>
      </w:pPr>
    </w:p>
    <w:p w14:paraId="4A205DCB" w14:textId="77777777" w:rsidR="003C4E31" w:rsidRPr="0004286A" w:rsidRDefault="003C4E31" w:rsidP="003C4E31">
      <w:pPr>
        <w:rPr>
          <w:szCs w:val="22"/>
          <w:lang w:val="en-US"/>
        </w:rPr>
      </w:pPr>
      <w:r w:rsidRPr="0004286A">
        <w:rPr>
          <w:szCs w:val="22"/>
          <w:lang w:val="en-US"/>
        </w:rPr>
        <w:t xml:space="preserve">Liberia has gone a long way in consolidating democracy, peace, and stability since the end of the conflict in 2003. NEC’s role, among others, is to support and promote structures that reduce tensions, in order to promote </w:t>
      </w:r>
      <w:r>
        <w:rPr>
          <w:szCs w:val="22"/>
          <w:lang w:val="en-US"/>
        </w:rPr>
        <w:t xml:space="preserve">a </w:t>
      </w:r>
      <w:r w:rsidRPr="0004286A">
        <w:rPr>
          <w:szCs w:val="22"/>
          <w:lang w:val="en-US"/>
        </w:rPr>
        <w:t xml:space="preserve">secure setting </w:t>
      </w:r>
      <w:r>
        <w:rPr>
          <w:szCs w:val="22"/>
          <w:lang w:val="en-US"/>
        </w:rPr>
        <w:t>to conduct</w:t>
      </w:r>
      <w:r w:rsidRPr="0004286A">
        <w:rPr>
          <w:szCs w:val="22"/>
          <w:lang w:val="en-US"/>
        </w:rPr>
        <w:t xml:space="preserve"> peaceful electoral process. The 2017 elections were generally peaceful with only isolated cases of electoral violence, notably during the campaign period. Nevertheless, the 2019 Montserrado County by-elections have seen worrying incidents of post-electoral violence. The peaceful </w:t>
      </w:r>
      <w:r>
        <w:rPr>
          <w:szCs w:val="22"/>
          <w:lang w:val="en-US"/>
        </w:rPr>
        <w:t xml:space="preserve">conduct of the upcoming </w:t>
      </w:r>
      <w:r w:rsidRPr="0004286A">
        <w:rPr>
          <w:szCs w:val="22"/>
          <w:lang w:val="en-US"/>
        </w:rPr>
        <w:t xml:space="preserve">elections </w:t>
      </w:r>
      <w:proofErr w:type="gramStart"/>
      <w:r w:rsidRPr="0004286A">
        <w:rPr>
          <w:szCs w:val="22"/>
          <w:lang w:val="en-US"/>
        </w:rPr>
        <w:t>are</w:t>
      </w:r>
      <w:proofErr w:type="gramEnd"/>
      <w:r w:rsidRPr="0004286A">
        <w:rPr>
          <w:szCs w:val="22"/>
          <w:lang w:val="en-US"/>
        </w:rPr>
        <w:t xml:space="preserve"> key to ensur</w:t>
      </w:r>
      <w:r>
        <w:rPr>
          <w:szCs w:val="22"/>
          <w:lang w:val="en-US"/>
        </w:rPr>
        <w:t>ing</w:t>
      </w:r>
      <w:r w:rsidRPr="0004286A">
        <w:rPr>
          <w:szCs w:val="22"/>
          <w:lang w:val="en-US"/>
        </w:rPr>
        <w:t xml:space="preserve"> </w:t>
      </w:r>
      <w:r>
        <w:rPr>
          <w:szCs w:val="22"/>
          <w:lang w:val="en-US"/>
        </w:rPr>
        <w:t>that existing</w:t>
      </w:r>
      <w:r w:rsidRPr="0004286A">
        <w:rPr>
          <w:szCs w:val="22"/>
          <w:lang w:val="en-US"/>
        </w:rPr>
        <w:t xml:space="preserve"> progress is not jeopardized or reversed.</w:t>
      </w:r>
    </w:p>
    <w:p w14:paraId="49BB4BB1" w14:textId="77777777" w:rsidR="00F83BFF" w:rsidRPr="0004286A" w:rsidRDefault="00F83BFF" w:rsidP="00EA1AD7">
      <w:pPr>
        <w:rPr>
          <w:szCs w:val="22"/>
          <w:lang w:val="en-US"/>
        </w:rPr>
      </w:pPr>
    </w:p>
    <w:p w14:paraId="02F4C89E" w14:textId="77777777" w:rsidR="00EA1AD7" w:rsidRPr="0004286A" w:rsidRDefault="00EA1AD7" w:rsidP="00EA1AD7">
      <w:pPr>
        <w:rPr>
          <w:b/>
          <w:bCs/>
          <w:color w:val="0070C0"/>
          <w:szCs w:val="22"/>
          <w:lang w:val="en-US"/>
        </w:rPr>
      </w:pPr>
      <w:r w:rsidRPr="0004286A">
        <w:rPr>
          <w:b/>
          <w:bCs/>
          <w:color w:val="0070C0"/>
          <w:szCs w:val="22"/>
          <w:lang w:val="en-US"/>
        </w:rPr>
        <w:t xml:space="preserve">Activity 3.1.1 Election Security Forces Act in Line with International Standards </w:t>
      </w:r>
    </w:p>
    <w:p w14:paraId="59EA4374" w14:textId="77777777" w:rsidR="003C4E31" w:rsidRPr="0004286A" w:rsidRDefault="003C4E31" w:rsidP="003C4E31">
      <w:pPr>
        <w:rPr>
          <w:color w:val="000000" w:themeColor="text1"/>
          <w:szCs w:val="22"/>
          <w:lang w:val="en-US"/>
        </w:rPr>
      </w:pPr>
      <w:r w:rsidRPr="0004286A">
        <w:rPr>
          <w:color w:val="000000" w:themeColor="text1"/>
          <w:szCs w:val="22"/>
          <w:lang w:val="en-US"/>
        </w:rPr>
        <w:t>The Liberian National Police (LNP) play</w:t>
      </w:r>
      <w:r>
        <w:rPr>
          <w:color w:val="000000" w:themeColor="text1"/>
          <w:szCs w:val="22"/>
          <w:lang w:val="en-US"/>
        </w:rPr>
        <w:t>s</w:t>
      </w:r>
      <w:r w:rsidRPr="0004286A">
        <w:rPr>
          <w:color w:val="000000" w:themeColor="text1"/>
          <w:szCs w:val="22"/>
          <w:lang w:val="en-US"/>
        </w:rPr>
        <w:t xml:space="preserve"> a vital role in the electoral process to prevent and address instances of electoral violence. Building upon </w:t>
      </w:r>
      <w:r>
        <w:rPr>
          <w:color w:val="000000" w:themeColor="text1"/>
          <w:szCs w:val="22"/>
          <w:lang w:val="en-US"/>
        </w:rPr>
        <w:t xml:space="preserve">the </w:t>
      </w:r>
      <w:r w:rsidRPr="0004286A">
        <w:rPr>
          <w:color w:val="000000" w:themeColor="text1"/>
          <w:szCs w:val="22"/>
          <w:lang w:val="en-US"/>
        </w:rPr>
        <w:t xml:space="preserve">good work done by the LNP in 2017 elections, the Project will, in collaboration with relevant partners, </w:t>
      </w:r>
      <w:r>
        <w:rPr>
          <w:color w:val="000000" w:themeColor="text1"/>
          <w:szCs w:val="22"/>
          <w:lang w:val="en-US"/>
        </w:rPr>
        <w:t xml:space="preserve">will </w:t>
      </w:r>
      <w:r w:rsidRPr="0004286A">
        <w:rPr>
          <w:color w:val="000000" w:themeColor="text1"/>
          <w:szCs w:val="22"/>
          <w:lang w:val="en-US"/>
        </w:rPr>
        <w:t xml:space="preserve">continue strengthening the capacity of LNP to protect human rights </w:t>
      </w:r>
      <w:r>
        <w:rPr>
          <w:color w:val="000000" w:themeColor="text1"/>
          <w:szCs w:val="22"/>
          <w:lang w:val="en-US"/>
        </w:rPr>
        <w:t>during</w:t>
      </w:r>
      <w:r w:rsidRPr="0004286A">
        <w:rPr>
          <w:color w:val="000000" w:themeColor="text1"/>
          <w:szCs w:val="22"/>
          <w:lang w:val="en-US"/>
        </w:rPr>
        <w:t xml:space="preserve"> the electoral process and secure the upcoming elections. For th</w:t>
      </w:r>
      <w:r>
        <w:rPr>
          <w:color w:val="000000" w:themeColor="text1"/>
          <w:szCs w:val="22"/>
          <w:lang w:val="en-US"/>
        </w:rPr>
        <w:t>is</w:t>
      </w:r>
      <w:r w:rsidRPr="0004286A">
        <w:rPr>
          <w:color w:val="000000" w:themeColor="text1"/>
          <w:szCs w:val="22"/>
          <w:lang w:val="en-US"/>
        </w:rPr>
        <w:t xml:space="preserve"> effort to be successful, it however, needs to be consolidated under the NEC leadership, through the provision and enforcement of harmonized regulatory requirements, coordination, and development and strengthening of early warning platforms. The establishment of the inter-agency coordination mechanism remains important for facilitating and sharing information and partnership but also to enhance credibility of </w:t>
      </w:r>
      <w:r>
        <w:rPr>
          <w:color w:val="000000" w:themeColor="text1"/>
          <w:szCs w:val="22"/>
          <w:lang w:val="en-US"/>
        </w:rPr>
        <w:t xml:space="preserve">the </w:t>
      </w:r>
      <w:r w:rsidRPr="0004286A">
        <w:rPr>
          <w:color w:val="000000" w:themeColor="text1"/>
          <w:szCs w:val="22"/>
          <w:lang w:val="en-US"/>
        </w:rPr>
        <w:t xml:space="preserve">electoral process. The Project will continue its support to the NEC security section to revive and improve </w:t>
      </w:r>
      <w:r>
        <w:rPr>
          <w:color w:val="000000" w:themeColor="text1"/>
          <w:szCs w:val="22"/>
          <w:lang w:val="en-US"/>
        </w:rPr>
        <w:t xml:space="preserve">the </w:t>
      </w:r>
      <w:r w:rsidRPr="0004286A">
        <w:rPr>
          <w:color w:val="000000" w:themeColor="text1"/>
          <w:szCs w:val="22"/>
          <w:lang w:val="en-US"/>
        </w:rPr>
        <w:t xml:space="preserve">national security coordination mechanism. </w:t>
      </w:r>
    </w:p>
    <w:p w14:paraId="0B2A8E6A" w14:textId="77777777" w:rsidR="003C4E31" w:rsidRPr="0004286A" w:rsidRDefault="003C4E31" w:rsidP="003C4E31">
      <w:pPr>
        <w:rPr>
          <w:color w:val="000000" w:themeColor="text1"/>
          <w:szCs w:val="22"/>
          <w:lang w:val="en-US"/>
        </w:rPr>
      </w:pPr>
    </w:p>
    <w:p w14:paraId="7AA620BE" w14:textId="77777777" w:rsidR="003C4E31" w:rsidRPr="0004286A" w:rsidRDefault="003C4E31" w:rsidP="003C4E31">
      <w:pPr>
        <w:rPr>
          <w:color w:val="000000" w:themeColor="text1"/>
          <w:szCs w:val="22"/>
          <w:lang w:val="en-US"/>
        </w:rPr>
      </w:pPr>
      <w:r w:rsidRPr="0004286A">
        <w:rPr>
          <w:color w:val="000000" w:themeColor="text1"/>
          <w:szCs w:val="22"/>
          <w:lang w:val="en-US"/>
        </w:rPr>
        <w:t xml:space="preserve">The campaign period was the most vulnerable point </w:t>
      </w:r>
      <w:r>
        <w:rPr>
          <w:color w:val="000000" w:themeColor="text1"/>
          <w:szCs w:val="22"/>
          <w:lang w:val="en-US"/>
        </w:rPr>
        <w:t>during</w:t>
      </w:r>
      <w:r w:rsidRPr="0004286A">
        <w:rPr>
          <w:color w:val="000000" w:themeColor="text1"/>
          <w:szCs w:val="22"/>
          <w:lang w:val="en-US"/>
        </w:rPr>
        <w:t xml:space="preserve"> the 2017 elections. The </w:t>
      </w:r>
      <w:r>
        <w:rPr>
          <w:color w:val="000000" w:themeColor="text1"/>
          <w:szCs w:val="22"/>
          <w:lang w:val="en-US"/>
        </w:rPr>
        <w:t xml:space="preserve">election </w:t>
      </w:r>
      <w:r w:rsidRPr="0004286A">
        <w:rPr>
          <w:color w:val="000000" w:themeColor="text1"/>
          <w:szCs w:val="22"/>
          <w:lang w:val="en-US"/>
        </w:rPr>
        <w:t xml:space="preserve">observers noted that provisions to regulate campaign activities </w:t>
      </w:r>
      <w:r>
        <w:rPr>
          <w:color w:val="000000" w:themeColor="text1"/>
          <w:szCs w:val="22"/>
          <w:lang w:val="en-US"/>
        </w:rPr>
        <w:t>were</w:t>
      </w:r>
      <w:r w:rsidRPr="0004286A">
        <w:rPr>
          <w:color w:val="000000" w:themeColor="text1"/>
          <w:szCs w:val="22"/>
          <w:lang w:val="en-US"/>
        </w:rPr>
        <w:t xml:space="preserve"> scattered across several documents. That resulted in the lack of precise directives for the approval and coordination of campaign events, and therefore, sporadic clashes between supporters of different political camps</w:t>
      </w:r>
      <w:r>
        <w:rPr>
          <w:color w:val="000000" w:themeColor="text1"/>
          <w:szCs w:val="22"/>
          <w:lang w:val="en-US"/>
        </w:rPr>
        <w:t xml:space="preserve"> occurred</w:t>
      </w:r>
      <w:r w:rsidRPr="0004286A">
        <w:rPr>
          <w:color w:val="000000" w:themeColor="text1"/>
          <w:szCs w:val="22"/>
          <w:lang w:val="en-US"/>
        </w:rPr>
        <w:t>. The Project will support consolidation of the regulatory framework in one document issued by NEC, and its enforcement jointly with LNP would help decreas</w:t>
      </w:r>
      <w:r>
        <w:rPr>
          <w:color w:val="000000" w:themeColor="text1"/>
          <w:szCs w:val="22"/>
          <w:lang w:val="en-US"/>
        </w:rPr>
        <w:t>e</w:t>
      </w:r>
      <w:r w:rsidRPr="0004286A">
        <w:rPr>
          <w:color w:val="000000" w:themeColor="text1"/>
          <w:szCs w:val="22"/>
          <w:lang w:val="en-US"/>
        </w:rPr>
        <w:t xml:space="preserve"> tensions stemming from conflicting campaign events. The revitalization of security coordination mechanism and refresher </w:t>
      </w:r>
      <w:r w:rsidRPr="0004286A">
        <w:rPr>
          <w:color w:val="000000" w:themeColor="text1"/>
          <w:szCs w:val="22"/>
          <w:lang w:val="en-US"/>
        </w:rPr>
        <w:lastRenderedPageBreak/>
        <w:t xml:space="preserve">training for the LNP and relevant electoral stakeholders remains key to promote peaceful conduct of the electoral process. </w:t>
      </w:r>
    </w:p>
    <w:p w14:paraId="41F0DF4B" w14:textId="77777777" w:rsidR="00F83BFF" w:rsidRPr="0004286A" w:rsidRDefault="00F83BFF" w:rsidP="00EA1AD7">
      <w:pPr>
        <w:rPr>
          <w:color w:val="000000" w:themeColor="text1"/>
          <w:szCs w:val="22"/>
          <w:lang w:val="en-US"/>
        </w:rPr>
      </w:pPr>
    </w:p>
    <w:p w14:paraId="55875707" w14:textId="6FB51327" w:rsidR="003C4E31" w:rsidRPr="0004286A" w:rsidRDefault="003C4E31" w:rsidP="003C4E31">
      <w:pPr>
        <w:rPr>
          <w:color w:val="000000" w:themeColor="text1"/>
          <w:szCs w:val="22"/>
          <w:lang w:val="en-US"/>
        </w:rPr>
      </w:pPr>
      <w:r w:rsidRPr="0004286A">
        <w:rPr>
          <w:color w:val="000000" w:themeColor="text1"/>
          <w:szCs w:val="22"/>
          <w:lang w:val="en-US"/>
        </w:rPr>
        <w:t>While there is a relative</w:t>
      </w:r>
      <w:r>
        <w:rPr>
          <w:color w:val="000000" w:themeColor="text1"/>
          <w:szCs w:val="22"/>
          <w:lang w:val="en-US"/>
        </w:rPr>
        <w:t>ly</w:t>
      </w:r>
      <w:r w:rsidRPr="0004286A">
        <w:rPr>
          <w:color w:val="000000" w:themeColor="text1"/>
          <w:szCs w:val="22"/>
          <w:lang w:val="en-US"/>
        </w:rPr>
        <w:t xml:space="preserve"> free space for media to operate in Liberia, harassment and intimidation has been reported in tensed situations, such as </w:t>
      </w:r>
      <w:r>
        <w:rPr>
          <w:color w:val="000000" w:themeColor="text1"/>
          <w:szCs w:val="22"/>
          <w:lang w:val="en-US"/>
        </w:rPr>
        <w:t xml:space="preserve">during the </w:t>
      </w:r>
      <w:r w:rsidRPr="0004286A">
        <w:rPr>
          <w:color w:val="000000" w:themeColor="text1"/>
          <w:szCs w:val="22"/>
          <w:lang w:val="en-US"/>
        </w:rPr>
        <w:t xml:space="preserve">7 June </w:t>
      </w:r>
      <w:r>
        <w:rPr>
          <w:color w:val="000000" w:themeColor="text1"/>
          <w:szCs w:val="22"/>
          <w:lang w:val="en-US"/>
        </w:rPr>
        <w:t xml:space="preserve">2019 </w:t>
      </w:r>
      <w:r w:rsidRPr="0004286A">
        <w:rPr>
          <w:color w:val="000000" w:themeColor="text1"/>
          <w:szCs w:val="22"/>
          <w:lang w:val="en-US"/>
        </w:rPr>
        <w:t xml:space="preserve">protests. </w:t>
      </w:r>
      <w:r>
        <w:rPr>
          <w:color w:val="000000" w:themeColor="text1"/>
          <w:szCs w:val="22"/>
          <w:lang w:val="en-US"/>
        </w:rPr>
        <w:t>The m</w:t>
      </w:r>
      <w:r w:rsidRPr="0004286A">
        <w:rPr>
          <w:color w:val="000000" w:themeColor="text1"/>
          <w:szCs w:val="22"/>
          <w:lang w:val="en-US"/>
        </w:rPr>
        <w:t xml:space="preserve">edia </w:t>
      </w:r>
      <w:r>
        <w:rPr>
          <w:color w:val="000000" w:themeColor="text1"/>
          <w:szCs w:val="22"/>
          <w:lang w:val="en-US"/>
        </w:rPr>
        <w:t>is</w:t>
      </w:r>
      <w:r w:rsidRPr="0004286A">
        <w:rPr>
          <w:color w:val="000000" w:themeColor="text1"/>
          <w:szCs w:val="22"/>
          <w:lang w:val="en-US"/>
        </w:rPr>
        <w:t xml:space="preserve"> key to ensur</w:t>
      </w:r>
      <w:r>
        <w:rPr>
          <w:color w:val="000000" w:themeColor="text1"/>
          <w:szCs w:val="22"/>
          <w:lang w:val="en-US"/>
        </w:rPr>
        <w:t>ing</w:t>
      </w:r>
      <w:r w:rsidRPr="0004286A">
        <w:rPr>
          <w:color w:val="000000" w:themeColor="text1"/>
          <w:szCs w:val="22"/>
          <w:lang w:val="en-US"/>
        </w:rPr>
        <w:t xml:space="preserve"> transparent and credible elect</w:t>
      </w:r>
      <w:r>
        <w:rPr>
          <w:color w:val="000000" w:themeColor="text1"/>
          <w:szCs w:val="22"/>
          <w:lang w:val="en-US"/>
        </w:rPr>
        <w:t>oral processes</w:t>
      </w:r>
      <w:r w:rsidRPr="0004286A">
        <w:rPr>
          <w:color w:val="000000" w:themeColor="text1"/>
          <w:szCs w:val="22"/>
          <w:lang w:val="en-US"/>
        </w:rPr>
        <w:t xml:space="preserve">, and journalists need to be protected from harassment to </w:t>
      </w:r>
      <w:r>
        <w:rPr>
          <w:color w:val="000000" w:themeColor="text1"/>
          <w:szCs w:val="22"/>
          <w:lang w:val="en-US"/>
        </w:rPr>
        <w:t xml:space="preserve">provide a </w:t>
      </w:r>
      <w:proofErr w:type="spellStart"/>
      <w:r>
        <w:rPr>
          <w:color w:val="000000" w:themeColor="text1"/>
          <w:szCs w:val="22"/>
          <w:lang w:val="en-US"/>
        </w:rPr>
        <w:t>condusive</w:t>
      </w:r>
      <w:proofErr w:type="spellEnd"/>
      <w:r>
        <w:rPr>
          <w:color w:val="000000" w:themeColor="text1"/>
          <w:szCs w:val="22"/>
          <w:lang w:val="en-US"/>
        </w:rPr>
        <w:t xml:space="preserve"> environment to</w:t>
      </w:r>
      <w:r w:rsidRPr="0004286A">
        <w:rPr>
          <w:color w:val="000000" w:themeColor="text1"/>
          <w:szCs w:val="22"/>
          <w:lang w:val="en-US"/>
        </w:rPr>
        <w:t xml:space="preserve"> report on the electoral process. In collaboration with NEC and relevant partners, the Project seeks to support joint training for police and media to mitigate mistrust and promote adequate protection of journalists. </w:t>
      </w:r>
    </w:p>
    <w:p w14:paraId="7FA9A16F" w14:textId="77777777" w:rsidR="00F83BFF" w:rsidRPr="0004286A" w:rsidRDefault="00F83BFF" w:rsidP="00EA1AD7">
      <w:pPr>
        <w:rPr>
          <w:color w:val="000000" w:themeColor="text1"/>
          <w:szCs w:val="22"/>
          <w:lang w:val="en-US"/>
        </w:rPr>
      </w:pPr>
    </w:p>
    <w:p w14:paraId="17B91CA2" w14:textId="77777777" w:rsidR="00EA1AD7" w:rsidRPr="0004286A" w:rsidRDefault="00EA1AD7" w:rsidP="00EA1AD7">
      <w:pPr>
        <w:rPr>
          <w:color w:val="000000" w:themeColor="text1"/>
          <w:szCs w:val="22"/>
          <w:lang w:val="en-US"/>
        </w:rPr>
      </w:pPr>
      <w:r w:rsidRPr="0004286A">
        <w:rPr>
          <w:color w:val="000000" w:themeColor="text1"/>
          <w:szCs w:val="22"/>
          <w:lang w:val="en-US"/>
        </w:rPr>
        <w:t xml:space="preserve">Under this activity, support will be provided to: </w:t>
      </w:r>
    </w:p>
    <w:p w14:paraId="338C2D12" w14:textId="77777777" w:rsidR="00EA1AD7" w:rsidRPr="0004286A" w:rsidRDefault="00EA1AD7" w:rsidP="00385788">
      <w:pPr>
        <w:pStyle w:val="ListParagraph"/>
        <w:numPr>
          <w:ilvl w:val="0"/>
          <w:numId w:val="30"/>
        </w:numPr>
        <w:spacing w:after="160" w:line="259" w:lineRule="auto"/>
        <w:contextualSpacing/>
        <w:rPr>
          <w:color w:val="000000" w:themeColor="text1"/>
          <w:szCs w:val="22"/>
          <w:lang w:val="en-US"/>
        </w:rPr>
      </w:pPr>
      <w:r w:rsidRPr="0004286A">
        <w:rPr>
          <w:color w:val="000000" w:themeColor="text1"/>
          <w:szCs w:val="22"/>
          <w:lang w:val="en-US"/>
        </w:rPr>
        <w:t>Consolidation, printing and dissemination of regulatory framework for electoral campaign</w:t>
      </w:r>
    </w:p>
    <w:p w14:paraId="23A9EA8D" w14:textId="77777777" w:rsidR="00EA1AD7" w:rsidRPr="0004286A" w:rsidRDefault="00EA1AD7" w:rsidP="00385788">
      <w:pPr>
        <w:pStyle w:val="ListParagraph"/>
        <w:numPr>
          <w:ilvl w:val="0"/>
          <w:numId w:val="30"/>
        </w:numPr>
        <w:spacing w:after="160" w:line="259" w:lineRule="auto"/>
        <w:contextualSpacing/>
        <w:rPr>
          <w:color w:val="000000" w:themeColor="text1"/>
          <w:szCs w:val="22"/>
          <w:lang w:val="en-US"/>
        </w:rPr>
      </w:pPr>
      <w:r w:rsidRPr="0004286A">
        <w:rPr>
          <w:color w:val="000000" w:themeColor="text1"/>
          <w:szCs w:val="22"/>
          <w:lang w:val="en-US"/>
        </w:rPr>
        <w:t>Revision, printing and dissemination of security booklets</w:t>
      </w:r>
    </w:p>
    <w:p w14:paraId="4897E2FD" w14:textId="4BE08C28" w:rsidR="00EA1AD7" w:rsidRPr="0004286A" w:rsidRDefault="00EA1AD7" w:rsidP="00385788">
      <w:pPr>
        <w:pStyle w:val="ListParagraph"/>
        <w:numPr>
          <w:ilvl w:val="0"/>
          <w:numId w:val="30"/>
        </w:numPr>
        <w:spacing w:after="160" w:line="259" w:lineRule="auto"/>
        <w:contextualSpacing/>
        <w:rPr>
          <w:color w:val="000000" w:themeColor="text1"/>
          <w:szCs w:val="22"/>
          <w:lang w:val="en-US"/>
        </w:rPr>
      </w:pPr>
      <w:r w:rsidRPr="0004286A">
        <w:rPr>
          <w:color w:val="000000" w:themeColor="text1"/>
          <w:szCs w:val="22"/>
          <w:lang w:val="en-US"/>
        </w:rPr>
        <w:t xml:space="preserve">NEC-led </w:t>
      </w:r>
      <w:r w:rsidR="003C4E31">
        <w:rPr>
          <w:color w:val="000000" w:themeColor="text1"/>
          <w:szCs w:val="22"/>
          <w:lang w:val="en-US"/>
        </w:rPr>
        <w:t>r</w:t>
      </w:r>
      <w:r w:rsidRPr="0004286A">
        <w:rPr>
          <w:color w:val="000000" w:themeColor="text1"/>
          <w:szCs w:val="22"/>
          <w:lang w:val="en-US"/>
        </w:rPr>
        <w:t>efresher training for LNP</w:t>
      </w:r>
      <w:r w:rsidR="00750058" w:rsidRPr="0004286A">
        <w:rPr>
          <w:color w:val="000000" w:themeColor="text1"/>
          <w:szCs w:val="22"/>
          <w:lang w:val="en-US"/>
        </w:rPr>
        <w:t xml:space="preserve"> and other electoral stakeholders</w:t>
      </w:r>
    </w:p>
    <w:p w14:paraId="18FCDFFD" w14:textId="77777777" w:rsidR="00EA1AD7" w:rsidRPr="0004286A" w:rsidRDefault="00EA1AD7" w:rsidP="00385788">
      <w:pPr>
        <w:pStyle w:val="ListParagraph"/>
        <w:numPr>
          <w:ilvl w:val="0"/>
          <w:numId w:val="30"/>
        </w:numPr>
        <w:spacing w:after="160" w:line="259" w:lineRule="auto"/>
        <w:contextualSpacing/>
        <w:rPr>
          <w:color w:val="000000" w:themeColor="text1"/>
          <w:szCs w:val="22"/>
          <w:lang w:val="en-US"/>
        </w:rPr>
      </w:pPr>
      <w:r w:rsidRPr="0004286A">
        <w:rPr>
          <w:color w:val="000000" w:themeColor="text1"/>
          <w:szCs w:val="22"/>
          <w:lang w:val="en-US"/>
        </w:rPr>
        <w:t>Joint training for media and LNP on protection of journalists during the electoral process</w:t>
      </w:r>
    </w:p>
    <w:p w14:paraId="3DFF1325" w14:textId="77777777" w:rsidR="00D30059" w:rsidRPr="0004286A" w:rsidRDefault="00D30059" w:rsidP="0001071A">
      <w:pPr>
        <w:rPr>
          <w:lang w:val="en-US"/>
        </w:rPr>
      </w:pPr>
    </w:p>
    <w:p w14:paraId="6E386BC6" w14:textId="7904F370" w:rsidR="00D30059" w:rsidRPr="0004286A" w:rsidRDefault="00D30059" w:rsidP="00D30059">
      <w:pPr>
        <w:rPr>
          <w:b/>
          <w:color w:val="0070C0"/>
          <w:lang w:val="en-US"/>
        </w:rPr>
      </w:pPr>
      <w:r w:rsidRPr="0004286A">
        <w:rPr>
          <w:b/>
          <w:color w:val="0070C0"/>
          <w:lang w:val="en-US"/>
        </w:rPr>
        <w:t>Activity 3.1.</w:t>
      </w:r>
      <w:r w:rsidR="4638327B" w:rsidRPr="0004286A">
        <w:rPr>
          <w:b/>
          <w:bCs/>
          <w:color w:val="0070C0"/>
          <w:lang w:val="en-US"/>
        </w:rPr>
        <w:t>2</w:t>
      </w:r>
      <w:r w:rsidRPr="0004286A">
        <w:rPr>
          <w:b/>
          <w:color w:val="0070C0"/>
          <w:lang w:val="en-US"/>
        </w:rPr>
        <w:t xml:space="preserve"> </w:t>
      </w:r>
      <w:r w:rsidRPr="0004286A">
        <w:rPr>
          <w:b/>
          <w:i/>
          <w:color w:val="0070C0"/>
          <w:lang w:val="en-US"/>
        </w:rPr>
        <w:t>Early Warning Mechanism</w:t>
      </w:r>
      <w:r w:rsidRPr="0004286A">
        <w:rPr>
          <w:b/>
          <w:color w:val="0070C0"/>
          <w:lang w:val="en-US"/>
        </w:rPr>
        <w:t xml:space="preserve"> – Strengthening </w:t>
      </w:r>
      <w:r w:rsidR="00C11EC0" w:rsidRPr="0004286A">
        <w:rPr>
          <w:b/>
          <w:color w:val="0070C0"/>
          <w:lang w:val="en-US"/>
        </w:rPr>
        <w:t xml:space="preserve">existing national </w:t>
      </w:r>
      <w:r w:rsidRPr="0004286A">
        <w:rPr>
          <w:b/>
          <w:color w:val="0070C0"/>
          <w:lang w:val="en-US"/>
        </w:rPr>
        <w:t>mechanism</w:t>
      </w:r>
      <w:r w:rsidR="00C11EC0" w:rsidRPr="0004286A">
        <w:rPr>
          <w:b/>
          <w:color w:val="0070C0"/>
          <w:lang w:val="en-US"/>
        </w:rPr>
        <w:t>s</w:t>
      </w:r>
      <w:r w:rsidRPr="0004286A">
        <w:rPr>
          <w:b/>
          <w:color w:val="0070C0"/>
          <w:lang w:val="en-US"/>
        </w:rPr>
        <w:t xml:space="preserve"> to early identify</w:t>
      </w:r>
      <w:r w:rsidR="00C11EC0" w:rsidRPr="0004286A">
        <w:rPr>
          <w:b/>
          <w:color w:val="0070C0"/>
          <w:lang w:val="en-US"/>
        </w:rPr>
        <w:t xml:space="preserve"> and respond to</w:t>
      </w:r>
      <w:r w:rsidRPr="0004286A">
        <w:rPr>
          <w:b/>
          <w:color w:val="0070C0"/>
          <w:lang w:val="en-US"/>
        </w:rPr>
        <w:t xml:space="preserve"> electoral violence  </w:t>
      </w:r>
    </w:p>
    <w:p w14:paraId="186BEF4E" w14:textId="7FC84BCA" w:rsidR="00D30059" w:rsidRPr="0004286A" w:rsidRDefault="00D30059" w:rsidP="00EA1AD7">
      <w:pPr>
        <w:rPr>
          <w:color w:val="000000" w:themeColor="text1"/>
          <w:szCs w:val="22"/>
          <w:lang w:val="en-US"/>
        </w:rPr>
      </w:pPr>
    </w:p>
    <w:p w14:paraId="7C4B3C37" w14:textId="77777777" w:rsidR="003C4E31" w:rsidRPr="0004286A" w:rsidRDefault="003C4E31" w:rsidP="003C4E31">
      <w:pPr>
        <w:rPr>
          <w:color w:val="000000" w:themeColor="text1"/>
          <w:lang w:val="en-US"/>
        </w:rPr>
      </w:pPr>
      <w:r w:rsidRPr="0004286A">
        <w:rPr>
          <w:color w:val="000000" w:themeColor="text1"/>
          <w:lang w:val="en-US"/>
        </w:rPr>
        <w:t xml:space="preserve">The project will work to strengthen synergies between various violence prevention mechanisms and to enhance the ability of relevant stakeholders to analyze and respond to violent incidents in an informed and constructive manner.  Liberia’s Peace-Building Office (PBO) has currently 272 Early Warning reporters nation-wide and three regional offices on conflict early warning and response located in Gbarnga, Bong, </w:t>
      </w:r>
      <w:proofErr w:type="spellStart"/>
      <w:r w:rsidRPr="0004286A">
        <w:rPr>
          <w:color w:val="000000" w:themeColor="text1"/>
          <w:lang w:val="en-US"/>
        </w:rPr>
        <w:t>Zwedru</w:t>
      </w:r>
      <w:proofErr w:type="spellEnd"/>
      <w:r w:rsidRPr="0004286A">
        <w:rPr>
          <w:color w:val="000000" w:themeColor="text1"/>
          <w:lang w:val="en-US"/>
        </w:rPr>
        <w:t xml:space="preserve">, Grand </w:t>
      </w:r>
      <w:proofErr w:type="spellStart"/>
      <w:r w:rsidRPr="0004286A">
        <w:rPr>
          <w:color w:val="000000" w:themeColor="text1"/>
          <w:lang w:val="en-US"/>
        </w:rPr>
        <w:t>Gedeh</w:t>
      </w:r>
      <w:proofErr w:type="spellEnd"/>
      <w:r w:rsidRPr="0004286A">
        <w:rPr>
          <w:color w:val="000000" w:themeColor="text1"/>
          <w:lang w:val="en-US"/>
        </w:rPr>
        <w:t xml:space="preserve"> and Harper, Maryland Counties. In addition, Liberia has a </w:t>
      </w:r>
      <w:r w:rsidRPr="0004286A">
        <w:rPr>
          <w:color w:val="000000" w:themeColor="text1"/>
          <w:shd w:val="clear" w:color="auto" w:fill="FFFFFF"/>
          <w:lang w:val="en-US"/>
        </w:rPr>
        <w:t xml:space="preserve">Center for the Coordination of Response Mechanism (NCCRM) that was established by Executive Order # 76 of the Government of Liberia operating under the auspices of the ECOWAS with initial funding from the US Government. </w:t>
      </w:r>
      <w:r w:rsidRPr="0004286A">
        <w:rPr>
          <w:color w:val="000000" w:themeColor="text1"/>
          <w:lang w:val="en-US"/>
        </w:rPr>
        <w:t>NEC, nevertheless, does not have fully established relations with PBO, and the coordination between PBO and NCCRM remains limited. In addition, the Inter-</w:t>
      </w:r>
      <w:r>
        <w:rPr>
          <w:color w:val="000000" w:themeColor="text1"/>
          <w:lang w:val="en-US"/>
        </w:rPr>
        <w:t>P</w:t>
      </w:r>
      <w:r w:rsidRPr="0004286A">
        <w:rPr>
          <w:color w:val="000000" w:themeColor="text1"/>
          <w:lang w:val="en-US"/>
        </w:rPr>
        <w:t xml:space="preserve">arties </w:t>
      </w:r>
      <w:r>
        <w:rPr>
          <w:color w:val="000000" w:themeColor="text1"/>
          <w:lang w:val="en-US"/>
        </w:rPr>
        <w:t>C</w:t>
      </w:r>
      <w:r w:rsidRPr="0004286A">
        <w:rPr>
          <w:color w:val="000000" w:themeColor="text1"/>
          <w:lang w:val="en-US"/>
        </w:rPr>
        <w:t xml:space="preserve">onsultative </w:t>
      </w:r>
      <w:r>
        <w:rPr>
          <w:color w:val="000000" w:themeColor="text1"/>
          <w:lang w:val="en-US"/>
        </w:rPr>
        <w:t>C</w:t>
      </w:r>
      <w:r w:rsidRPr="0004286A">
        <w:rPr>
          <w:color w:val="000000" w:themeColor="text1"/>
          <w:lang w:val="en-US"/>
        </w:rPr>
        <w:t xml:space="preserve">ommittee (IPCC) is established to promote peaceful elections among the political parties and serves as an effective platform for peaceful dialogue and dispute resolution. The Project will work with partners to establish closer relationship amongst PBO, NCCRM, IPCC, NLP and NEC through a coordination mechanism on prevention and response to electoral violence. The Project intends to strengthen coordination and multi-stakeholder dialogue between the aforementioned partners (and possibly other relevant stakeholders) through the introduction of an IT platform, which will be specifically designed to enhance data collection, sharing and analysis and which forms the basis for well-informed prevention and response planning and real-time actions. </w:t>
      </w:r>
    </w:p>
    <w:p w14:paraId="307C1C94" w14:textId="77777777" w:rsidR="00D30059" w:rsidRPr="0004286A" w:rsidRDefault="00D30059" w:rsidP="00F83BFF">
      <w:pPr>
        <w:rPr>
          <w:color w:val="000000" w:themeColor="text1"/>
          <w:szCs w:val="22"/>
          <w:lang w:val="en-US"/>
        </w:rPr>
      </w:pPr>
    </w:p>
    <w:p w14:paraId="134AC08B" w14:textId="6F9E19EC" w:rsidR="00A5726D" w:rsidRPr="0004286A" w:rsidRDefault="005731E2" w:rsidP="00F83BFF">
      <w:pPr>
        <w:rPr>
          <w:color w:val="000000" w:themeColor="text1"/>
          <w:szCs w:val="22"/>
          <w:lang w:val="en-US"/>
        </w:rPr>
      </w:pPr>
      <w:r w:rsidRPr="0004286A">
        <w:rPr>
          <w:color w:val="000000" w:themeColor="text1"/>
          <w:szCs w:val="22"/>
          <w:lang w:val="en-US"/>
        </w:rPr>
        <w:t>In close coordination and collaboration with other partners, k</w:t>
      </w:r>
      <w:r w:rsidR="00A5726D" w:rsidRPr="0004286A">
        <w:rPr>
          <w:color w:val="000000" w:themeColor="text1"/>
          <w:szCs w:val="22"/>
          <w:lang w:val="en-US"/>
        </w:rPr>
        <w:t>ey actions for this activity include:</w:t>
      </w:r>
    </w:p>
    <w:p w14:paraId="758ACC33" w14:textId="32500B39" w:rsidR="00052D79" w:rsidRPr="0004286A" w:rsidRDefault="00A5726D" w:rsidP="00385788">
      <w:pPr>
        <w:pStyle w:val="ListParagraph"/>
        <w:numPr>
          <w:ilvl w:val="0"/>
          <w:numId w:val="31"/>
        </w:numPr>
        <w:spacing w:after="160" w:line="259" w:lineRule="auto"/>
        <w:contextualSpacing/>
        <w:rPr>
          <w:color w:val="000000" w:themeColor="text1"/>
          <w:lang w:val="en-US"/>
        </w:rPr>
      </w:pPr>
      <w:r w:rsidRPr="0004286A">
        <w:rPr>
          <w:color w:val="000000" w:themeColor="text1"/>
          <w:lang w:val="en-US"/>
        </w:rPr>
        <w:t xml:space="preserve">Capacity assessment and development of an architecture report based on existing structures and identified needs and gaps. This assessment and design report will include recommendations for </w:t>
      </w:r>
      <w:r w:rsidR="00A14C4F" w:rsidRPr="0004286A">
        <w:rPr>
          <w:color w:val="000000" w:themeColor="text1"/>
          <w:lang w:val="en-US"/>
        </w:rPr>
        <w:t xml:space="preserve">the development of </w:t>
      </w:r>
      <w:r w:rsidRPr="0004286A">
        <w:rPr>
          <w:color w:val="000000" w:themeColor="text1"/>
          <w:lang w:val="en-US"/>
        </w:rPr>
        <w:t>procedures</w:t>
      </w:r>
      <w:r w:rsidR="00A14C4F" w:rsidRPr="0004286A">
        <w:rPr>
          <w:color w:val="000000" w:themeColor="text1"/>
          <w:lang w:val="en-US"/>
        </w:rPr>
        <w:t xml:space="preserve"> and</w:t>
      </w:r>
      <w:r w:rsidRPr="0004286A">
        <w:rPr>
          <w:color w:val="000000" w:themeColor="text1"/>
          <w:lang w:val="en-US"/>
        </w:rPr>
        <w:t xml:space="preserve"> protocols</w:t>
      </w:r>
      <w:r w:rsidR="00A14C4F" w:rsidRPr="0004286A">
        <w:rPr>
          <w:color w:val="000000" w:themeColor="text1"/>
          <w:lang w:val="en-US"/>
        </w:rPr>
        <w:t xml:space="preserve"> in line with respective mandates,</w:t>
      </w:r>
      <w:r w:rsidRPr="0004286A">
        <w:rPr>
          <w:color w:val="000000" w:themeColor="text1"/>
          <w:lang w:val="en-US"/>
        </w:rPr>
        <w:t xml:space="preserve"> training</w:t>
      </w:r>
      <w:r w:rsidR="00A14C4F" w:rsidRPr="0004286A">
        <w:rPr>
          <w:color w:val="000000" w:themeColor="text1"/>
          <w:lang w:val="en-US"/>
        </w:rPr>
        <w:t xml:space="preserve"> material development </w:t>
      </w:r>
      <w:r w:rsidRPr="0004286A">
        <w:rPr>
          <w:color w:val="000000" w:themeColor="text1"/>
          <w:lang w:val="en-US"/>
        </w:rPr>
        <w:t>and the configuration for the IT system. The implementation of these recommendations will constitute an important part of this activity</w:t>
      </w:r>
      <w:r w:rsidR="00750058" w:rsidRPr="0004286A">
        <w:rPr>
          <w:color w:val="000000" w:themeColor="text1"/>
          <w:lang w:val="en-US"/>
        </w:rPr>
        <w:t>.</w:t>
      </w:r>
    </w:p>
    <w:p w14:paraId="0A5B6B02" w14:textId="72773301" w:rsidR="00750058" w:rsidRPr="0004286A" w:rsidRDefault="413D9D87" w:rsidP="00385788">
      <w:pPr>
        <w:pStyle w:val="ListParagraph"/>
        <w:numPr>
          <w:ilvl w:val="0"/>
          <w:numId w:val="31"/>
        </w:numPr>
        <w:ind w:left="714" w:hanging="357"/>
        <w:rPr>
          <w:color w:val="000000" w:themeColor="text1"/>
          <w:szCs w:val="22"/>
          <w:lang w:val="en-US"/>
        </w:rPr>
      </w:pPr>
      <w:r w:rsidRPr="0004286A">
        <w:rPr>
          <w:color w:val="000000" w:themeColor="text1"/>
          <w:lang w:val="en-US"/>
        </w:rPr>
        <w:t>Continuation of IPCC electoral violence prevention dialogue, including relevant government institutions and non-government actors, with additional focus on funding support to 10 IPCC consultations at the national level</w:t>
      </w:r>
    </w:p>
    <w:p w14:paraId="1649D7E8" w14:textId="269B4FA8" w:rsidR="00D94F3D" w:rsidRPr="0004286A" w:rsidRDefault="00D94F3D" w:rsidP="00385788">
      <w:pPr>
        <w:pStyle w:val="ListParagraph"/>
        <w:numPr>
          <w:ilvl w:val="0"/>
          <w:numId w:val="31"/>
        </w:numPr>
        <w:ind w:left="714" w:hanging="357"/>
        <w:rPr>
          <w:color w:val="000000" w:themeColor="text1"/>
          <w:szCs w:val="22"/>
          <w:lang w:val="en-US"/>
        </w:rPr>
      </w:pPr>
      <w:r w:rsidRPr="0004286A">
        <w:rPr>
          <w:color w:val="000000" w:themeColor="text1"/>
          <w:lang w:val="en-US"/>
        </w:rPr>
        <w:t>Training for media on conflict sensitivity reporting on election</w:t>
      </w:r>
    </w:p>
    <w:p w14:paraId="43F2E7E2" w14:textId="5718D778" w:rsidR="00D30059" w:rsidRPr="0004286A" w:rsidRDefault="00A14C4F" w:rsidP="00385788">
      <w:pPr>
        <w:pStyle w:val="ListParagraph"/>
        <w:numPr>
          <w:ilvl w:val="0"/>
          <w:numId w:val="31"/>
        </w:numPr>
        <w:ind w:left="714" w:hanging="357"/>
        <w:rPr>
          <w:color w:val="000000" w:themeColor="text1"/>
          <w:szCs w:val="22"/>
          <w:lang w:val="en-US"/>
        </w:rPr>
      </w:pPr>
      <w:r w:rsidRPr="0004286A">
        <w:rPr>
          <w:color w:val="000000" w:themeColor="text1"/>
          <w:szCs w:val="22"/>
          <w:lang w:val="en-US"/>
        </w:rPr>
        <w:t>Support coordination and response planning</w:t>
      </w:r>
      <w:r w:rsidR="00EB3A63" w:rsidRPr="0004286A">
        <w:rPr>
          <w:color w:val="000000" w:themeColor="text1"/>
          <w:szCs w:val="22"/>
          <w:lang w:val="en-US"/>
        </w:rPr>
        <w:t xml:space="preserve"> capacities</w:t>
      </w:r>
      <w:r w:rsidRPr="0004286A">
        <w:rPr>
          <w:color w:val="000000" w:themeColor="text1"/>
          <w:szCs w:val="22"/>
          <w:lang w:val="en-US"/>
        </w:rPr>
        <w:t xml:space="preserve"> between</w:t>
      </w:r>
      <w:r w:rsidR="00A5726D" w:rsidRPr="0004286A">
        <w:rPr>
          <w:color w:val="000000" w:themeColor="text1"/>
          <w:szCs w:val="22"/>
          <w:lang w:val="en-US"/>
        </w:rPr>
        <w:t xml:space="preserve"> </w:t>
      </w:r>
      <w:r w:rsidR="00D30059" w:rsidRPr="0004286A">
        <w:rPr>
          <w:color w:val="000000" w:themeColor="text1"/>
          <w:szCs w:val="22"/>
          <w:lang w:val="en-US"/>
        </w:rPr>
        <w:t>the NEC, and Government’s Peace Building Office (PBO)</w:t>
      </w:r>
      <w:r w:rsidR="00D94F3D" w:rsidRPr="0004286A">
        <w:rPr>
          <w:color w:val="000000" w:themeColor="text1"/>
          <w:szCs w:val="22"/>
          <w:lang w:val="en-US"/>
        </w:rPr>
        <w:t>, LNP,</w:t>
      </w:r>
      <w:r w:rsidR="00D30059" w:rsidRPr="0004286A">
        <w:rPr>
          <w:color w:val="000000" w:themeColor="text1"/>
          <w:szCs w:val="22"/>
          <w:lang w:val="en-US"/>
        </w:rPr>
        <w:t xml:space="preserve"> </w:t>
      </w:r>
      <w:r w:rsidR="00A5726D" w:rsidRPr="0004286A">
        <w:rPr>
          <w:color w:val="000000" w:themeColor="text1"/>
          <w:szCs w:val="22"/>
          <w:lang w:val="en-US"/>
        </w:rPr>
        <w:t xml:space="preserve">and NCCRM </w:t>
      </w:r>
      <w:r w:rsidRPr="0004286A">
        <w:rPr>
          <w:color w:val="000000" w:themeColor="text1"/>
          <w:szCs w:val="22"/>
          <w:lang w:val="en-US"/>
        </w:rPr>
        <w:t xml:space="preserve">(and other relevant </w:t>
      </w:r>
      <w:r w:rsidRPr="0004286A">
        <w:rPr>
          <w:color w:val="000000" w:themeColor="text1"/>
          <w:szCs w:val="22"/>
          <w:lang w:val="en-US"/>
        </w:rPr>
        <w:lastRenderedPageBreak/>
        <w:t xml:space="preserve">stakeholders) </w:t>
      </w:r>
      <w:r w:rsidR="00B43709" w:rsidRPr="0004286A">
        <w:rPr>
          <w:color w:val="000000" w:themeColor="text1"/>
          <w:szCs w:val="22"/>
          <w:lang w:val="en-US"/>
        </w:rPr>
        <w:t>to strengthen national election-related early warning capacities</w:t>
      </w:r>
      <w:r w:rsidR="00A5726D" w:rsidRPr="0004286A">
        <w:rPr>
          <w:color w:val="000000" w:themeColor="text1"/>
          <w:szCs w:val="22"/>
          <w:lang w:val="en-US"/>
        </w:rPr>
        <w:t xml:space="preserve"> and electoral violence prevention</w:t>
      </w:r>
      <w:r w:rsidR="00EB3A63" w:rsidRPr="0004286A">
        <w:rPr>
          <w:color w:val="000000" w:themeColor="text1"/>
          <w:szCs w:val="22"/>
          <w:lang w:val="en-US"/>
        </w:rPr>
        <w:t>, including through training and dialogue</w:t>
      </w:r>
    </w:p>
    <w:p w14:paraId="2D5E0AA6" w14:textId="272714E0" w:rsidR="00D94F3D" w:rsidRPr="0004286A" w:rsidRDefault="00D94F3D" w:rsidP="00385788">
      <w:pPr>
        <w:pStyle w:val="ListParagraph"/>
        <w:numPr>
          <w:ilvl w:val="0"/>
          <w:numId w:val="31"/>
        </w:numPr>
        <w:ind w:left="714" w:hanging="357"/>
        <w:rPr>
          <w:color w:val="000000" w:themeColor="text1"/>
          <w:szCs w:val="22"/>
          <w:lang w:val="en-US"/>
        </w:rPr>
      </w:pPr>
      <w:r w:rsidRPr="0004286A">
        <w:rPr>
          <w:color w:val="000000" w:themeColor="text1"/>
          <w:lang w:val="en-US"/>
        </w:rPr>
        <w:t xml:space="preserve">PBO and partners including NCCRM develop election violence indicators and conduct training with CSOs that will use the tool to monitor, track and report to Situation </w:t>
      </w:r>
      <w:r w:rsidR="00F02D12">
        <w:rPr>
          <w:color w:val="000000" w:themeColor="text1"/>
          <w:lang w:val="en-US"/>
        </w:rPr>
        <w:t>R</w:t>
      </w:r>
      <w:r w:rsidRPr="0004286A">
        <w:rPr>
          <w:color w:val="000000" w:themeColor="text1"/>
          <w:lang w:val="en-US"/>
        </w:rPr>
        <w:t xml:space="preserve">oom established on the 2020 senatorial election </w:t>
      </w:r>
    </w:p>
    <w:p w14:paraId="6F0EFF1E" w14:textId="2158AD7E" w:rsidR="00D94F3D" w:rsidRPr="0004286A" w:rsidRDefault="00D94F3D" w:rsidP="00385788">
      <w:pPr>
        <w:pStyle w:val="ListParagraph"/>
        <w:numPr>
          <w:ilvl w:val="0"/>
          <w:numId w:val="31"/>
        </w:numPr>
        <w:ind w:left="714" w:hanging="357"/>
        <w:rPr>
          <w:color w:val="000000" w:themeColor="text1"/>
          <w:szCs w:val="22"/>
          <w:lang w:val="en-US"/>
        </w:rPr>
      </w:pPr>
      <w:r w:rsidRPr="0004286A">
        <w:rPr>
          <w:color w:val="000000" w:themeColor="text1"/>
          <w:lang w:val="en-US"/>
        </w:rPr>
        <w:t xml:space="preserve">In close collaboration with other partners/donors, complement support for SIDA-funded Situation </w:t>
      </w:r>
      <w:r w:rsidR="00F02D12">
        <w:rPr>
          <w:color w:val="000000" w:themeColor="text1"/>
          <w:lang w:val="en-US"/>
        </w:rPr>
        <w:t>R</w:t>
      </w:r>
      <w:r w:rsidRPr="0004286A">
        <w:rPr>
          <w:color w:val="000000" w:themeColor="text1"/>
          <w:lang w:val="en-US"/>
        </w:rPr>
        <w:t xml:space="preserve">oom on the Special Senatorial Election and national referendum </w:t>
      </w:r>
    </w:p>
    <w:p w14:paraId="672D9688" w14:textId="5AA278EB" w:rsidR="0028140F" w:rsidRPr="0004286A" w:rsidRDefault="00A5726D" w:rsidP="00385788">
      <w:pPr>
        <w:pStyle w:val="ListParagraph"/>
        <w:numPr>
          <w:ilvl w:val="0"/>
          <w:numId w:val="31"/>
        </w:numPr>
        <w:spacing w:after="160" w:line="259" w:lineRule="auto"/>
        <w:contextualSpacing/>
        <w:rPr>
          <w:color w:val="000000" w:themeColor="text1"/>
          <w:lang w:val="en-US"/>
        </w:rPr>
      </w:pPr>
      <w:r w:rsidRPr="0004286A">
        <w:rPr>
          <w:color w:val="000000" w:themeColor="text1"/>
          <w:lang w:val="en-US"/>
        </w:rPr>
        <w:t>Develop</w:t>
      </w:r>
      <w:r w:rsidR="00D94F3D" w:rsidRPr="0004286A">
        <w:rPr>
          <w:color w:val="000000" w:themeColor="text1"/>
          <w:lang w:val="en-US"/>
        </w:rPr>
        <w:t xml:space="preserve"> and conduct</w:t>
      </w:r>
      <w:r w:rsidRPr="0004286A">
        <w:rPr>
          <w:color w:val="000000" w:themeColor="text1"/>
          <w:lang w:val="en-US"/>
        </w:rPr>
        <w:t xml:space="preserve"> specific training</w:t>
      </w:r>
      <w:r w:rsidR="00D30059" w:rsidRPr="0004286A">
        <w:rPr>
          <w:color w:val="000000" w:themeColor="text1"/>
          <w:lang w:val="en-US"/>
        </w:rPr>
        <w:t xml:space="preserve"> for PBO early warning monitors on </w:t>
      </w:r>
      <w:r w:rsidRPr="0004286A">
        <w:rPr>
          <w:color w:val="000000" w:themeColor="text1"/>
          <w:lang w:val="en-US"/>
        </w:rPr>
        <w:t xml:space="preserve">the </w:t>
      </w:r>
      <w:r w:rsidR="00D30059" w:rsidRPr="0004286A">
        <w:rPr>
          <w:color w:val="000000" w:themeColor="text1"/>
          <w:lang w:val="en-US"/>
        </w:rPr>
        <w:t>detection of electoral violence (</w:t>
      </w:r>
      <w:r w:rsidR="00BD6D27">
        <w:rPr>
          <w:color w:val="000000" w:themeColor="text1"/>
          <w:lang w:val="en-US"/>
        </w:rPr>
        <w:t>Training of Trainers (</w:t>
      </w:r>
      <w:r w:rsidR="00D30059" w:rsidRPr="0004286A">
        <w:rPr>
          <w:color w:val="000000" w:themeColor="text1"/>
          <w:lang w:val="en-US"/>
        </w:rPr>
        <w:t>ToT</w:t>
      </w:r>
      <w:r w:rsidR="00BD6D27">
        <w:rPr>
          <w:color w:val="000000" w:themeColor="text1"/>
          <w:lang w:val="en-US"/>
        </w:rPr>
        <w:t>)</w:t>
      </w:r>
      <w:r w:rsidR="00D30059" w:rsidRPr="0004286A">
        <w:rPr>
          <w:color w:val="000000" w:themeColor="text1"/>
          <w:lang w:val="en-US"/>
        </w:rPr>
        <w:t xml:space="preserve">, printing and distribution of material, etc.) </w:t>
      </w:r>
      <w:r w:rsidR="003D3F8E" w:rsidRPr="0004286A">
        <w:rPr>
          <w:color w:val="000000" w:themeColor="text1"/>
          <w:lang w:val="en-US"/>
        </w:rPr>
        <w:t xml:space="preserve">and the </w:t>
      </w:r>
      <w:r w:rsidR="00BD6D27">
        <w:rPr>
          <w:color w:val="000000" w:themeColor="text1"/>
          <w:lang w:val="en-US"/>
        </w:rPr>
        <w:t>Liberia Early-Warning and Response Network (</w:t>
      </w:r>
      <w:r w:rsidR="00D94F3D" w:rsidRPr="0004286A">
        <w:rPr>
          <w:color w:val="000000" w:themeColor="text1"/>
          <w:lang w:val="en-US"/>
        </w:rPr>
        <w:t>LERN</w:t>
      </w:r>
      <w:r w:rsidR="00BD6D27">
        <w:rPr>
          <w:color w:val="000000" w:themeColor="text1"/>
          <w:lang w:val="en-US"/>
        </w:rPr>
        <w:t>)</w:t>
      </w:r>
      <w:r w:rsidR="003D3F8E" w:rsidRPr="0004286A">
        <w:rPr>
          <w:color w:val="000000" w:themeColor="text1"/>
          <w:lang w:val="en-US"/>
        </w:rPr>
        <w:t xml:space="preserve"> platform intended to enhance </w:t>
      </w:r>
      <w:r w:rsidRPr="0004286A">
        <w:rPr>
          <w:color w:val="000000" w:themeColor="text1"/>
          <w:lang w:val="en-US"/>
        </w:rPr>
        <w:t>data collection, sharing and analysis</w:t>
      </w:r>
      <w:r w:rsidR="00D94F3D" w:rsidRPr="0004286A">
        <w:rPr>
          <w:color w:val="000000" w:themeColor="text1"/>
          <w:lang w:val="en-US"/>
        </w:rPr>
        <w:t xml:space="preserve">. </w:t>
      </w:r>
      <w:r w:rsidR="00D94F3D" w:rsidRPr="0004286A">
        <w:rPr>
          <w:color w:val="000000" w:themeColor="text1"/>
          <w:szCs w:val="22"/>
          <w:lang w:val="en-US"/>
        </w:rPr>
        <w:t>The specific training will focus on the 272 conflict early warning monitors and 30 youth agents of peace in the 15 counties and link them to strategic groups observing election and national referendum processes.</w:t>
      </w:r>
    </w:p>
    <w:p w14:paraId="03C5BF98" w14:textId="41A13663" w:rsidR="476AEBBC" w:rsidRPr="0004286A" w:rsidRDefault="476AEBBC" w:rsidP="00385788">
      <w:pPr>
        <w:pStyle w:val="ListParagraph"/>
        <w:numPr>
          <w:ilvl w:val="0"/>
          <w:numId w:val="31"/>
        </w:numPr>
        <w:ind w:left="714" w:hanging="357"/>
        <w:rPr>
          <w:color w:val="000000" w:themeColor="text1"/>
          <w:szCs w:val="22"/>
          <w:lang w:val="en-US"/>
        </w:rPr>
      </w:pPr>
      <w:r w:rsidRPr="0004286A">
        <w:rPr>
          <w:color w:val="000000" w:themeColor="text1"/>
          <w:lang w:val="en-US"/>
        </w:rPr>
        <w:t>Development of active grassroot structure under the IPCC to enhance electoral violence prevention (cascade training)</w:t>
      </w:r>
    </w:p>
    <w:p w14:paraId="395856C0" w14:textId="1077A88C" w:rsidR="00A14C4F" w:rsidRPr="0004286A" w:rsidRDefault="00A14C4F" w:rsidP="00385788">
      <w:pPr>
        <w:pStyle w:val="ListParagraph"/>
        <w:numPr>
          <w:ilvl w:val="0"/>
          <w:numId w:val="31"/>
        </w:numPr>
        <w:ind w:left="714" w:hanging="357"/>
        <w:contextualSpacing/>
        <w:rPr>
          <w:color w:val="000000" w:themeColor="text1"/>
          <w:szCs w:val="22"/>
          <w:lang w:val="en-US"/>
        </w:rPr>
      </w:pPr>
      <w:r w:rsidRPr="0004286A">
        <w:rPr>
          <w:color w:val="000000" w:themeColor="text1"/>
          <w:szCs w:val="22"/>
          <w:lang w:val="en-US"/>
        </w:rPr>
        <w:t>Procurement of required material to allow for effective coordination between stakeholders involved</w:t>
      </w:r>
    </w:p>
    <w:p w14:paraId="25B71E6E" w14:textId="732941E9" w:rsidR="00D94F3D" w:rsidRPr="0004286A" w:rsidRDefault="00A14C4F" w:rsidP="00385788">
      <w:pPr>
        <w:pStyle w:val="ListParagraph"/>
        <w:numPr>
          <w:ilvl w:val="0"/>
          <w:numId w:val="31"/>
        </w:numPr>
        <w:spacing w:after="160" w:line="259" w:lineRule="auto"/>
        <w:contextualSpacing/>
        <w:rPr>
          <w:color w:val="000000" w:themeColor="text1"/>
          <w:szCs w:val="22"/>
          <w:lang w:val="en-US"/>
        </w:rPr>
      </w:pPr>
      <w:r w:rsidRPr="0004286A">
        <w:rPr>
          <w:color w:val="000000" w:themeColor="text1"/>
          <w:szCs w:val="22"/>
          <w:lang w:val="en-US"/>
        </w:rPr>
        <w:t>Support awareness raising, communication and sensitization of the general population on the Early Warning Mechanism</w:t>
      </w:r>
      <w:r w:rsidR="00F02D12">
        <w:rPr>
          <w:color w:val="000000" w:themeColor="text1"/>
          <w:szCs w:val="22"/>
          <w:lang w:val="en-US"/>
        </w:rPr>
        <w:t xml:space="preserve"> for</w:t>
      </w:r>
      <w:r w:rsidRPr="0004286A">
        <w:rPr>
          <w:color w:val="000000" w:themeColor="text1"/>
          <w:szCs w:val="22"/>
          <w:lang w:val="en-US"/>
        </w:rPr>
        <w:t xml:space="preserve"> </w:t>
      </w:r>
      <w:r w:rsidR="00D94F3D" w:rsidRPr="0004286A">
        <w:rPr>
          <w:color w:val="000000" w:themeColor="text1"/>
          <w:szCs w:val="22"/>
          <w:lang w:val="en-US"/>
        </w:rPr>
        <w:t>electoral violence prevention</w:t>
      </w:r>
    </w:p>
    <w:p w14:paraId="7D1721B9" w14:textId="77777777" w:rsidR="00D94F3D" w:rsidRPr="0004286A" w:rsidRDefault="00D94F3D" w:rsidP="00385788">
      <w:pPr>
        <w:pStyle w:val="ListParagraph"/>
        <w:numPr>
          <w:ilvl w:val="0"/>
          <w:numId w:val="31"/>
        </w:numPr>
        <w:spacing w:after="160" w:line="259" w:lineRule="auto"/>
        <w:contextualSpacing/>
        <w:rPr>
          <w:color w:val="000000" w:themeColor="text1"/>
          <w:szCs w:val="22"/>
          <w:lang w:val="en-US"/>
        </w:rPr>
      </w:pPr>
      <w:r w:rsidRPr="0004286A">
        <w:rPr>
          <w:color w:val="000000" w:themeColor="text1"/>
          <w:szCs w:val="22"/>
          <w:lang w:val="en-US"/>
        </w:rPr>
        <w:t>Produce and air peace messages on peaceful election</w:t>
      </w:r>
    </w:p>
    <w:p w14:paraId="11EB71C1" w14:textId="7179D3EE" w:rsidR="00A14C4F" w:rsidRPr="0004286A" w:rsidRDefault="00D94F3D" w:rsidP="00385788">
      <w:pPr>
        <w:pStyle w:val="ListParagraph"/>
        <w:numPr>
          <w:ilvl w:val="0"/>
          <w:numId w:val="31"/>
        </w:numPr>
        <w:spacing w:after="160" w:line="259" w:lineRule="auto"/>
        <w:contextualSpacing/>
        <w:rPr>
          <w:color w:val="000000" w:themeColor="text1"/>
          <w:szCs w:val="22"/>
          <w:lang w:val="en-US"/>
        </w:rPr>
      </w:pPr>
      <w:r w:rsidRPr="0004286A">
        <w:rPr>
          <w:color w:val="000000" w:themeColor="text1"/>
          <w:szCs w:val="22"/>
          <w:lang w:val="en-US"/>
        </w:rPr>
        <w:t xml:space="preserve">Develop jingles and drama on peaceful election and air on state and community radio stations across the country, also on the ECOWAS radio station   </w:t>
      </w:r>
    </w:p>
    <w:p w14:paraId="393E4086" w14:textId="77777777" w:rsidR="00D94F3D" w:rsidRPr="0004286A" w:rsidRDefault="00D94F3D" w:rsidP="00D94F3D">
      <w:pPr>
        <w:pStyle w:val="ListParagraph"/>
        <w:ind w:left="714"/>
        <w:rPr>
          <w:color w:val="000000" w:themeColor="text1"/>
          <w:szCs w:val="22"/>
          <w:lang w:val="en-US"/>
        </w:rPr>
      </w:pPr>
    </w:p>
    <w:p w14:paraId="38E96E73" w14:textId="17563C7E" w:rsidR="003C4E31" w:rsidRPr="0004286A" w:rsidRDefault="003C4E31" w:rsidP="003C4E31">
      <w:pPr>
        <w:rPr>
          <w:b/>
          <w:bCs/>
          <w:szCs w:val="22"/>
          <w:lang w:val="en-US"/>
        </w:rPr>
      </w:pPr>
      <w:r w:rsidRPr="0004286A">
        <w:rPr>
          <w:b/>
          <w:bCs/>
          <w:szCs w:val="22"/>
          <w:lang w:val="en-US"/>
        </w:rPr>
        <w:t xml:space="preserve">Sub-output 3.2 Awareness raised, and mitigation measures implemented to </w:t>
      </w:r>
      <w:r>
        <w:rPr>
          <w:b/>
          <w:bCs/>
          <w:szCs w:val="22"/>
          <w:lang w:val="en-US"/>
        </w:rPr>
        <w:t>reduce</w:t>
      </w:r>
      <w:r w:rsidRPr="0004286A">
        <w:rPr>
          <w:b/>
          <w:bCs/>
          <w:szCs w:val="22"/>
          <w:lang w:val="en-US"/>
        </w:rPr>
        <w:t xml:space="preserve"> Violence Against Women in Elections (VAWE) </w:t>
      </w:r>
    </w:p>
    <w:p w14:paraId="511C8DD9" w14:textId="77777777" w:rsidR="00EA1AD7" w:rsidRPr="0004286A" w:rsidRDefault="00EA1AD7" w:rsidP="00EA1AD7">
      <w:pPr>
        <w:rPr>
          <w:b/>
          <w:bCs/>
          <w:szCs w:val="22"/>
          <w:lang w:val="en-US"/>
        </w:rPr>
      </w:pPr>
    </w:p>
    <w:p w14:paraId="5B7C700B" w14:textId="77777777" w:rsidR="00EA1AD7" w:rsidRPr="0004286A" w:rsidRDefault="00EA1AD7" w:rsidP="00EA1AD7">
      <w:pPr>
        <w:rPr>
          <w:b/>
          <w:bCs/>
          <w:color w:val="0070C0"/>
          <w:szCs w:val="22"/>
          <w:lang w:val="en-US"/>
        </w:rPr>
      </w:pPr>
      <w:r w:rsidRPr="0004286A">
        <w:rPr>
          <w:b/>
          <w:bCs/>
          <w:color w:val="0070C0"/>
          <w:szCs w:val="22"/>
          <w:lang w:val="en-US"/>
        </w:rPr>
        <w:t xml:space="preserve">Activity 3.2.1 Raising awareness of Violence Against Women in Elections and its impact on women participation </w:t>
      </w:r>
    </w:p>
    <w:p w14:paraId="54185DB8" w14:textId="7513415D" w:rsidR="003C4E31" w:rsidRPr="0004286A" w:rsidRDefault="003C4E31" w:rsidP="003C4E31">
      <w:pPr>
        <w:rPr>
          <w:szCs w:val="22"/>
          <w:lang w:val="en-US"/>
        </w:rPr>
      </w:pPr>
      <w:r w:rsidRPr="0004286A">
        <w:rPr>
          <w:szCs w:val="22"/>
          <w:lang w:val="en-US"/>
        </w:rPr>
        <w:t xml:space="preserve">Despite efforts to promote </w:t>
      </w:r>
      <w:r>
        <w:rPr>
          <w:szCs w:val="22"/>
          <w:lang w:val="en-US"/>
        </w:rPr>
        <w:t xml:space="preserve">the participation of </w:t>
      </w:r>
      <w:r w:rsidRPr="0004286A">
        <w:rPr>
          <w:szCs w:val="22"/>
          <w:lang w:val="en-US"/>
        </w:rPr>
        <w:t>women in electoral process</w:t>
      </w:r>
      <w:r>
        <w:rPr>
          <w:szCs w:val="22"/>
          <w:lang w:val="en-US"/>
        </w:rPr>
        <w:t>es</w:t>
      </w:r>
      <w:r w:rsidRPr="0004286A">
        <w:rPr>
          <w:szCs w:val="22"/>
          <w:lang w:val="en-US"/>
        </w:rPr>
        <w:t xml:space="preserve">, the meaningful participation remains a critical challenge. Violence against women in electoral and democratic processes impacts electoral integrity and is a serious obstacle to meaningful participation of women as voters, candidates, observers, and election workers. The recently </w:t>
      </w:r>
      <w:r>
        <w:rPr>
          <w:szCs w:val="22"/>
          <w:lang w:val="en-US"/>
        </w:rPr>
        <w:t>conducted</w:t>
      </w:r>
      <w:r w:rsidRPr="0004286A">
        <w:rPr>
          <w:szCs w:val="22"/>
          <w:lang w:val="en-US"/>
        </w:rPr>
        <w:t xml:space="preserve"> internal survey at the level of IPCC identified the challenge in understanding that electoral violence impacts women more than men. To tackle the topic awareness needs to be raised and electoral stakeholders need to be </w:t>
      </w:r>
      <w:r>
        <w:rPr>
          <w:szCs w:val="22"/>
          <w:lang w:val="en-US"/>
        </w:rPr>
        <w:t>engaged on</w:t>
      </w:r>
      <w:r w:rsidRPr="0004286A">
        <w:rPr>
          <w:szCs w:val="22"/>
          <w:lang w:val="en-US"/>
        </w:rPr>
        <w:t xml:space="preserve"> concrete cases of the violence against women in elections (VAW</w:t>
      </w:r>
      <w:r>
        <w:rPr>
          <w:szCs w:val="22"/>
          <w:lang w:val="en-US"/>
        </w:rPr>
        <w:t>I</w:t>
      </w:r>
      <w:r w:rsidRPr="0004286A">
        <w:rPr>
          <w:szCs w:val="22"/>
          <w:lang w:val="en-US"/>
        </w:rPr>
        <w:t>E). In 2020, with support of UN Women, NEC</w:t>
      </w:r>
      <w:r>
        <w:rPr>
          <w:szCs w:val="22"/>
          <w:lang w:val="en-US"/>
        </w:rPr>
        <w:t>’s</w:t>
      </w:r>
      <w:r w:rsidRPr="0004286A">
        <w:rPr>
          <w:szCs w:val="22"/>
          <w:lang w:val="en-US"/>
        </w:rPr>
        <w:t xml:space="preserve"> gender unit held a validation workshop for VAW</w:t>
      </w:r>
      <w:r>
        <w:rPr>
          <w:szCs w:val="22"/>
          <w:lang w:val="en-US"/>
        </w:rPr>
        <w:t>I</w:t>
      </w:r>
      <w:r w:rsidRPr="0004286A">
        <w:rPr>
          <w:szCs w:val="22"/>
          <w:lang w:val="en-US"/>
        </w:rPr>
        <w:t xml:space="preserve">E protocol. </w:t>
      </w:r>
      <w:r>
        <w:rPr>
          <w:szCs w:val="22"/>
          <w:lang w:val="en-US"/>
        </w:rPr>
        <w:t>However,</w:t>
      </w:r>
      <w:r w:rsidRPr="0004286A">
        <w:rPr>
          <w:szCs w:val="22"/>
          <w:lang w:val="en-US"/>
        </w:rPr>
        <w:t xml:space="preserve"> dissemination and awareness raising </w:t>
      </w:r>
      <w:r>
        <w:rPr>
          <w:szCs w:val="22"/>
          <w:lang w:val="en-US"/>
        </w:rPr>
        <w:t>are</w:t>
      </w:r>
      <w:r w:rsidRPr="0004286A">
        <w:rPr>
          <w:szCs w:val="22"/>
          <w:lang w:val="en-US"/>
        </w:rPr>
        <w:t xml:space="preserve"> yet to be taken up by the NEC. In close collaboration with UN Women, the Project will support awareness-raising among the electoral actors of VAW</w:t>
      </w:r>
      <w:r>
        <w:rPr>
          <w:szCs w:val="22"/>
          <w:lang w:val="en-US"/>
        </w:rPr>
        <w:t>I</w:t>
      </w:r>
      <w:r w:rsidRPr="0004286A">
        <w:rPr>
          <w:szCs w:val="22"/>
          <w:lang w:val="en-US"/>
        </w:rPr>
        <w:t xml:space="preserve">E, its impact on the electoral process, and strategies to tackle it. In the long run, and in close collaboration with UN Women, the Project will further support the Working Group to assess </w:t>
      </w:r>
      <w:r>
        <w:rPr>
          <w:szCs w:val="22"/>
          <w:lang w:val="en-US"/>
        </w:rPr>
        <w:t xml:space="preserve">the </w:t>
      </w:r>
      <w:r w:rsidRPr="0004286A">
        <w:rPr>
          <w:szCs w:val="22"/>
          <w:lang w:val="en-US"/>
        </w:rPr>
        <w:t>landscape and available services to ensure con</w:t>
      </w:r>
      <w:r>
        <w:rPr>
          <w:szCs w:val="22"/>
          <w:lang w:val="en-US"/>
        </w:rPr>
        <w:t>c</w:t>
      </w:r>
      <w:r w:rsidRPr="0004286A">
        <w:rPr>
          <w:szCs w:val="22"/>
          <w:lang w:val="en-US"/>
        </w:rPr>
        <w:t>erted support to VAW</w:t>
      </w:r>
      <w:r>
        <w:rPr>
          <w:szCs w:val="22"/>
          <w:lang w:val="en-US"/>
        </w:rPr>
        <w:t>I</w:t>
      </w:r>
      <w:r w:rsidRPr="0004286A">
        <w:rPr>
          <w:szCs w:val="22"/>
          <w:lang w:val="en-US"/>
        </w:rPr>
        <w:t>E victims. The Working Group will develop pathways of referral for VAW</w:t>
      </w:r>
      <w:r>
        <w:rPr>
          <w:szCs w:val="22"/>
          <w:lang w:val="en-US"/>
        </w:rPr>
        <w:t>I</w:t>
      </w:r>
      <w:r w:rsidRPr="0004286A">
        <w:rPr>
          <w:szCs w:val="22"/>
          <w:lang w:val="en-US"/>
        </w:rPr>
        <w:t>E victims and engage in lobby to clearly define penalties for perpetrators. The Project will support a Focal Point set up at relevant institutions to support VAW</w:t>
      </w:r>
      <w:r>
        <w:rPr>
          <w:szCs w:val="22"/>
          <w:lang w:val="en-US"/>
        </w:rPr>
        <w:t>I</w:t>
      </w:r>
      <w:r w:rsidRPr="0004286A">
        <w:rPr>
          <w:szCs w:val="22"/>
          <w:lang w:val="en-US"/>
        </w:rPr>
        <w:t xml:space="preserve">E victims. </w:t>
      </w:r>
    </w:p>
    <w:p w14:paraId="76C2C984" w14:textId="77777777" w:rsidR="00B43709" w:rsidRPr="0004286A" w:rsidRDefault="00B43709" w:rsidP="00EA1AD7">
      <w:pPr>
        <w:rPr>
          <w:szCs w:val="22"/>
          <w:lang w:val="en-US"/>
        </w:rPr>
      </w:pPr>
    </w:p>
    <w:p w14:paraId="42C75190" w14:textId="77777777" w:rsidR="00E25691" w:rsidRPr="0004286A" w:rsidRDefault="00E25691" w:rsidP="00E25691">
      <w:pPr>
        <w:rPr>
          <w:szCs w:val="22"/>
          <w:lang w:val="en-US"/>
        </w:rPr>
      </w:pPr>
      <w:bookmarkStart w:id="14" w:name="_Toc49413407"/>
      <w:r w:rsidRPr="0004286A">
        <w:rPr>
          <w:szCs w:val="22"/>
          <w:lang w:val="en-US"/>
        </w:rPr>
        <w:t xml:space="preserve">Under this activity, the Project will support: </w:t>
      </w:r>
    </w:p>
    <w:p w14:paraId="7390D5E7" w14:textId="1535AA42" w:rsidR="00E25691" w:rsidRPr="0004286A" w:rsidRDefault="00E25691" w:rsidP="00E25691">
      <w:pPr>
        <w:pStyle w:val="ListParagraph"/>
        <w:numPr>
          <w:ilvl w:val="0"/>
          <w:numId w:val="32"/>
        </w:numPr>
        <w:spacing w:after="160" w:line="259" w:lineRule="auto"/>
        <w:contextualSpacing/>
        <w:rPr>
          <w:szCs w:val="22"/>
          <w:lang w:val="en-US"/>
        </w:rPr>
      </w:pPr>
      <w:r w:rsidRPr="0004286A">
        <w:rPr>
          <w:szCs w:val="22"/>
          <w:lang w:val="en-US"/>
        </w:rPr>
        <w:t>The Gender Unit and NEC in raising awareness of the Protocol (launching VAW</w:t>
      </w:r>
      <w:r>
        <w:rPr>
          <w:szCs w:val="22"/>
          <w:lang w:val="en-US"/>
        </w:rPr>
        <w:t>I</w:t>
      </w:r>
      <w:r w:rsidRPr="0004286A">
        <w:rPr>
          <w:szCs w:val="22"/>
          <w:lang w:val="en-US"/>
        </w:rPr>
        <w:t>E protocol, its publication and dissemination among stakeholders)</w:t>
      </w:r>
    </w:p>
    <w:p w14:paraId="166B01E5" w14:textId="46D1552E" w:rsidR="00E25691" w:rsidRPr="0004286A" w:rsidRDefault="00E25691" w:rsidP="00E25691">
      <w:pPr>
        <w:pStyle w:val="ListParagraph"/>
        <w:numPr>
          <w:ilvl w:val="0"/>
          <w:numId w:val="32"/>
        </w:numPr>
        <w:spacing w:after="160" w:line="259" w:lineRule="auto"/>
        <w:contextualSpacing/>
        <w:rPr>
          <w:szCs w:val="22"/>
          <w:lang w:val="en-US"/>
        </w:rPr>
      </w:pPr>
      <w:r w:rsidRPr="0004286A">
        <w:rPr>
          <w:szCs w:val="22"/>
          <w:lang w:val="en-US"/>
        </w:rPr>
        <w:t>The Gender Unit and NEC to adopt the Protocol on VAW</w:t>
      </w:r>
      <w:r>
        <w:rPr>
          <w:szCs w:val="22"/>
          <w:lang w:val="en-US"/>
        </w:rPr>
        <w:t>I</w:t>
      </w:r>
      <w:r w:rsidRPr="0004286A">
        <w:rPr>
          <w:szCs w:val="22"/>
          <w:lang w:val="en-US"/>
        </w:rPr>
        <w:t>E and its implementation plan</w:t>
      </w:r>
    </w:p>
    <w:p w14:paraId="22347527" w14:textId="67BDB02F" w:rsidR="00E25691" w:rsidRPr="0004286A" w:rsidRDefault="00E25691" w:rsidP="00E25691">
      <w:pPr>
        <w:pStyle w:val="ListParagraph"/>
        <w:numPr>
          <w:ilvl w:val="0"/>
          <w:numId w:val="32"/>
        </w:numPr>
        <w:spacing w:after="160" w:line="259" w:lineRule="auto"/>
        <w:contextualSpacing/>
        <w:rPr>
          <w:szCs w:val="22"/>
          <w:lang w:val="en-US"/>
        </w:rPr>
      </w:pPr>
      <w:r w:rsidRPr="0004286A">
        <w:rPr>
          <w:szCs w:val="22"/>
          <w:lang w:val="en-US"/>
        </w:rPr>
        <w:t>Platforms to ensure safe and inclusive discussions on VAW</w:t>
      </w:r>
      <w:r>
        <w:rPr>
          <w:szCs w:val="22"/>
          <w:lang w:val="en-US"/>
        </w:rPr>
        <w:t>I</w:t>
      </w:r>
      <w:r w:rsidRPr="0004286A">
        <w:rPr>
          <w:szCs w:val="22"/>
          <w:lang w:val="en-US"/>
        </w:rPr>
        <w:t>E prevention (10 consultative meetings)</w:t>
      </w:r>
    </w:p>
    <w:p w14:paraId="517F0D2B" w14:textId="34C4BF4F" w:rsidR="00E25691" w:rsidRPr="0004286A" w:rsidRDefault="00E25691" w:rsidP="00E25691">
      <w:pPr>
        <w:pStyle w:val="ListParagraph"/>
        <w:numPr>
          <w:ilvl w:val="0"/>
          <w:numId w:val="32"/>
        </w:numPr>
        <w:spacing w:after="160" w:line="259" w:lineRule="auto"/>
        <w:contextualSpacing/>
        <w:rPr>
          <w:szCs w:val="22"/>
          <w:lang w:val="en-US"/>
        </w:rPr>
      </w:pPr>
      <w:r w:rsidRPr="0004286A">
        <w:rPr>
          <w:szCs w:val="22"/>
          <w:lang w:val="en-US"/>
        </w:rPr>
        <w:lastRenderedPageBreak/>
        <w:t>Enhance capacity of CSOs and political parties to understand and combat VAW</w:t>
      </w:r>
      <w:r>
        <w:rPr>
          <w:szCs w:val="22"/>
          <w:lang w:val="en-US"/>
        </w:rPr>
        <w:t>I</w:t>
      </w:r>
      <w:r w:rsidRPr="0004286A">
        <w:rPr>
          <w:szCs w:val="22"/>
          <w:lang w:val="en-US"/>
        </w:rPr>
        <w:t>E (funding support to printing and dissemination of relevant materials, two trainings on VAW</w:t>
      </w:r>
      <w:r>
        <w:rPr>
          <w:szCs w:val="22"/>
          <w:lang w:val="en-US"/>
        </w:rPr>
        <w:t>I</w:t>
      </w:r>
      <w:r w:rsidRPr="0004286A">
        <w:rPr>
          <w:szCs w:val="22"/>
          <w:lang w:val="en-US"/>
        </w:rPr>
        <w:t>E)</w:t>
      </w:r>
    </w:p>
    <w:p w14:paraId="122906B6" w14:textId="7AEC0E71" w:rsidR="00E25691" w:rsidRPr="0004286A" w:rsidRDefault="00E25691" w:rsidP="00E25691">
      <w:pPr>
        <w:pStyle w:val="ListParagraph"/>
        <w:numPr>
          <w:ilvl w:val="0"/>
          <w:numId w:val="32"/>
        </w:numPr>
        <w:spacing w:after="160" w:line="259" w:lineRule="auto"/>
        <w:contextualSpacing/>
        <w:rPr>
          <w:szCs w:val="22"/>
          <w:lang w:val="en-US"/>
        </w:rPr>
      </w:pPr>
      <w:r w:rsidRPr="0004286A">
        <w:rPr>
          <w:szCs w:val="22"/>
          <w:lang w:val="en-US"/>
        </w:rPr>
        <w:t>Development of reporting pathways for victims of VAW</w:t>
      </w:r>
      <w:r>
        <w:rPr>
          <w:szCs w:val="22"/>
          <w:lang w:val="en-US"/>
        </w:rPr>
        <w:t>I</w:t>
      </w:r>
      <w:r w:rsidRPr="0004286A">
        <w:rPr>
          <w:szCs w:val="22"/>
          <w:lang w:val="en-US"/>
        </w:rPr>
        <w:t>E and lobby to define penalties for perpetrators</w:t>
      </w:r>
    </w:p>
    <w:p w14:paraId="4AF330A9" w14:textId="77777777" w:rsidR="00E25691" w:rsidRPr="0004286A" w:rsidRDefault="00E25691" w:rsidP="00E25691">
      <w:pPr>
        <w:pStyle w:val="ListParagraph"/>
        <w:numPr>
          <w:ilvl w:val="0"/>
          <w:numId w:val="32"/>
        </w:numPr>
        <w:spacing w:after="160" w:line="259" w:lineRule="auto"/>
        <w:contextualSpacing/>
        <w:rPr>
          <w:color w:val="000000" w:themeColor="text1"/>
          <w:szCs w:val="22"/>
          <w:lang w:val="en-US"/>
        </w:rPr>
      </w:pPr>
      <w:r w:rsidRPr="0004286A">
        <w:rPr>
          <w:color w:val="000000" w:themeColor="text1"/>
          <w:szCs w:val="22"/>
          <w:lang w:val="en-US"/>
        </w:rPr>
        <w:t xml:space="preserve">Conduct training on gender responsive conflict early warning for the election and the national referendum  </w:t>
      </w:r>
    </w:p>
    <w:p w14:paraId="4B3C1DD1" w14:textId="0EE0EB55" w:rsidR="00121C45" w:rsidRPr="0004286A" w:rsidRDefault="00876DF2" w:rsidP="00876DF2">
      <w:pPr>
        <w:pStyle w:val="Heading2"/>
        <w:rPr>
          <w:lang w:val="en-US"/>
        </w:rPr>
      </w:pPr>
      <w:r w:rsidRPr="0004286A">
        <w:rPr>
          <w:lang w:val="en-US"/>
        </w:rPr>
        <w:t xml:space="preserve">3.2 </w:t>
      </w:r>
      <w:r w:rsidR="002F14AB" w:rsidRPr="0004286A">
        <w:rPr>
          <w:lang w:val="en-US"/>
        </w:rPr>
        <w:t>Partnerships</w:t>
      </w:r>
      <w:bookmarkEnd w:id="14"/>
      <w:r w:rsidR="001C70F2" w:rsidRPr="0004286A">
        <w:rPr>
          <w:lang w:val="en-US"/>
        </w:rPr>
        <w:t xml:space="preserve"> </w:t>
      </w:r>
    </w:p>
    <w:p w14:paraId="7D10AA3D" w14:textId="77777777" w:rsidR="00D00884" w:rsidRPr="0004286A" w:rsidRDefault="00D00884" w:rsidP="00E44893">
      <w:pPr>
        <w:rPr>
          <w:b/>
          <w:i/>
          <w:color w:val="002060"/>
          <w:szCs w:val="22"/>
          <w:lang w:val="en-US"/>
        </w:rPr>
      </w:pPr>
    </w:p>
    <w:p w14:paraId="035FCF70" w14:textId="272E9852" w:rsidR="00D00884" w:rsidRPr="0004286A" w:rsidRDefault="00E25691" w:rsidP="00CC3C71">
      <w:pPr>
        <w:autoSpaceDE w:val="0"/>
        <w:autoSpaceDN w:val="0"/>
        <w:adjustRightInd w:val="0"/>
        <w:rPr>
          <w:szCs w:val="22"/>
          <w:lang w:val="en-US"/>
        </w:rPr>
      </w:pPr>
      <w:r w:rsidRPr="0004286A">
        <w:rPr>
          <w:szCs w:val="22"/>
          <w:lang w:val="en-US"/>
        </w:rPr>
        <w:t>Th</w:t>
      </w:r>
      <w:r>
        <w:rPr>
          <w:szCs w:val="22"/>
          <w:lang w:val="en-US"/>
        </w:rPr>
        <w:t>e</w:t>
      </w:r>
      <w:r w:rsidRPr="0004286A">
        <w:rPr>
          <w:szCs w:val="22"/>
          <w:lang w:val="en-US"/>
        </w:rPr>
        <w:t xml:space="preserve"> </w:t>
      </w:r>
      <w:r>
        <w:rPr>
          <w:szCs w:val="22"/>
          <w:lang w:val="en-US"/>
        </w:rPr>
        <w:t>P</w:t>
      </w:r>
      <w:r w:rsidRPr="0004286A">
        <w:rPr>
          <w:szCs w:val="22"/>
          <w:lang w:val="en-US"/>
        </w:rPr>
        <w:t xml:space="preserve">roject will be implemented in collaboration with national government institutions including: </w:t>
      </w:r>
      <w:proofErr w:type="gramStart"/>
      <w:r>
        <w:rPr>
          <w:szCs w:val="22"/>
          <w:lang w:val="en-US"/>
        </w:rPr>
        <w:t>t</w:t>
      </w:r>
      <w:r w:rsidRPr="0004286A">
        <w:rPr>
          <w:szCs w:val="22"/>
          <w:lang w:val="en-US"/>
        </w:rPr>
        <w:t>he</w:t>
      </w:r>
      <w:proofErr w:type="gramEnd"/>
      <w:r w:rsidRPr="0004286A">
        <w:rPr>
          <w:szCs w:val="22"/>
          <w:lang w:val="en-US"/>
        </w:rPr>
        <w:t xml:space="preserve"> Legislature</w:t>
      </w:r>
      <w:r w:rsidR="00D00884" w:rsidRPr="0004286A">
        <w:rPr>
          <w:szCs w:val="22"/>
          <w:lang w:val="en-US"/>
        </w:rPr>
        <w:t xml:space="preserve">, </w:t>
      </w:r>
      <w:r w:rsidR="00031345" w:rsidRPr="0004286A">
        <w:rPr>
          <w:szCs w:val="22"/>
          <w:lang w:val="en-US"/>
        </w:rPr>
        <w:t>J</w:t>
      </w:r>
      <w:r w:rsidR="00D00884" w:rsidRPr="0004286A">
        <w:rPr>
          <w:szCs w:val="22"/>
          <w:lang w:val="en-US"/>
        </w:rPr>
        <w:t xml:space="preserve">udiciary and </w:t>
      </w:r>
      <w:r w:rsidR="00031345" w:rsidRPr="0004286A">
        <w:rPr>
          <w:szCs w:val="22"/>
          <w:lang w:val="en-US"/>
        </w:rPr>
        <w:t>E</w:t>
      </w:r>
      <w:r w:rsidR="00D00884" w:rsidRPr="0004286A">
        <w:rPr>
          <w:szCs w:val="22"/>
          <w:lang w:val="en-US"/>
        </w:rPr>
        <w:t xml:space="preserve">xecutive; </w:t>
      </w:r>
      <w:r w:rsidR="00031345" w:rsidRPr="0004286A">
        <w:rPr>
          <w:szCs w:val="22"/>
          <w:lang w:val="en-US"/>
        </w:rPr>
        <w:t>Law Reform Commission</w:t>
      </w:r>
      <w:r w:rsidR="00D00884" w:rsidRPr="0004286A">
        <w:rPr>
          <w:szCs w:val="22"/>
          <w:lang w:val="en-US"/>
        </w:rPr>
        <w:t xml:space="preserve"> and </w:t>
      </w:r>
      <w:r w:rsidR="002F73C8" w:rsidRPr="0004286A">
        <w:rPr>
          <w:szCs w:val="22"/>
          <w:lang w:val="en-US"/>
        </w:rPr>
        <w:t xml:space="preserve">the </w:t>
      </w:r>
      <w:r w:rsidR="00786BC7" w:rsidRPr="0004286A">
        <w:rPr>
          <w:szCs w:val="22"/>
          <w:lang w:val="en-US"/>
        </w:rPr>
        <w:t xml:space="preserve">Peace Building Office </w:t>
      </w:r>
      <w:r w:rsidR="004C1098" w:rsidRPr="0004286A">
        <w:rPr>
          <w:szCs w:val="22"/>
          <w:lang w:val="en-US"/>
        </w:rPr>
        <w:t>as well as Civil Society Organizations</w:t>
      </w:r>
      <w:r w:rsidR="0094159D" w:rsidRPr="0004286A">
        <w:rPr>
          <w:szCs w:val="22"/>
          <w:lang w:val="en-US"/>
        </w:rPr>
        <w:t>.</w:t>
      </w:r>
      <w:r w:rsidR="00D00884" w:rsidRPr="0004286A">
        <w:rPr>
          <w:szCs w:val="22"/>
          <w:lang w:val="en-US"/>
        </w:rPr>
        <w:t xml:space="preserve"> </w:t>
      </w:r>
      <w:r w:rsidR="00486321" w:rsidRPr="0004286A">
        <w:rPr>
          <w:szCs w:val="22"/>
          <w:lang w:val="en-US"/>
        </w:rPr>
        <w:t>It will build on the previous Support to Electoral Cycle Project, supported by the EU, Sweden, Ireland, and Canada</w:t>
      </w:r>
      <w:r w:rsidR="00A36C95" w:rsidRPr="0004286A">
        <w:rPr>
          <w:szCs w:val="22"/>
          <w:lang w:val="en-US"/>
        </w:rPr>
        <w:t>, and earlier Japan and Germany</w:t>
      </w:r>
      <w:r w:rsidR="00486321" w:rsidRPr="0004286A">
        <w:rPr>
          <w:szCs w:val="22"/>
          <w:lang w:val="en-US"/>
        </w:rPr>
        <w:t xml:space="preserve">. The partnerships with the key partners will leverage their strategic position in the </w:t>
      </w:r>
      <w:r w:rsidR="00646DD3" w:rsidRPr="0004286A">
        <w:rPr>
          <w:szCs w:val="22"/>
          <w:lang w:val="en-US"/>
        </w:rPr>
        <w:t>country and in the region.</w:t>
      </w:r>
      <w:r w:rsidR="00486321" w:rsidRPr="0004286A">
        <w:rPr>
          <w:szCs w:val="22"/>
          <w:lang w:val="en-US"/>
        </w:rPr>
        <w:t xml:space="preserve"> </w:t>
      </w:r>
      <w:r w:rsidR="00646DD3" w:rsidRPr="0004286A">
        <w:rPr>
          <w:szCs w:val="22"/>
          <w:lang w:val="en-US"/>
        </w:rPr>
        <w:t>The Project will foster collaboration at the level of</w:t>
      </w:r>
      <w:r w:rsidR="00486321" w:rsidRPr="0004286A">
        <w:rPr>
          <w:szCs w:val="22"/>
          <w:lang w:val="en-US"/>
        </w:rPr>
        <w:t xml:space="preserve"> knowledge and information-sharing, synergies with previous and future activities</w:t>
      </w:r>
      <w:r w:rsidR="00646DD3" w:rsidRPr="0004286A">
        <w:rPr>
          <w:szCs w:val="22"/>
          <w:lang w:val="en-US"/>
        </w:rPr>
        <w:t xml:space="preserve">, reflecting established priorities for development support. </w:t>
      </w:r>
    </w:p>
    <w:p w14:paraId="0DA5B71C" w14:textId="77777777" w:rsidR="00D00884" w:rsidRPr="0004286A" w:rsidRDefault="00D00884" w:rsidP="00CC3C71">
      <w:pPr>
        <w:autoSpaceDE w:val="0"/>
        <w:autoSpaceDN w:val="0"/>
        <w:adjustRightInd w:val="0"/>
        <w:rPr>
          <w:szCs w:val="22"/>
          <w:lang w:val="en-US"/>
        </w:rPr>
      </w:pPr>
    </w:p>
    <w:p w14:paraId="55CFD33B" w14:textId="4AE0A193" w:rsidR="009E3724" w:rsidRDefault="00D00884" w:rsidP="00CC3C71">
      <w:pPr>
        <w:contextualSpacing/>
        <w:rPr>
          <w:color w:val="000000" w:themeColor="text1"/>
          <w:szCs w:val="22"/>
          <w:lang w:val="en-US"/>
        </w:rPr>
      </w:pPr>
      <w:r w:rsidRPr="0004286A">
        <w:rPr>
          <w:bCs/>
          <w:iCs/>
          <w:color w:val="000000" w:themeColor="text1"/>
          <w:szCs w:val="22"/>
          <w:lang w:val="en-US"/>
        </w:rPr>
        <w:t xml:space="preserve">The Project will be implemented jointly with its main counterpart, the </w:t>
      </w:r>
      <w:r w:rsidRPr="0004286A">
        <w:rPr>
          <w:color w:val="000000" w:themeColor="text1"/>
          <w:szCs w:val="22"/>
          <w:lang w:val="en-US"/>
        </w:rPr>
        <w:t>National Elections Commission.</w:t>
      </w:r>
      <w:r w:rsidR="00CC3C71" w:rsidRPr="0004286A">
        <w:rPr>
          <w:color w:val="000000" w:themeColor="text1"/>
          <w:szCs w:val="22"/>
          <w:lang w:val="en-US"/>
        </w:rPr>
        <w:t xml:space="preserve"> </w:t>
      </w:r>
      <w:r w:rsidR="009E3724" w:rsidRPr="009E3724">
        <w:rPr>
          <w:color w:val="000000" w:themeColor="text1"/>
          <w:szCs w:val="22"/>
          <w:lang w:val="en-US"/>
        </w:rPr>
        <w:t>UNDP partnership with NEC is well established, based on support provided to the process through five</w:t>
      </w:r>
      <w:r w:rsidR="00E25691">
        <w:rPr>
          <w:color w:val="000000" w:themeColor="text1"/>
          <w:szCs w:val="22"/>
          <w:lang w:val="en-US"/>
        </w:rPr>
        <w:t>-</w:t>
      </w:r>
      <w:r w:rsidR="009E3724" w:rsidRPr="009E3724">
        <w:rPr>
          <w:color w:val="000000" w:themeColor="text1"/>
          <w:szCs w:val="22"/>
          <w:lang w:val="en-US"/>
        </w:rPr>
        <w:t xml:space="preserve">year periods. Following the 2010 – 2014 assistance, the Support to 2015 – 2018 </w:t>
      </w:r>
      <w:r w:rsidR="00BD6D27">
        <w:rPr>
          <w:color w:val="000000" w:themeColor="text1"/>
          <w:szCs w:val="22"/>
          <w:lang w:val="en-US"/>
        </w:rPr>
        <w:t>(</w:t>
      </w:r>
      <w:r w:rsidR="009E3724" w:rsidRPr="009E3724">
        <w:rPr>
          <w:color w:val="000000" w:themeColor="text1"/>
          <w:szCs w:val="22"/>
          <w:lang w:val="en-US"/>
        </w:rPr>
        <w:t xml:space="preserve">extended till </w:t>
      </w:r>
      <w:r w:rsidR="00BD6D27">
        <w:rPr>
          <w:color w:val="000000" w:themeColor="text1"/>
          <w:szCs w:val="22"/>
          <w:lang w:val="en-US"/>
        </w:rPr>
        <w:t xml:space="preserve">August </w:t>
      </w:r>
      <w:r w:rsidR="009E3724" w:rsidRPr="009E3724">
        <w:rPr>
          <w:color w:val="000000" w:themeColor="text1"/>
          <w:szCs w:val="22"/>
          <w:lang w:val="en-US"/>
        </w:rPr>
        <w:t>2020</w:t>
      </w:r>
      <w:r w:rsidR="00BD6D27">
        <w:rPr>
          <w:color w:val="000000" w:themeColor="text1"/>
          <w:szCs w:val="22"/>
          <w:lang w:val="en-US"/>
        </w:rPr>
        <w:t>)</w:t>
      </w:r>
      <w:r w:rsidR="009E3724" w:rsidRPr="009E3724">
        <w:rPr>
          <w:color w:val="000000" w:themeColor="text1"/>
          <w:szCs w:val="22"/>
          <w:lang w:val="en-US"/>
        </w:rPr>
        <w:t xml:space="preserve"> Liberian Electoral Cycle Project (hereinafter ‘Election Project’) has assisted NEC in five key strategic areas identified in the 2012 – 2018 Strategic Plan. The 2018 – 2024 NEC Strategic Plan guides the design of interventions in this electoral assistance project.</w:t>
      </w:r>
    </w:p>
    <w:p w14:paraId="3AFD6D5E" w14:textId="77777777" w:rsidR="009E3724" w:rsidRDefault="009E3724" w:rsidP="00CC3C71">
      <w:pPr>
        <w:contextualSpacing/>
        <w:rPr>
          <w:color w:val="000000" w:themeColor="text1"/>
          <w:szCs w:val="22"/>
          <w:lang w:val="en-US"/>
        </w:rPr>
      </w:pPr>
    </w:p>
    <w:p w14:paraId="296E6239" w14:textId="6506BE44" w:rsidR="00D00884" w:rsidRPr="0004286A" w:rsidRDefault="00D00884" w:rsidP="00CC3C71">
      <w:pPr>
        <w:contextualSpacing/>
        <w:rPr>
          <w:color w:val="000000" w:themeColor="text1"/>
          <w:szCs w:val="22"/>
          <w:lang w:val="en-US"/>
        </w:rPr>
      </w:pPr>
      <w:r w:rsidRPr="0004286A">
        <w:rPr>
          <w:color w:val="000000" w:themeColor="text1"/>
          <w:szCs w:val="22"/>
          <w:lang w:val="en-US"/>
        </w:rPr>
        <w:t>NEC is an independent body with seven-member Board of Commissioners (BoC), out of which four are currently women.</w:t>
      </w:r>
      <w:r w:rsidRPr="0004286A">
        <w:rPr>
          <w:rStyle w:val="FootnoteReference"/>
          <w:rFonts w:ascii="Times New Roman" w:hAnsi="Times New Roman"/>
          <w:color w:val="000000" w:themeColor="text1"/>
          <w:sz w:val="22"/>
          <w:szCs w:val="22"/>
          <w:lang w:val="en-US"/>
        </w:rPr>
        <w:footnoteRef/>
      </w:r>
      <w:r w:rsidRPr="0004286A">
        <w:rPr>
          <w:color w:val="000000" w:themeColor="text1"/>
          <w:szCs w:val="22"/>
          <w:lang w:val="en-US"/>
        </w:rPr>
        <w:t xml:space="preserve"> NEC is responsible for</w:t>
      </w:r>
      <w:r w:rsidR="00E25691">
        <w:rPr>
          <w:color w:val="000000" w:themeColor="text1"/>
          <w:szCs w:val="22"/>
          <w:lang w:val="en-US"/>
        </w:rPr>
        <w:t xml:space="preserve"> the</w:t>
      </w:r>
      <w:r w:rsidRPr="0004286A">
        <w:rPr>
          <w:color w:val="000000" w:themeColor="text1"/>
          <w:szCs w:val="22"/>
          <w:lang w:val="en-US"/>
        </w:rPr>
        <w:t xml:space="preserve"> organization of all elections and referend</w:t>
      </w:r>
      <w:r w:rsidR="00E25691">
        <w:rPr>
          <w:color w:val="000000" w:themeColor="text1"/>
          <w:szCs w:val="22"/>
          <w:lang w:val="en-US"/>
        </w:rPr>
        <w:t>a</w:t>
      </w:r>
      <w:r w:rsidRPr="0004286A">
        <w:rPr>
          <w:color w:val="000000" w:themeColor="text1"/>
          <w:szCs w:val="22"/>
          <w:lang w:val="en-US"/>
        </w:rPr>
        <w:t xml:space="preserve">, as well as registration and dissolution of political parties. The BoC is responsible for policy formulation, strategic direction, and oversight of the Secretariat, which is the executive arm of the NEC led by Executive Director and three Deputies who are in charge of its three departments (Administration, Operations, and Programmes). Apart from Legal, Internal Audit and Oversight, and Dispute Hearing Section, which report directly to the BoC, other NEC sections are subordinated to the three above-mentioned departments. The Project will provide direct technical, advisory, and financial support to the NEC, notably on more advanced strategic areas. NEC is part of the Project </w:t>
      </w:r>
      <w:r w:rsidR="00CC3C71" w:rsidRPr="0004286A">
        <w:rPr>
          <w:color w:val="000000" w:themeColor="text1"/>
          <w:szCs w:val="22"/>
          <w:lang w:val="en-US"/>
        </w:rPr>
        <w:t>Steering Committee (PSC) / Project Board</w:t>
      </w:r>
      <w:r w:rsidRPr="0004286A">
        <w:rPr>
          <w:color w:val="000000" w:themeColor="text1"/>
          <w:szCs w:val="22"/>
          <w:lang w:val="en-US"/>
        </w:rPr>
        <w:t xml:space="preserve"> and will, jointly with the Project, guide the strategic direction of UNDP</w:t>
      </w:r>
      <w:r w:rsidR="00E25691">
        <w:rPr>
          <w:color w:val="000000" w:themeColor="text1"/>
          <w:szCs w:val="22"/>
          <w:lang w:val="en-US"/>
        </w:rPr>
        <w:t>’s</w:t>
      </w:r>
      <w:r w:rsidRPr="0004286A">
        <w:rPr>
          <w:color w:val="000000" w:themeColor="text1"/>
          <w:szCs w:val="22"/>
          <w:lang w:val="en-US"/>
        </w:rPr>
        <w:t xml:space="preserve"> electoral assistance. </w:t>
      </w:r>
    </w:p>
    <w:p w14:paraId="0ABAEF44" w14:textId="77777777" w:rsidR="00D00884" w:rsidRPr="0004286A" w:rsidRDefault="00D00884" w:rsidP="00CC3C71">
      <w:pPr>
        <w:contextualSpacing/>
        <w:rPr>
          <w:color w:val="000000" w:themeColor="text1"/>
          <w:szCs w:val="22"/>
          <w:lang w:val="en-US"/>
        </w:rPr>
      </w:pPr>
    </w:p>
    <w:p w14:paraId="4079ACEA" w14:textId="77777777" w:rsidR="00D00884" w:rsidRPr="0004286A" w:rsidRDefault="00D00884" w:rsidP="00CC3C71">
      <w:pPr>
        <w:contextualSpacing/>
        <w:rPr>
          <w:color w:val="000000" w:themeColor="text1"/>
          <w:szCs w:val="22"/>
          <w:lang w:val="en-US"/>
        </w:rPr>
      </w:pPr>
      <w:r w:rsidRPr="0004286A">
        <w:rPr>
          <w:color w:val="000000" w:themeColor="text1"/>
          <w:szCs w:val="22"/>
          <w:lang w:val="en-US"/>
        </w:rPr>
        <w:t xml:space="preserve">To effectively execute its mandate, NEC remains in close interaction with the Government, Legislature, Security institution, Civil Society, including those representing marginalized groups, Political Parties, and Media. </w:t>
      </w:r>
    </w:p>
    <w:p w14:paraId="0D1B93C3" w14:textId="1E8E4DBF" w:rsidR="00D00884" w:rsidRPr="0004286A" w:rsidRDefault="00D00884" w:rsidP="00D00884">
      <w:pPr>
        <w:contextualSpacing/>
        <w:rPr>
          <w:b/>
          <w:bCs/>
          <w:color w:val="000000" w:themeColor="text1"/>
          <w:szCs w:val="22"/>
          <w:lang w:val="en-US"/>
        </w:rPr>
      </w:pPr>
    </w:p>
    <w:p w14:paraId="76004A8C" w14:textId="6E7B83A9" w:rsidR="00D00884" w:rsidRPr="0004286A" w:rsidRDefault="00D00884" w:rsidP="00D00884">
      <w:pPr>
        <w:rPr>
          <w:color w:val="000000"/>
          <w:szCs w:val="22"/>
          <w:lang w:val="en-US"/>
        </w:rPr>
      </w:pPr>
      <w:r w:rsidRPr="0004286A">
        <w:rPr>
          <w:color w:val="000000"/>
          <w:szCs w:val="22"/>
          <w:lang w:val="en-US"/>
        </w:rPr>
        <w:t xml:space="preserve">In the </w:t>
      </w:r>
      <w:r w:rsidRPr="0004286A">
        <w:rPr>
          <w:b/>
          <w:bCs/>
          <w:i/>
          <w:iCs/>
          <w:color w:val="000000"/>
          <w:szCs w:val="22"/>
          <w:lang w:val="en-US"/>
        </w:rPr>
        <w:t>Government,</w:t>
      </w:r>
      <w:r w:rsidRPr="0004286A">
        <w:rPr>
          <w:color w:val="000000"/>
          <w:szCs w:val="22"/>
          <w:lang w:val="en-US"/>
        </w:rPr>
        <w:t xml:space="preserve"> the Ministry of Finance and Development Plannin</w:t>
      </w:r>
      <w:r w:rsidR="00CC3C71" w:rsidRPr="0004286A">
        <w:rPr>
          <w:color w:val="000000"/>
          <w:szCs w:val="22"/>
          <w:lang w:val="en-US"/>
        </w:rPr>
        <w:t>g</w:t>
      </w:r>
      <w:r w:rsidRPr="0004286A">
        <w:rPr>
          <w:color w:val="000000"/>
          <w:szCs w:val="22"/>
          <w:lang w:val="en-US"/>
        </w:rPr>
        <w:t xml:space="preserve"> – National Authorizing Office (NAO) is a key partner of the Project. MFDP is member of the Project Board, and responsible together with UNDP and NEC for Strategic Direction of the Project. The Project will continue close collaboration with MFDP. In addition, MFDP and Legislature will be included in Project’s interventions in the area of capacity building for sustainable budgeting. </w:t>
      </w:r>
    </w:p>
    <w:p w14:paraId="0438CB3C" w14:textId="77777777" w:rsidR="00D00884" w:rsidRPr="0004286A" w:rsidRDefault="00D00884" w:rsidP="00D00884">
      <w:pPr>
        <w:rPr>
          <w:color w:val="000000"/>
          <w:szCs w:val="22"/>
          <w:lang w:val="en-US"/>
        </w:rPr>
      </w:pPr>
    </w:p>
    <w:p w14:paraId="11D95F58" w14:textId="6A548C12" w:rsidR="00D00884" w:rsidRPr="0004286A" w:rsidRDefault="00D00884" w:rsidP="00D00884">
      <w:pPr>
        <w:rPr>
          <w:color w:val="000000" w:themeColor="text1"/>
          <w:szCs w:val="22"/>
          <w:lang w:val="en-US"/>
        </w:rPr>
      </w:pPr>
      <w:r w:rsidRPr="0004286A">
        <w:rPr>
          <w:color w:val="000000"/>
          <w:szCs w:val="22"/>
          <w:lang w:val="en-US"/>
        </w:rPr>
        <w:t xml:space="preserve">The Project will seek further collaboration with Ministry of Education and Ministry of Youth and Sports to advance CVE and promote participation of youth in the electoral process. </w:t>
      </w:r>
      <w:r w:rsidRPr="0004286A">
        <w:rPr>
          <w:color w:val="000000" w:themeColor="text1"/>
          <w:szCs w:val="22"/>
          <w:lang w:val="en-US"/>
        </w:rPr>
        <w:t>Ministry of Justice, Supreme Court, Public Prosecutor, Law School, Lib</w:t>
      </w:r>
      <w:r w:rsidR="00F02D12">
        <w:rPr>
          <w:color w:val="000000" w:themeColor="text1"/>
          <w:szCs w:val="22"/>
          <w:lang w:val="en-US"/>
        </w:rPr>
        <w:t>e</w:t>
      </w:r>
      <w:r w:rsidRPr="0004286A">
        <w:rPr>
          <w:color w:val="000000" w:themeColor="text1"/>
          <w:szCs w:val="22"/>
          <w:lang w:val="en-US"/>
        </w:rPr>
        <w:t xml:space="preserve">ria </w:t>
      </w:r>
      <w:r w:rsidR="003B5BF0" w:rsidRPr="0004286A">
        <w:rPr>
          <w:color w:val="000000" w:themeColor="text1"/>
          <w:szCs w:val="22"/>
          <w:lang w:val="en-US"/>
        </w:rPr>
        <w:t xml:space="preserve">National </w:t>
      </w:r>
      <w:r w:rsidRPr="0004286A">
        <w:rPr>
          <w:color w:val="000000" w:themeColor="text1"/>
          <w:szCs w:val="22"/>
          <w:lang w:val="en-US"/>
        </w:rPr>
        <w:t xml:space="preserve">Bar Association and County Bars will be key partners to strengthen capacity in electoral disputes resolution. NEC does </w:t>
      </w:r>
      <w:r w:rsidRPr="0004286A">
        <w:rPr>
          <w:color w:val="000000" w:themeColor="text1"/>
          <w:szCs w:val="22"/>
          <w:lang w:val="en-US"/>
        </w:rPr>
        <w:lastRenderedPageBreak/>
        <w:t xml:space="preserve">not have established strong relationships with the above </w:t>
      </w:r>
      <w:r w:rsidR="00281137" w:rsidRPr="0004286A">
        <w:rPr>
          <w:color w:val="000000" w:themeColor="text1"/>
          <w:szCs w:val="22"/>
          <w:lang w:val="en-US"/>
        </w:rPr>
        <w:t>institutions</w:t>
      </w:r>
      <w:r w:rsidRPr="0004286A">
        <w:rPr>
          <w:color w:val="000000" w:themeColor="text1"/>
          <w:szCs w:val="22"/>
          <w:lang w:val="en-US"/>
        </w:rPr>
        <w:t xml:space="preserve">, therefore, the Project will aim </w:t>
      </w:r>
      <w:r w:rsidR="00343238" w:rsidRPr="0004286A">
        <w:rPr>
          <w:color w:val="000000" w:themeColor="text1"/>
          <w:szCs w:val="22"/>
          <w:lang w:val="en-US"/>
        </w:rPr>
        <w:t xml:space="preserve">to </w:t>
      </w:r>
      <w:r w:rsidRPr="0004286A">
        <w:rPr>
          <w:color w:val="000000" w:themeColor="text1"/>
          <w:szCs w:val="22"/>
          <w:lang w:val="en-US"/>
        </w:rPr>
        <w:t>promot</w:t>
      </w:r>
      <w:r w:rsidR="00DD658B" w:rsidRPr="0004286A">
        <w:rPr>
          <w:color w:val="000000" w:themeColor="text1"/>
          <w:szCs w:val="22"/>
          <w:lang w:val="en-US"/>
        </w:rPr>
        <w:t>e</w:t>
      </w:r>
      <w:r w:rsidRPr="0004286A">
        <w:rPr>
          <w:color w:val="000000" w:themeColor="text1"/>
          <w:szCs w:val="22"/>
          <w:lang w:val="en-US"/>
        </w:rPr>
        <w:t xml:space="preserve"> collaboration in the above-mentioned areas. </w:t>
      </w:r>
    </w:p>
    <w:p w14:paraId="5B2B5C54" w14:textId="77777777" w:rsidR="00D00884" w:rsidRPr="0004286A" w:rsidRDefault="00D00884" w:rsidP="00D00884">
      <w:pPr>
        <w:rPr>
          <w:b/>
          <w:bCs/>
          <w:color w:val="000000" w:themeColor="text1"/>
          <w:szCs w:val="22"/>
          <w:lang w:val="en-US"/>
        </w:rPr>
      </w:pPr>
    </w:p>
    <w:p w14:paraId="7BCF564A" w14:textId="519D5601" w:rsidR="00D00884" w:rsidRPr="0004286A" w:rsidRDefault="00D00884" w:rsidP="00905ED2">
      <w:pPr>
        <w:rPr>
          <w:color w:val="000000" w:themeColor="text1"/>
          <w:szCs w:val="22"/>
          <w:lang w:val="en-US"/>
        </w:rPr>
      </w:pPr>
      <w:r w:rsidRPr="0004286A">
        <w:rPr>
          <w:b/>
          <w:bCs/>
          <w:i/>
          <w:iCs/>
          <w:color w:val="000000" w:themeColor="text1"/>
          <w:szCs w:val="22"/>
          <w:lang w:val="en-US"/>
        </w:rPr>
        <w:t>Security Institutions:</w:t>
      </w:r>
      <w:r w:rsidRPr="0004286A">
        <w:rPr>
          <w:color w:val="000000" w:themeColor="text1"/>
          <w:szCs w:val="22"/>
          <w:lang w:val="en-US"/>
        </w:rPr>
        <w:t xml:space="preserve"> </w:t>
      </w:r>
      <w:r w:rsidR="00E25691" w:rsidRPr="0004286A">
        <w:rPr>
          <w:color w:val="000000" w:themeColor="text1"/>
          <w:szCs w:val="22"/>
          <w:lang w:val="en-US"/>
        </w:rPr>
        <w:t xml:space="preserve">The Liberian National Police (LNP) assumes the lead in the country’s security responsibilities during electoral events. It works in conjunction with </w:t>
      </w:r>
      <w:r w:rsidR="00E25691">
        <w:rPr>
          <w:color w:val="000000" w:themeColor="text1"/>
          <w:szCs w:val="22"/>
          <w:lang w:val="en-US"/>
        </w:rPr>
        <w:t xml:space="preserve">the </w:t>
      </w:r>
      <w:r w:rsidR="00E25691" w:rsidRPr="0004286A">
        <w:rPr>
          <w:color w:val="000000" w:themeColor="text1"/>
          <w:szCs w:val="22"/>
          <w:lang w:val="en-US"/>
        </w:rPr>
        <w:t>security joint committee. There is good collaboration between NEC and LNP, nevertheless the establishment of national security collaboration mechanism has faced some challenges. The Project will further engage LNP and NEC in the areas of training/sensitization, support to improved coordination and planning, including budgetary planning for electoral security.</w:t>
      </w:r>
    </w:p>
    <w:p w14:paraId="0BB1B390" w14:textId="77777777" w:rsidR="00D00884" w:rsidRPr="0004286A" w:rsidRDefault="00D00884" w:rsidP="00D00884">
      <w:pPr>
        <w:autoSpaceDE w:val="0"/>
        <w:autoSpaceDN w:val="0"/>
        <w:adjustRightInd w:val="0"/>
        <w:rPr>
          <w:szCs w:val="22"/>
          <w:lang w:val="en-US"/>
        </w:rPr>
      </w:pPr>
    </w:p>
    <w:p w14:paraId="7BE7C8F8" w14:textId="77777777" w:rsidR="00E25691" w:rsidRPr="0004286A" w:rsidRDefault="00E25691" w:rsidP="00E25691">
      <w:pPr>
        <w:rPr>
          <w:color w:val="000000" w:themeColor="text1"/>
          <w:szCs w:val="22"/>
          <w:lang w:val="en-US"/>
        </w:rPr>
      </w:pPr>
      <w:r w:rsidRPr="0004286A">
        <w:rPr>
          <w:szCs w:val="22"/>
          <w:lang w:val="en-US"/>
        </w:rPr>
        <w:t xml:space="preserve">Enhanced citizen participation especially women, youth and persons with disabilities (PWDs) to drive knowledge and accountability in governance will be realized through partnership with </w:t>
      </w:r>
      <w:r w:rsidRPr="00E25691">
        <w:rPr>
          <w:b/>
          <w:bCs/>
          <w:i/>
          <w:iCs/>
          <w:szCs w:val="22"/>
          <w:lang w:val="en-US"/>
        </w:rPr>
        <w:t>Civil Society</w:t>
      </w:r>
      <w:r w:rsidRPr="0004286A">
        <w:rPr>
          <w:b/>
          <w:bCs/>
          <w:szCs w:val="22"/>
          <w:lang w:val="en-US"/>
        </w:rPr>
        <w:t xml:space="preserve"> Organizations</w:t>
      </w:r>
      <w:r w:rsidRPr="0004286A">
        <w:rPr>
          <w:szCs w:val="22"/>
          <w:lang w:val="en-US"/>
        </w:rPr>
        <w:t xml:space="preserve"> (CSOs). </w:t>
      </w:r>
      <w:r w:rsidRPr="0004286A">
        <w:rPr>
          <w:color w:val="000000" w:themeColor="text1"/>
          <w:szCs w:val="22"/>
          <w:lang w:val="en-US"/>
        </w:rPr>
        <w:t xml:space="preserve">Civil </w:t>
      </w:r>
      <w:r>
        <w:rPr>
          <w:color w:val="000000" w:themeColor="text1"/>
          <w:szCs w:val="22"/>
          <w:lang w:val="en-US"/>
        </w:rPr>
        <w:t>s</w:t>
      </w:r>
      <w:r w:rsidRPr="0004286A">
        <w:rPr>
          <w:color w:val="000000" w:themeColor="text1"/>
          <w:szCs w:val="22"/>
          <w:lang w:val="en-US"/>
        </w:rPr>
        <w:t>ociety in Liberia is vibrant and active, albeit its limited capacity at the grassroot level and lack of financial resources. The CSOs coordination networks exist for various areas related to electoral and democratic process</w:t>
      </w:r>
      <w:r>
        <w:rPr>
          <w:color w:val="000000" w:themeColor="text1"/>
          <w:szCs w:val="22"/>
          <w:lang w:val="en-US"/>
        </w:rPr>
        <w:t>es</w:t>
      </w:r>
      <w:r w:rsidRPr="0004286A">
        <w:rPr>
          <w:color w:val="000000" w:themeColor="text1"/>
          <w:szCs w:val="22"/>
          <w:lang w:val="en-US"/>
        </w:rPr>
        <w:t>, such as electoral observation, reform</w:t>
      </w:r>
      <w:r>
        <w:rPr>
          <w:color w:val="000000" w:themeColor="text1"/>
          <w:szCs w:val="22"/>
          <w:lang w:val="en-US"/>
        </w:rPr>
        <w:t xml:space="preserve"> and</w:t>
      </w:r>
      <w:r w:rsidRPr="0004286A">
        <w:rPr>
          <w:color w:val="000000" w:themeColor="text1"/>
          <w:szCs w:val="22"/>
          <w:lang w:val="en-US"/>
        </w:rPr>
        <w:t xml:space="preserve"> women participation. While NEC enjoys good relations with CSOs, the formal coordination platform ha</w:t>
      </w:r>
      <w:r>
        <w:rPr>
          <w:color w:val="000000" w:themeColor="text1"/>
          <w:szCs w:val="22"/>
          <w:lang w:val="en-US"/>
        </w:rPr>
        <w:t>s</w:t>
      </w:r>
      <w:r w:rsidRPr="0004286A">
        <w:rPr>
          <w:color w:val="000000" w:themeColor="text1"/>
          <w:szCs w:val="22"/>
          <w:lang w:val="en-US"/>
        </w:rPr>
        <w:t xml:space="preserve"> never been formalized. The Project will work closely with NEC and CSOs to formalize some of these platforms (e.g. for civic and voter education, inclusive governance, etc.). The Project will seek to empower CSOs through long-term support to continuous civic education and build capacity in enhanced oversight of the country’s democratic institutions and processes to increase accountability of Liberia’s governance</w:t>
      </w:r>
      <w:r>
        <w:rPr>
          <w:color w:val="000000" w:themeColor="text1"/>
          <w:szCs w:val="22"/>
          <w:lang w:val="en-US"/>
        </w:rPr>
        <w:t xml:space="preserve"> framework</w:t>
      </w:r>
      <w:r w:rsidRPr="0004286A">
        <w:rPr>
          <w:color w:val="000000" w:themeColor="text1"/>
          <w:szCs w:val="22"/>
          <w:lang w:val="en-US"/>
        </w:rPr>
        <w:t xml:space="preserve">. </w:t>
      </w:r>
    </w:p>
    <w:p w14:paraId="7C9EA529" w14:textId="77777777" w:rsidR="00D00884" w:rsidRPr="0004286A" w:rsidRDefault="00D00884" w:rsidP="00D00884">
      <w:pPr>
        <w:autoSpaceDE w:val="0"/>
        <w:autoSpaceDN w:val="0"/>
        <w:adjustRightInd w:val="0"/>
        <w:rPr>
          <w:szCs w:val="22"/>
          <w:lang w:val="en-US"/>
        </w:rPr>
      </w:pPr>
    </w:p>
    <w:p w14:paraId="49042F52" w14:textId="77777777" w:rsidR="00E25691" w:rsidRPr="0004286A" w:rsidRDefault="00E25691" w:rsidP="00E25691">
      <w:pPr>
        <w:rPr>
          <w:color w:val="000000" w:themeColor="text1"/>
          <w:szCs w:val="22"/>
          <w:lang w:val="en-US"/>
        </w:rPr>
      </w:pPr>
      <w:r w:rsidRPr="0004286A">
        <w:rPr>
          <w:szCs w:val="22"/>
          <w:lang w:val="en-US"/>
        </w:rPr>
        <w:t xml:space="preserve">Partnership with </w:t>
      </w:r>
      <w:r w:rsidRPr="0004286A">
        <w:rPr>
          <w:color w:val="000000" w:themeColor="text1"/>
          <w:szCs w:val="22"/>
          <w:lang w:val="en-US"/>
        </w:rPr>
        <w:t>the Press Union of Liberia</w:t>
      </w:r>
      <w:r w:rsidRPr="0004286A">
        <w:rPr>
          <w:szCs w:val="22"/>
          <w:lang w:val="en-US"/>
        </w:rPr>
        <w:t xml:space="preserve"> (media) will l</w:t>
      </w:r>
      <w:r>
        <w:rPr>
          <w:szCs w:val="22"/>
          <w:lang w:val="en-US"/>
        </w:rPr>
        <w:t>ead</w:t>
      </w:r>
      <w:r w:rsidRPr="0004286A">
        <w:rPr>
          <w:szCs w:val="22"/>
          <w:lang w:val="en-US"/>
        </w:rPr>
        <w:t xml:space="preserve"> to media oversight, accountability and citizen engagement role. </w:t>
      </w:r>
      <w:r w:rsidRPr="0004286A">
        <w:rPr>
          <w:color w:val="000000" w:themeColor="text1"/>
          <w:szCs w:val="22"/>
          <w:lang w:val="en-US"/>
        </w:rPr>
        <w:t xml:space="preserve">Liberia has a wide range of </w:t>
      </w:r>
      <w:r w:rsidRPr="0004286A">
        <w:rPr>
          <w:b/>
          <w:bCs/>
          <w:i/>
          <w:iCs/>
          <w:color w:val="000000" w:themeColor="text1"/>
          <w:szCs w:val="22"/>
          <w:lang w:val="en-US"/>
        </w:rPr>
        <w:t>Media outlets</w:t>
      </w:r>
      <w:r w:rsidRPr="0004286A">
        <w:rPr>
          <w:color w:val="000000" w:themeColor="text1"/>
          <w:szCs w:val="22"/>
          <w:lang w:val="en-US"/>
        </w:rPr>
        <w:t xml:space="preserve"> at national and local level, with radio remaining the primary source of political information. </w:t>
      </w:r>
      <w:r>
        <w:rPr>
          <w:color w:val="000000" w:themeColor="text1"/>
          <w:szCs w:val="22"/>
          <w:lang w:val="en-US"/>
        </w:rPr>
        <w:t>The m</w:t>
      </w:r>
      <w:r w:rsidRPr="0004286A">
        <w:rPr>
          <w:color w:val="000000" w:themeColor="text1"/>
          <w:szCs w:val="22"/>
          <w:lang w:val="en-US"/>
        </w:rPr>
        <w:t>edia seem</w:t>
      </w:r>
      <w:r>
        <w:rPr>
          <w:color w:val="000000" w:themeColor="text1"/>
          <w:szCs w:val="22"/>
          <w:lang w:val="en-US"/>
        </w:rPr>
        <w:t>s</w:t>
      </w:r>
      <w:r w:rsidRPr="0004286A">
        <w:rPr>
          <w:color w:val="000000" w:themeColor="text1"/>
          <w:szCs w:val="22"/>
          <w:lang w:val="en-US"/>
        </w:rPr>
        <w:t xml:space="preserve"> to operate relatively freely, although cases of intimidation against media practi</w:t>
      </w:r>
      <w:r>
        <w:rPr>
          <w:color w:val="000000" w:themeColor="text1"/>
          <w:szCs w:val="22"/>
          <w:lang w:val="en-US"/>
        </w:rPr>
        <w:t>t</w:t>
      </w:r>
      <w:r w:rsidRPr="0004286A">
        <w:rPr>
          <w:color w:val="000000" w:themeColor="text1"/>
          <w:szCs w:val="22"/>
          <w:lang w:val="en-US"/>
        </w:rPr>
        <w:t xml:space="preserve">ioners or outlets sporadically occurs during the occasion of tensed political events. </w:t>
      </w:r>
      <w:r>
        <w:rPr>
          <w:color w:val="000000" w:themeColor="text1"/>
          <w:szCs w:val="22"/>
          <w:lang w:val="en-US"/>
        </w:rPr>
        <w:t>The q</w:t>
      </w:r>
      <w:r w:rsidRPr="0004286A">
        <w:rPr>
          <w:color w:val="000000" w:themeColor="text1"/>
          <w:szCs w:val="22"/>
          <w:lang w:val="en-US"/>
        </w:rPr>
        <w:t xml:space="preserve">uality of media reporting remains poor. The Project will seek, in synergy with partners, such as Internews, to build further capacity of media but also to strengthen their access to information, through the support to NEC communication departments. </w:t>
      </w:r>
    </w:p>
    <w:p w14:paraId="76D9E491" w14:textId="202278B4" w:rsidR="00D00884" w:rsidRPr="0004286A" w:rsidRDefault="00D00884" w:rsidP="00D00884">
      <w:pPr>
        <w:rPr>
          <w:color w:val="000000" w:themeColor="text1"/>
          <w:szCs w:val="22"/>
          <w:lang w:val="en-US"/>
        </w:rPr>
      </w:pPr>
    </w:p>
    <w:p w14:paraId="1C685DA2" w14:textId="41AFBD01" w:rsidR="00D00884" w:rsidRPr="0004286A" w:rsidRDefault="00D00884" w:rsidP="00D00884">
      <w:pPr>
        <w:rPr>
          <w:color w:val="000000" w:themeColor="text1"/>
          <w:szCs w:val="22"/>
          <w:lang w:val="en-US"/>
        </w:rPr>
      </w:pPr>
      <w:r w:rsidRPr="0004286A">
        <w:rPr>
          <w:b/>
          <w:bCs/>
          <w:i/>
          <w:iCs/>
          <w:color w:val="000000" w:themeColor="text1"/>
          <w:szCs w:val="22"/>
          <w:lang w:val="en-US"/>
        </w:rPr>
        <w:t>Political parties</w:t>
      </w:r>
      <w:r w:rsidRPr="0004286A">
        <w:rPr>
          <w:b/>
          <w:bCs/>
          <w:color w:val="000000" w:themeColor="text1"/>
          <w:szCs w:val="22"/>
          <w:lang w:val="en-US"/>
        </w:rPr>
        <w:t xml:space="preserve"> </w:t>
      </w:r>
      <w:r w:rsidRPr="0004286A">
        <w:rPr>
          <w:color w:val="000000" w:themeColor="text1"/>
          <w:szCs w:val="22"/>
          <w:lang w:val="en-US"/>
        </w:rPr>
        <w:t xml:space="preserve">are among the key </w:t>
      </w:r>
      <w:r w:rsidRPr="003F4566">
        <w:rPr>
          <w:color w:val="000000" w:themeColor="text1"/>
          <w:szCs w:val="22"/>
          <w:lang w:val="en-US"/>
        </w:rPr>
        <w:t xml:space="preserve">stakeholders in the process. There </w:t>
      </w:r>
      <w:r w:rsidR="006175E0" w:rsidRPr="003F4566">
        <w:rPr>
          <w:color w:val="000000" w:themeColor="text1"/>
          <w:szCs w:val="22"/>
          <w:lang w:val="en-US"/>
        </w:rPr>
        <w:t>are</w:t>
      </w:r>
      <w:r w:rsidRPr="003F4566">
        <w:rPr>
          <w:color w:val="000000" w:themeColor="text1"/>
          <w:szCs w:val="22"/>
          <w:lang w:val="en-US"/>
        </w:rPr>
        <w:t xml:space="preserve"> 26 registered political parties in</w:t>
      </w:r>
      <w:r w:rsidRPr="0004286A">
        <w:rPr>
          <w:color w:val="000000" w:themeColor="text1"/>
          <w:szCs w:val="22"/>
          <w:lang w:val="en-US"/>
        </w:rPr>
        <w:t xml:space="preserve"> Liberia. While they enjoy relatively well structured and cordial relationship with the NEC, their capacity in the area of electoral operations, remain limited</w:t>
      </w:r>
      <w:r w:rsidR="006175E0">
        <w:rPr>
          <w:color w:val="000000" w:themeColor="text1"/>
          <w:szCs w:val="22"/>
          <w:lang w:val="en-US"/>
        </w:rPr>
        <w:t>, n</w:t>
      </w:r>
      <w:r w:rsidRPr="0004286A">
        <w:rPr>
          <w:color w:val="000000" w:themeColor="text1"/>
          <w:szCs w:val="22"/>
          <w:lang w:val="en-US"/>
        </w:rPr>
        <w:t xml:space="preserve">otably at the grassroot levels. The Project will further support the IPCC mechanism and attempt to build the capacity of political parties via NEC. </w:t>
      </w:r>
    </w:p>
    <w:p w14:paraId="7CDC96F7" w14:textId="77777777" w:rsidR="00D00884" w:rsidRPr="0004286A" w:rsidRDefault="00D00884" w:rsidP="00D00884">
      <w:pPr>
        <w:autoSpaceDE w:val="0"/>
        <w:autoSpaceDN w:val="0"/>
        <w:adjustRightInd w:val="0"/>
        <w:rPr>
          <w:szCs w:val="22"/>
          <w:lang w:val="en-US"/>
        </w:rPr>
      </w:pPr>
    </w:p>
    <w:p w14:paraId="63F1D17E" w14:textId="6603B4AA" w:rsidR="00D00884" w:rsidRPr="0004286A" w:rsidRDefault="00D00884" w:rsidP="00D00884">
      <w:pPr>
        <w:autoSpaceDE w:val="0"/>
        <w:autoSpaceDN w:val="0"/>
        <w:adjustRightInd w:val="0"/>
        <w:rPr>
          <w:szCs w:val="22"/>
          <w:lang w:val="en-US"/>
        </w:rPr>
      </w:pPr>
      <w:r w:rsidRPr="003F4566">
        <w:rPr>
          <w:b/>
          <w:bCs/>
          <w:i/>
          <w:iCs/>
          <w:szCs w:val="22"/>
          <w:lang w:val="en-US"/>
        </w:rPr>
        <w:t>UN Delivering as One</w:t>
      </w:r>
      <w:r w:rsidRPr="003F4566">
        <w:rPr>
          <w:i/>
          <w:iCs/>
          <w:szCs w:val="22"/>
          <w:lang w:val="en-US"/>
        </w:rPr>
        <w:t>:</w:t>
      </w:r>
      <w:r w:rsidRPr="0004286A">
        <w:rPr>
          <w:szCs w:val="22"/>
          <w:lang w:val="en-US"/>
        </w:rPr>
        <w:t xml:space="preserve"> UN agencies will leverage on the capacities and comparative advantages of existing projects and interventions to promote integrated electoral assistance and support under th</w:t>
      </w:r>
      <w:r w:rsidR="004836FE" w:rsidRPr="0004286A">
        <w:rPr>
          <w:szCs w:val="22"/>
          <w:lang w:val="en-US"/>
        </w:rPr>
        <w:t>e Governance portfolio and this Project</w:t>
      </w:r>
      <w:r w:rsidRPr="0004286A">
        <w:rPr>
          <w:szCs w:val="22"/>
          <w:lang w:val="en-US"/>
        </w:rPr>
        <w:t>. For instance, UNDP will leverage on the existing capacities for civil society strengthening</w:t>
      </w:r>
      <w:r w:rsidR="006175E0">
        <w:rPr>
          <w:szCs w:val="22"/>
          <w:lang w:val="en-US"/>
        </w:rPr>
        <w:t>,</w:t>
      </w:r>
      <w:r w:rsidRPr="0004286A">
        <w:rPr>
          <w:szCs w:val="22"/>
          <w:lang w:val="en-US"/>
        </w:rPr>
        <w:t xml:space="preserve"> peace building</w:t>
      </w:r>
      <w:r w:rsidR="006175E0">
        <w:rPr>
          <w:szCs w:val="22"/>
          <w:lang w:val="en-US"/>
        </w:rPr>
        <w:t xml:space="preserve"> and</w:t>
      </w:r>
      <w:r w:rsidRPr="0004286A">
        <w:rPr>
          <w:szCs w:val="22"/>
          <w:lang w:val="en-US"/>
        </w:rPr>
        <w:t xml:space="preserve"> conflict transformation to enhance the respective components of its work.</w:t>
      </w:r>
    </w:p>
    <w:p w14:paraId="3533B15D" w14:textId="77777777" w:rsidR="00D00884" w:rsidRPr="0004286A" w:rsidRDefault="00D00884" w:rsidP="00D00884">
      <w:pPr>
        <w:autoSpaceDE w:val="0"/>
        <w:autoSpaceDN w:val="0"/>
        <w:adjustRightInd w:val="0"/>
        <w:rPr>
          <w:szCs w:val="22"/>
          <w:lang w:val="en-US"/>
        </w:rPr>
      </w:pPr>
    </w:p>
    <w:p w14:paraId="3B43CE9D" w14:textId="77777777" w:rsidR="00E25691" w:rsidRPr="0004286A" w:rsidRDefault="00E25691" w:rsidP="00E25691">
      <w:pPr>
        <w:rPr>
          <w:b/>
          <w:iCs/>
          <w:color w:val="FF0000"/>
          <w:szCs w:val="22"/>
          <w:lang w:val="en-US"/>
        </w:rPr>
      </w:pPr>
      <w:r w:rsidRPr="0004286A">
        <w:rPr>
          <w:b/>
          <w:bCs/>
          <w:i/>
          <w:iCs/>
          <w:szCs w:val="22"/>
          <w:lang w:val="en-US"/>
        </w:rPr>
        <w:t>Legislative Committees</w:t>
      </w:r>
      <w:r w:rsidRPr="0004286A">
        <w:rPr>
          <w:szCs w:val="22"/>
          <w:lang w:val="en-US"/>
        </w:rPr>
        <w:t xml:space="preserve"> are effective in enhancing governance by calling on accountability in execution of government functions and strengthening citizen participation in legislative business. Legislative Committees are effective in engagement of citizens on thematic matters relating to the Legislature’s representation, oversight and legislative mandate, and in advocating for national level implementation of recommendations for treaty monitoring bodies. This </w:t>
      </w:r>
      <w:r>
        <w:rPr>
          <w:szCs w:val="22"/>
          <w:lang w:val="en-US"/>
        </w:rPr>
        <w:t>P</w:t>
      </w:r>
      <w:r w:rsidRPr="0004286A">
        <w:rPr>
          <w:szCs w:val="22"/>
          <w:lang w:val="en-US"/>
        </w:rPr>
        <w:t xml:space="preserve">roject will enhance knowledge and skills of relevant Legislative Committees and Caucuses on access to justice, rule of law, electoral reform and SDG implementation. Through Non-State Actors (NSA), the </w:t>
      </w:r>
      <w:r>
        <w:rPr>
          <w:szCs w:val="22"/>
          <w:lang w:val="en-US"/>
        </w:rPr>
        <w:t>P</w:t>
      </w:r>
      <w:r w:rsidRPr="0004286A">
        <w:rPr>
          <w:szCs w:val="22"/>
          <w:lang w:val="en-US"/>
        </w:rPr>
        <w:t>roject will engage Legislative Committees and Caucuses on women and youth mainstreaming in public policies and processes, participation of marginalized groups to inform gender responsive planning, budgeting and implementation.</w:t>
      </w:r>
    </w:p>
    <w:p w14:paraId="33573608" w14:textId="33C0B17D" w:rsidR="00191F47" w:rsidRPr="0004286A" w:rsidRDefault="00191F47" w:rsidP="00E44893">
      <w:pPr>
        <w:rPr>
          <w:b/>
          <w:iCs/>
          <w:color w:val="FF0000"/>
          <w:szCs w:val="22"/>
          <w:lang w:val="en-US"/>
        </w:rPr>
      </w:pPr>
    </w:p>
    <w:p w14:paraId="0265E76C" w14:textId="16C29A31" w:rsidR="00191F47" w:rsidRPr="0004286A" w:rsidRDefault="00F07411" w:rsidP="00E44893">
      <w:pPr>
        <w:rPr>
          <w:bCs/>
          <w:iCs/>
          <w:color w:val="000000" w:themeColor="text1"/>
          <w:szCs w:val="22"/>
          <w:lang w:val="en-US"/>
        </w:rPr>
      </w:pPr>
      <w:r w:rsidRPr="0004286A">
        <w:rPr>
          <w:bCs/>
          <w:iCs/>
          <w:color w:val="000000" w:themeColor="text1"/>
          <w:szCs w:val="22"/>
          <w:lang w:val="en-US"/>
        </w:rPr>
        <w:t xml:space="preserve">The Project will build on </w:t>
      </w:r>
      <w:r w:rsidRPr="0004286A">
        <w:rPr>
          <w:b/>
          <w:i/>
          <w:color w:val="000000" w:themeColor="text1"/>
          <w:szCs w:val="22"/>
          <w:lang w:val="en-US"/>
        </w:rPr>
        <w:t>existing partnerships</w:t>
      </w:r>
      <w:r w:rsidRPr="0004286A">
        <w:rPr>
          <w:bCs/>
          <w:iCs/>
          <w:color w:val="000000" w:themeColor="text1"/>
          <w:szCs w:val="22"/>
          <w:lang w:val="en-US"/>
        </w:rPr>
        <w:t xml:space="preserve"> and seek to build further synergies with past and existing </w:t>
      </w:r>
      <w:r w:rsidR="0018252F" w:rsidRPr="0004286A">
        <w:rPr>
          <w:bCs/>
          <w:iCs/>
          <w:color w:val="000000" w:themeColor="text1"/>
          <w:szCs w:val="22"/>
          <w:lang w:val="en-US"/>
        </w:rPr>
        <w:t>activities</w:t>
      </w:r>
      <w:r w:rsidRPr="0004286A">
        <w:rPr>
          <w:bCs/>
          <w:iCs/>
          <w:color w:val="000000" w:themeColor="text1"/>
          <w:szCs w:val="22"/>
          <w:lang w:val="en-US"/>
        </w:rPr>
        <w:t xml:space="preserve"> on the ground. The ongoing collaboration that will be further explored has been established with efforts to promote electoral reform, support political parties, and support women participation. In addition, during the electoral period, collaboration is developed with other electoral assistance providers on the ground (e.g. International Foundation for Electoral Systems</w:t>
      </w:r>
      <w:r w:rsidR="004836FE" w:rsidRPr="0004286A">
        <w:rPr>
          <w:bCs/>
          <w:iCs/>
          <w:color w:val="000000" w:themeColor="text1"/>
          <w:szCs w:val="22"/>
          <w:lang w:val="en-US"/>
        </w:rPr>
        <w:t>, ECOWAS, et</w:t>
      </w:r>
      <w:r w:rsidR="006175E0">
        <w:rPr>
          <w:bCs/>
          <w:iCs/>
          <w:color w:val="000000" w:themeColor="text1"/>
          <w:szCs w:val="22"/>
          <w:lang w:val="en-US"/>
        </w:rPr>
        <w:t>c</w:t>
      </w:r>
      <w:r w:rsidR="004836FE" w:rsidRPr="0004286A">
        <w:rPr>
          <w:bCs/>
          <w:iCs/>
          <w:color w:val="000000" w:themeColor="text1"/>
          <w:szCs w:val="22"/>
          <w:lang w:val="en-US"/>
        </w:rPr>
        <w:t>.</w:t>
      </w:r>
      <w:r w:rsidRPr="0004286A">
        <w:rPr>
          <w:bCs/>
          <w:iCs/>
          <w:color w:val="000000" w:themeColor="text1"/>
          <w:szCs w:val="22"/>
          <w:lang w:val="en-US"/>
        </w:rPr>
        <w:t>)</w:t>
      </w:r>
      <w:r w:rsidR="004836FE" w:rsidRPr="0004286A">
        <w:rPr>
          <w:bCs/>
          <w:iCs/>
          <w:color w:val="000000" w:themeColor="text1"/>
          <w:szCs w:val="22"/>
          <w:lang w:val="en-US"/>
        </w:rPr>
        <w:t>.</w:t>
      </w:r>
    </w:p>
    <w:p w14:paraId="5BE6389B" w14:textId="2A166E19" w:rsidR="00F07411" w:rsidRPr="0004286A" w:rsidRDefault="00F07411" w:rsidP="00E44893">
      <w:pPr>
        <w:rPr>
          <w:bCs/>
          <w:iCs/>
          <w:color w:val="000000" w:themeColor="text1"/>
          <w:szCs w:val="22"/>
          <w:lang w:val="en-US"/>
        </w:rPr>
      </w:pPr>
    </w:p>
    <w:p w14:paraId="398A7C1D" w14:textId="017BDEFC" w:rsidR="00F07411" w:rsidRPr="0004286A" w:rsidRDefault="00F07411" w:rsidP="003F4566">
      <w:pPr>
        <w:keepNext/>
        <w:keepLines/>
        <w:rPr>
          <w:bCs/>
          <w:iCs/>
          <w:color w:val="000000" w:themeColor="text1"/>
          <w:szCs w:val="22"/>
          <w:lang w:val="en-US"/>
        </w:rPr>
      </w:pPr>
      <w:r w:rsidRPr="0004286A">
        <w:rPr>
          <w:bCs/>
          <w:iCs/>
          <w:color w:val="000000" w:themeColor="text1"/>
          <w:szCs w:val="22"/>
          <w:lang w:val="en-US"/>
        </w:rPr>
        <w:t>The specif</w:t>
      </w:r>
      <w:r w:rsidR="004836FE" w:rsidRPr="0004286A">
        <w:rPr>
          <w:bCs/>
          <w:iCs/>
          <w:color w:val="000000" w:themeColor="text1"/>
          <w:szCs w:val="22"/>
          <w:lang w:val="en-US"/>
        </w:rPr>
        <w:t>ic</w:t>
      </w:r>
      <w:r w:rsidRPr="0004286A">
        <w:rPr>
          <w:bCs/>
          <w:iCs/>
          <w:color w:val="000000" w:themeColor="text1"/>
          <w:szCs w:val="22"/>
          <w:lang w:val="en-US"/>
        </w:rPr>
        <w:t xml:space="preserve"> areas of collaboration include</w:t>
      </w:r>
      <w:r w:rsidR="0018252F" w:rsidRPr="0004286A">
        <w:rPr>
          <w:bCs/>
          <w:iCs/>
          <w:color w:val="000000" w:themeColor="text1"/>
          <w:szCs w:val="22"/>
          <w:lang w:val="en-US"/>
        </w:rPr>
        <w:t xml:space="preserve"> but are not limited to</w:t>
      </w:r>
      <w:r w:rsidRPr="0004286A">
        <w:rPr>
          <w:bCs/>
          <w:iCs/>
          <w:color w:val="000000" w:themeColor="text1"/>
          <w:szCs w:val="22"/>
          <w:lang w:val="en-US"/>
        </w:rPr>
        <w:t xml:space="preserve">: </w:t>
      </w:r>
    </w:p>
    <w:p w14:paraId="5F1E2800" w14:textId="22F17420" w:rsidR="00F07411" w:rsidRPr="0004286A" w:rsidRDefault="00F07411" w:rsidP="003F4566">
      <w:pPr>
        <w:keepNext/>
        <w:keepLines/>
        <w:rPr>
          <w:bCs/>
          <w:iCs/>
          <w:color w:val="000000" w:themeColor="text1"/>
          <w:szCs w:val="22"/>
          <w:lang w:val="en-US"/>
        </w:rPr>
      </w:pPr>
    </w:p>
    <w:p w14:paraId="7A242AD9" w14:textId="77777777" w:rsidR="00E25691" w:rsidRPr="0004286A" w:rsidRDefault="00E25691" w:rsidP="00E25691">
      <w:pPr>
        <w:keepNext/>
        <w:keepLines/>
        <w:rPr>
          <w:bCs/>
          <w:iCs/>
          <w:color w:val="000000" w:themeColor="text1"/>
          <w:szCs w:val="22"/>
          <w:lang w:val="en-US"/>
        </w:rPr>
      </w:pPr>
      <w:r w:rsidRPr="0004286A">
        <w:rPr>
          <w:b/>
          <w:i/>
          <w:color w:val="000000" w:themeColor="text1"/>
          <w:szCs w:val="22"/>
          <w:lang w:val="en-US"/>
        </w:rPr>
        <w:t>Lessons learnt and Electoral Reform:</w:t>
      </w:r>
      <w:r w:rsidRPr="0004286A">
        <w:rPr>
          <w:bCs/>
          <w:iCs/>
          <w:color w:val="000000" w:themeColor="text1"/>
          <w:szCs w:val="22"/>
          <w:lang w:val="en-US"/>
        </w:rPr>
        <w:t xml:space="preserve"> UNDP Electoral Project will coordinate lessons learnt from each of the electoral cycle and promote and support additional electoral reform initiatives. The project will continue collaboration with USAID</w:t>
      </w:r>
      <w:r w:rsidRPr="0004286A">
        <w:rPr>
          <w:rStyle w:val="FootnoteReference"/>
          <w:bCs/>
          <w:iCs/>
          <w:color w:val="000000" w:themeColor="text1"/>
          <w:szCs w:val="22"/>
          <w:lang w:val="en-US"/>
        </w:rPr>
        <w:footnoteReference w:id="28"/>
      </w:r>
      <w:r w:rsidRPr="0004286A">
        <w:rPr>
          <w:bCs/>
          <w:iCs/>
          <w:color w:val="000000" w:themeColor="text1"/>
          <w:szCs w:val="22"/>
          <w:lang w:val="en-US"/>
        </w:rPr>
        <w:t xml:space="preserve"> and the Carter Center to ensure successful completion of an ongoing electoral reform.  </w:t>
      </w:r>
    </w:p>
    <w:p w14:paraId="1377D34C" w14:textId="76F1D5AF" w:rsidR="00F07411" w:rsidRPr="0004286A" w:rsidRDefault="00F07411" w:rsidP="00E44893">
      <w:pPr>
        <w:rPr>
          <w:bCs/>
          <w:iCs/>
          <w:color w:val="000000" w:themeColor="text1"/>
          <w:szCs w:val="22"/>
          <w:lang w:val="en-US"/>
        </w:rPr>
      </w:pPr>
    </w:p>
    <w:p w14:paraId="6CC36F5E" w14:textId="77777777" w:rsidR="00E25691" w:rsidRPr="0004286A" w:rsidRDefault="00E25691" w:rsidP="00E25691">
      <w:pPr>
        <w:rPr>
          <w:bCs/>
          <w:iCs/>
          <w:color w:val="000000" w:themeColor="text1"/>
          <w:szCs w:val="22"/>
          <w:lang w:val="en-US"/>
        </w:rPr>
      </w:pPr>
      <w:r w:rsidRPr="0004286A">
        <w:rPr>
          <w:b/>
          <w:i/>
          <w:color w:val="000000" w:themeColor="text1"/>
          <w:szCs w:val="22"/>
          <w:lang w:val="en-US"/>
        </w:rPr>
        <w:t>Political parties strengthening:</w:t>
      </w:r>
      <w:r w:rsidRPr="0004286A">
        <w:rPr>
          <w:bCs/>
          <w:i/>
          <w:color w:val="000000" w:themeColor="text1"/>
          <w:szCs w:val="22"/>
          <w:lang w:val="en-US"/>
        </w:rPr>
        <w:t xml:space="preserve"> </w:t>
      </w:r>
      <w:r w:rsidRPr="0004286A">
        <w:rPr>
          <w:bCs/>
          <w:iCs/>
          <w:color w:val="000000" w:themeColor="text1"/>
          <w:szCs w:val="22"/>
          <w:lang w:val="en-US"/>
        </w:rPr>
        <w:t xml:space="preserve">The Project will continue working closely with National Democratic Institute (NDI) to ensure that parties are well trained on specific areas of the electoral process, notably campaign finance, EDR, and that NEC has sufficient capacity to ensure parties’ compliance with the legal frameworks. </w:t>
      </w:r>
    </w:p>
    <w:p w14:paraId="62A1437E" w14:textId="77777777" w:rsidR="00DD658B" w:rsidRPr="0004286A" w:rsidRDefault="00DD658B" w:rsidP="00DD658B">
      <w:pPr>
        <w:rPr>
          <w:bCs/>
          <w:iCs/>
          <w:color w:val="000000" w:themeColor="text1"/>
          <w:szCs w:val="22"/>
          <w:lang w:val="en-US"/>
        </w:rPr>
      </w:pPr>
    </w:p>
    <w:p w14:paraId="369F9AED" w14:textId="07DC2CA4" w:rsidR="00F07411" w:rsidRPr="0004286A" w:rsidRDefault="00D7798D" w:rsidP="00E44893">
      <w:pPr>
        <w:rPr>
          <w:bCs/>
          <w:iCs/>
          <w:color w:val="000000" w:themeColor="text1"/>
          <w:szCs w:val="22"/>
          <w:lang w:val="en-US"/>
        </w:rPr>
      </w:pPr>
      <w:r w:rsidRPr="0004286A">
        <w:rPr>
          <w:b/>
          <w:i/>
          <w:color w:val="000000" w:themeColor="text1"/>
          <w:szCs w:val="22"/>
          <w:lang w:val="en-US"/>
        </w:rPr>
        <w:t>Poll watchers:</w:t>
      </w:r>
      <w:r w:rsidRPr="0004286A">
        <w:rPr>
          <w:bCs/>
          <w:iCs/>
          <w:color w:val="000000" w:themeColor="text1"/>
          <w:szCs w:val="22"/>
          <w:lang w:val="en-US"/>
        </w:rPr>
        <w:t xml:space="preserve"> The Project will collaborate with NDI to train the poll watchers deployed by political parties. The Project is also well place</w:t>
      </w:r>
      <w:r w:rsidR="004836FE" w:rsidRPr="0004286A">
        <w:rPr>
          <w:bCs/>
          <w:iCs/>
          <w:color w:val="000000" w:themeColor="text1"/>
          <w:szCs w:val="22"/>
          <w:lang w:val="en-US"/>
        </w:rPr>
        <w:t>d</w:t>
      </w:r>
      <w:r w:rsidRPr="0004286A">
        <w:rPr>
          <w:bCs/>
          <w:iCs/>
          <w:color w:val="000000" w:themeColor="text1"/>
          <w:szCs w:val="22"/>
          <w:lang w:val="en-US"/>
        </w:rPr>
        <w:t xml:space="preserve"> to support coordination between</w:t>
      </w:r>
      <w:r w:rsidR="0018252F" w:rsidRPr="0004286A">
        <w:rPr>
          <w:bCs/>
          <w:iCs/>
          <w:color w:val="000000" w:themeColor="text1"/>
          <w:szCs w:val="22"/>
          <w:lang w:val="en-US"/>
        </w:rPr>
        <w:t xml:space="preserve"> national and internation</w:t>
      </w:r>
      <w:r w:rsidR="006175E0">
        <w:rPr>
          <w:bCs/>
          <w:iCs/>
          <w:color w:val="000000" w:themeColor="text1"/>
          <w:szCs w:val="22"/>
          <w:lang w:val="en-US"/>
        </w:rPr>
        <w:t>a</w:t>
      </w:r>
      <w:r w:rsidR="0018252F" w:rsidRPr="0004286A">
        <w:rPr>
          <w:bCs/>
          <w:iCs/>
          <w:color w:val="000000" w:themeColor="text1"/>
          <w:szCs w:val="22"/>
          <w:lang w:val="en-US"/>
        </w:rPr>
        <w:t>l</w:t>
      </w:r>
      <w:r w:rsidRPr="0004286A">
        <w:rPr>
          <w:bCs/>
          <w:iCs/>
          <w:color w:val="000000" w:themeColor="text1"/>
          <w:szCs w:val="22"/>
          <w:lang w:val="en-US"/>
        </w:rPr>
        <w:t xml:space="preserve"> electoral missions deployed on the ground for the electoral period. </w:t>
      </w:r>
    </w:p>
    <w:p w14:paraId="5A563E46" w14:textId="399FF998" w:rsidR="00D7798D" w:rsidRPr="0004286A" w:rsidRDefault="00D7798D" w:rsidP="00E44893">
      <w:pPr>
        <w:rPr>
          <w:bCs/>
          <w:iCs/>
          <w:color w:val="000000" w:themeColor="text1"/>
          <w:szCs w:val="22"/>
          <w:lang w:val="en-US"/>
        </w:rPr>
      </w:pPr>
    </w:p>
    <w:p w14:paraId="603C3AC8" w14:textId="42A1F808" w:rsidR="009352F1" w:rsidRPr="0004286A" w:rsidRDefault="00D7798D" w:rsidP="009352F1">
      <w:pPr>
        <w:rPr>
          <w:bCs/>
          <w:iCs/>
          <w:color w:val="000000" w:themeColor="text1"/>
          <w:szCs w:val="22"/>
          <w:lang w:val="en-US"/>
        </w:rPr>
      </w:pPr>
      <w:r w:rsidRPr="0004286A">
        <w:rPr>
          <w:b/>
          <w:i/>
          <w:color w:val="000000" w:themeColor="text1"/>
          <w:szCs w:val="22"/>
          <w:lang w:val="en-US"/>
        </w:rPr>
        <w:t xml:space="preserve">Civil Society: </w:t>
      </w:r>
      <w:r w:rsidRPr="0004286A">
        <w:rPr>
          <w:bCs/>
          <w:iCs/>
          <w:color w:val="000000" w:themeColor="text1"/>
          <w:szCs w:val="22"/>
          <w:lang w:val="en-US"/>
        </w:rPr>
        <w:t>The Project will seek synergies with other partners supporting capacity-building of civil society (Carter Center, DAI, EU, USAID among others). While the Project’s focus is more on CVE and accountability, synergies will be identified to enforce existing programs</w:t>
      </w:r>
      <w:r w:rsidR="0018252F" w:rsidRPr="0004286A">
        <w:rPr>
          <w:bCs/>
          <w:iCs/>
          <w:color w:val="000000" w:themeColor="text1"/>
          <w:szCs w:val="22"/>
          <w:lang w:val="en-US"/>
        </w:rPr>
        <w:t xml:space="preserve"> </w:t>
      </w:r>
      <w:r w:rsidRPr="0004286A">
        <w:rPr>
          <w:bCs/>
          <w:iCs/>
          <w:color w:val="000000" w:themeColor="text1"/>
          <w:szCs w:val="22"/>
          <w:lang w:val="en-US"/>
        </w:rPr>
        <w:t>and strengthen CSO framework.</w:t>
      </w:r>
      <w:r w:rsidR="009352F1" w:rsidRPr="0004286A">
        <w:rPr>
          <w:bCs/>
          <w:iCs/>
          <w:color w:val="000000" w:themeColor="text1"/>
          <w:szCs w:val="22"/>
          <w:lang w:val="en-US"/>
        </w:rPr>
        <w:t xml:space="preserve"> Collaboration will</w:t>
      </w:r>
      <w:r w:rsidR="006175E0">
        <w:rPr>
          <w:bCs/>
          <w:iCs/>
          <w:color w:val="000000" w:themeColor="text1"/>
          <w:szCs w:val="22"/>
          <w:lang w:val="en-US"/>
        </w:rPr>
        <w:t xml:space="preserve"> be</w:t>
      </w:r>
      <w:r w:rsidR="009352F1" w:rsidRPr="0004286A">
        <w:rPr>
          <w:bCs/>
          <w:iCs/>
          <w:color w:val="000000" w:themeColor="text1"/>
          <w:szCs w:val="22"/>
          <w:lang w:val="en-US"/>
        </w:rPr>
        <w:t xml:space="preserve"> specifically sought with youth groups, disabled persons organizations, Community and Faith-based orga</w:t>
      </w:r>
      <w:r w:rsidR="006175E0">
        <w:rPr>
          <w:bCs/>
          <w:iCs/>
          <w:color w:val="000000" w:themeColor="text1"/>
          <w:szCs w:val="22"/>
          <w:lang w:val="en-US"/>
        </w:rPr>
        <w:t>n</w:t>
      </w:r>
      <w:r w:rsidR="009352F1" w:rsidRPr="0004286A">
        <w:rPr>
          <w:bCs/>
          <w:iCs/>
          <w:color w:val="000000" w:themeColor="text1"/>
          <w:szCs w:val="22"/>
          <w:lang w:val="en-US"/>
        </w:rPr>
        <w:t xml:space="preserve">izations, and where applicable, human rights defenders, to eliminate obstacles to inclusive participation in electoral and political processes. </w:t>
      </w:r>
    </w:p>
    <w:p w14:paraId="0E4D7BCE" w14:textId="4D933A91" w:rsidR="00D7798D" w:rsidRPr="0004286A" w:rsidRDefault="00D7798D" w:rsidP="00E44893">
      <w:pPr>
        <w:rPr>
          <w:bCs/>
          <w:iCs/>
          <w:color w:val="000000" w:themeColor="text1"/>
          <w:szCs w:val="22"/>
          <w:lang w:val="en-US"/>
        </w:rPr>
      </w:pPr>
    </w:p>
    <w:p w14:paraId="511D8F2F" w14:textId="77777777" w:rsidR="00E25691" w:rsidRDefault="00E25691" w:rsidP="00E25691">
      <w:pPr>
        <w:rPr>
          <w:bCs/>
          <w:iCs/>
          <w:color w:val="000000" w:themeColor="text1"/>
          <w:szCs w:val="22"/>
          <w:lang w:val="en-US"/>
        </w:rPr>
      </w:pPr>
      <w:r w:rsidRPr="0004286A">
        <w:rPr>
          <w:b/>
          <w:i/>
          <w:color w:val="000000" w:themeColor="text1"/>
          <w:szCs w:val="22"/>
          <w:lang w:val="en-US"/>
        </w:rPr>
        <w:t>Women participation:</w:t>
      </w:r>
      <w:r w:rsidRPr="0004286A">
        <w:rPr>
          <w:bCs/>
          <w:iCs/>
          <w:color w:val="000000" w:themeColor="text1"/>
          <w:szCs w:val="22"/>
          <w:lang w:val="en-US"/>
        </w:rPr>
        <w:t xml:space="preserve"> The Project will continue collaborating closely with UN Women, OXFAM, and other organizations supporting women participation, and their national partners, to ensure stronger impact of its interventions in the area.</w:t>
      </w:r>
    </w:p>
    <w:p w14:paraId="1DD462D2" w14:textId="77DFC157" w:rsidR="003F4566" w:rsidRDefault="003F4566" w:rsidP="00E44893">
      <w:pPr>
        <w:rPr>
          <w:bCs/>
          <w:iCs/>
          <w:color w:val="000000" w:themeColor="text1"/>
          <w:szCs w:val="22"/>
          <w:lang w:val="en-US"/>
        </w:rPr>
      </w:pPr>
    </w:p>
    <w:p w14:paraId="5E092981" w14:textId="2C4CCC55" w:rsidR="003F4566" w:rsidRPr="003F4566" w:rsidRDefault="003F4566" w:rsidP="00E44893">
      <w:pPr>
        <w:rPr>
          <w:bCs/>
          <w:iCs/>
          <w:color w:val="000000" w:themeColor="text1"/>
          <w:szCs w:val="22"/>
          <w:lang w:val="en-US"/>
        </w:rPr>
      </w:pPr>
      <w:r>
        <w:rPr>
          <w:b/>
          <w:i/>
          <w:color w:val="000000" w:themeColor="text1"/>
          <w:szCs w:val="22"/>
          <w:lang w:val="en-US"/>
        </w:rPr>
        <w:t>Peacebuilding Office (PBO) and its partners:</w:t>
      </w:r>
      <w:r>
        <w:rPr>
          <w:bCs/>
          <w:iCs/>
          <w:color w:val="000000" w:themeColor="text1"/>
          <w:szCs w:val="22"/>
          <w:lang w:val="en-US"/>
        </w:rPr>
        <w:t xml:space="preserve"> The Project will coordinate its support to early warning mechanism with the PBO and its partners, such as ZOA.</w:t>
      </w:r>
    </w:p>
    <w:p w14:paraId="37D6D453" w14:textId="479C3FD4" w:rsidR="00D7798D" w:rsidRPr="0004286A" w:rsidRDefault="00D7798D" w:rsidP="00E44893">
      <w:pPr>
        <w:rPr>
          <w:bCs/>
          <w:iCs/>
          <w:color w:val="000000" w:themeColor="text1"/>
          <w:szCs w:val="22"/>
          <w:lang w:val="en-US"/>
        </w:rPr>
      </w:pPr>
    </w:p>
    <w:p w14:paraId="50499363" w14:textId="303B99E3" w:rsidR="00D7798D" w:rsidRPr="0004286A" w:rsidRDefault="00D7798D" w:rsidP="00E44893">
      <w:pPr>
        <w:rPr>
          <w:bCs/>
          <w:iCs/>
          <w:color w:val="000000" w:themeColor="text1"/>
          <w:szCs w:val="22"/>
          <w:lang w:val="en-US"/>
        </w:rPr>
      </w:pPr>
      <w:r w:rsidRPr="0004286A">
        <w:rPr>
          <w:bCs/>
          <w:iCs/>
          <w:color w:val="000000" w:themeColor="text1"/>
          <w:szCs w:val="22"/>
          <w:lang w:val="en-US"/>
        </w:rPr>
        <w:t xml:space="preserve">Similarly to synergies with UNDP Governance Portfolio aiming at developing links between electoral support and support to Rule of Law, </w:t>
      </w:r>
      <w:r w:rsidR="00E70352" w:rsidRPr="0004286A">
        <w:rPr>
          <w:bCs/>
          <w:iCs/>
          <w:color w:val="000000" w:themeColor="text1"/>
          <w:szCs w:val="22"/>
          <w:lang w:val="en-US"/>
        </w:rPr>
        <w:t>A</w:t>
      </w:r>
      <w:r w:rsidRPr="0004286A">
        <w:rPr>
          <w:bCs/>
          <w:iCs/>
          <w:color w:val="000000" w:themeColor="text1"/>
          <w:szCs w:val="22"/>
          <w:lang w:val="en-US"/>
        </w:rPr>
        <w:t>nti-corruption</w:t>
      </w:r>
      <w:r w:rsidR="00E70352" w:rsidRPr="0004286A">
        <w:rPr>
          <w:bCs/>
          <w:iCs/>
          <w:color w:val="000000" w:themeColor="text1"/>
          <w:szCs w:val="22"/>
          <w:lang w:val="en-US"/>
        </w:rPr>
        <w:t xml:space="preserve"> and Peacebuilding</w:t>
      </w:r>
      <w:r w:rsidRPr="0004286A">
        <w:rPr>
          <w:bCs/>
          <w:iCs/>
          <w:color w:val="000000" w:themeColor="text1"/>
          <w:szCs w:val="22"/>
          <w:lang w:val="en-US"/>
        </w:rPr>
        <w:t xml:space="preserve"> efforts, women participation, and other elements of democratic governance, the Project will liaise closely with USAID to build synergies and collaboration with its programs in the legal (LPAC), political parties, media, anti-corruption, and similar programs. In anticipation of USAID </w:t>
      </w:r>
      <w:r w:rsidR="009E2AF0" w:rsidRPr="0004286A">
        <w:rPr>
          <w:bCs/>
          <w:iCs/>
          <w:color w:val="000000" w:themeColor="text1"/>
          <w:szCs w:val="22"/>
          <w:lang w:val="en-US"/>
        </w:rPr>
        <w:t>electoral assistance program, the Project will seek close collaboration with USAID and its contractor to ensure sufficient coordination, avoid duplication and conflicting technical advice.</w:t>
      </w:r>
      <w:r w:rsidR="00CF5531" w:rsidRPr="0004286A">
        <w:rPr>
          <w:rStyle w:val="FootnoteReference"/>
          <w:rFonts w:ascii="Times New Roman" w:hAnsi="Times New Roman"/>
          <w:bCs/>
          <w:iCs/>
          <w:color w:val="000000" w:themeColor="text1"/>
          <w:sz w:val="22"/>
          <w:szCs w:val="22"/>
          <w:lang w:val="en-US"/>
        </w:rPr>
        <w:footnoteReference w:id="29"/>
      </w:r>
      <w:r w:rsidR="009E2AF0" w:rsidRPr="0004286A">
        <w:rPr>
          <w:bCs/>
          <w:iCs/>
          <w:color w:val="000000" w:themeColor="text1"/>
          <w:szCs w:val="22"/>
          <w:lang w:val="en-US"/>
        </w:rPr>
        <w:t xml:space="preserve"> </w:t>
      </w:r>
    </w:p>
    <w:p w14:paraId="4AE864DE" w14:textId="5072770F" w:rsidR="00D00884" w:rsidRPr="0004286A" w:rsidRDefault="00D00884" w:rsidP="00E44893">
      <w:pPr>
        <w:rPr>
          <w:bCs/>
          <w:iCs/>
          <w:color w:val="000000" w:themeColor="text1"/>
          <w:szCs w:val="22"/>
          <w:lang w:val="en-US"/>
        </w:rPr>
      </w:pPr>
    </w:p>
    <w:p w14:paraId="557644B7" w14:textId="77777777" w:rsidR="00E25691" w:rsidRPr="0004286A" w:rsidRDefault="00E25691" w:rsidP="00E25691">
      <w:pPr>
        <w:rPr>
          <w:bCs/>
          <w:iCs/>
          <w:color w:val="000000" w:themeColor="text1"/>
          <w:szCs w:val="22"/>
          <w:lang w:val="en-US"/>
        </w:rPr>
      </w:pPr>
    </w:p>
    <w:p w14:paraId="353714FF" w14:textId="77777777" w:rsidR="00E25691" w:rsidRDefault="00E25691" w:rsidP="00E25691">
      <w:pPr>
        <w:rPr>
          <w:color w:val="000000" w:themeColor="text1"/>
          <w:szCs w:val="22"/>
          <w:lang w:val="en-US"/>
        </w:rPr>
      </w:pPr>
      <w:r w:rsidRPr="0004286A">
        <w:rPr>
          <w:color w:val="000000" w:themeColor="text1"/>
          <w:szCs w:val="22"/>
          <w:lang w:val="en-US"/>
        </w:rPr>
        <w:lastRenderedPageBreak/>
        <w:t xml:space="preserve">In addition to specific partnerships with identified institutions, the Project will promote national dialogue on elections to leverage existing assets and capacity to </w:t>
      </w:r>
      <w:r>
        <w:rPr>
          <w:color w:val="000000" w:themeColor="text1"/>
          <w:szCs w:val="22"/>
          <w:lang w:val="en-US"/>
        </w:rPr>
        <w:t xml:space="preserve">reduce </w:t>
      </w:r>
      <w:r w:rsidRPr="0004286A">
        <w:rPr>
          <w:color w:val="000000" w:themeColor="text1"/>
          <w:szCs w:val="22"/>
          <w:lang w:val="en-US"/>
        </w:rPr>
        <w:t>electoral costs and make the process more efficient. Private sector partnership may be further explored for possible leveraging through favorable national policies to support electoral process.</w:t>
      </w:r>
    </w:p>
    <w:p w14:paraId="443A98CB" w14:textId="17046CE1" w:rsidR="00E44893" w:rsidRPr="0004286A" w:rsidRDefault="00E44893" w:rsidP="00E44893">
      <w:pPr>
        <w:rPr>
          <w:b/>
          <w:i/>
          <w:color w:val="002060"/>
          <w:szCs w:val="22"/>
          <w:lang w:val="en-US"/>
        </w:rPr>
      </w:pPr>
    </w:p>
    <w:p w14:paraId="7689024F" w14:textId="32CF18DB" w:rsidR="00E44893" w:rsidRPr="0004286A" w:rsidRDefault="00E44893" w:rsidP="00385788">
      <w:pPr>
        <w:pStyle w:val="ListParagraph"/>
        <w:numPr>
          <w:ilvl w:val="0"/>
          <w:numId w:val="13"/>
        </w:numPr>
        <w:contextualSpacing/>
        <w:rPr>
          <w:b/>
          <w:bCs/>
          <w:szCs w:val="22"/>
          <w:lang w:val="en-US"/>
        </w:rPr>
      </w:pPr>
      <w:r w:rsidRPr="0004286A">
        <w:rPr>
          <w:b/>
          <w:bCs/>
          <w:szCs w:val="22"/>
          <w:lang w:val="en-US"/>
        </w:rPr>
        <w:t xml:space="preserve">Electoral Reform </w:t>
      </w:r>
    </w:p>
    <w:tbl>
      <w:tblPr>
        <w:tblStyle w:val="TableGrid"/>
        <w:tblW w:w="0" w:type="auto"/>
        <w:tblLook w:val="04A0" w:firstRow="1" w:lastRow="0" w:firstColumn="1" w:lastColumn="0" w:noHBand="0" w:noVBand="1"/>
      </w:tblPr>
      <w:tblGrid>
        <w:gridCol w:w="4815"/>
        <w:gridCol w:w="4678"/>
        <w:gridCol w:w="17"/>
      </w:tblGrid>
      <w:tr w:rsidR="009E2AF0" w:rsidRPr="0004286A" w14:paraId="4DC5EF0F" w14:textId="77777777" w:rsidTr="00876DF2">
        <w:tc>
          <w:tcPr>
            <w:tcW w:w="4815" w:type="dxa"/>
            <w:shd w:val="clear" w:color="auto" w:fill="D9E2F3" w:themeFill="accent1" w:themeFillTint="33"/>
          </w:tcPr>
          <w:p w14:paraId="012A94E0" w14:textId="77777777" w:rsidR="009E2AF0" w:rsidRPr="0004286A" w:rsidRDefault="009E2AF0" w:rsidP="00724737">
            <w:pPr>
              <w:rPr>
                <w:b/>
                <w:bCs/>
                <w:szCs w:val="22"/>
                <w:lang w:val="en-US"/>
              </w:rPr>
            </w:pPr>
            <w:r w:rsidRPr="0004286A">
              <w:rPr>
                <w:b/>
                <w:bCs/>
                <w:szCs w:val="22"/>
                <w:lang w:val="en-US"/>
              </w:rPr>
              <w:t>UNDP / Election Project</w:t>
            </w:r>
          </w:p>
        </w:tc>
        <w:tc>
          <w:tcPr>
            <w:tcW w:w="4695" w:type="dxa"/>
            <w:gridSpan w:val="2"/>
            <w:shd w:val="clear" w:color="auto" w:fill="D9E2F3" w:themeFill="accent1" w:themeFillTint="33"/>
          </w:tcPr>
          <w:p w14:paraId="2127C974" w14:textId="0AE48BFF" w:rsidR="009E2AF0" w:rsidRPr="0004286A" w:rsidRDefault="009E2AF0" w:rsidP="009E2AF0">
            <w:pPr>
              <w:rPr>
                <w:b/>
                <w:bCs/>
                <w:szCs w:val="22"/>
                <w:lang w:val="en-US"/>
              </w:rPr>
            </w:pPr>
            <w:r w:rsidRPr="0004286A">
              <w:rPr>
                <w:b/>
                <w:bCs/>
                <w:szCs w:val="22"/>
                <w:lang w:val="en-US"/>
              </w:rPr>
              <w:t>Partners currently engaged in reform efforts</w:t>
            </w:r>
          </w:p>
        </w:tc>
      </w:tr>
      <w:tr w:rsidR="009E2AF0" w:rsidRPr="0004286A" w14:paraId="58056A4C" w14:textId="77777777" w:rsidTr="00876DF2">
        <w:trPr>
          <w:gridAfter w:val="1"/>
          <w:wAfter w:w="17" w:type="dxa"/>
        </w:trPr>
        <w:tc>
          <w:tcPr>
            <w:tcW w:w="4815" w:type="dxa"/>
          </w:tcPr>
          <w:p w14:paraId="5AAC96F9" w14:textId="42D68E13" w:rsidR="009E2AF0" w:rsidRPr="0004286A" w:rsidRDefault="009E2AF0" w:rsidP="00724737">
            <w:pPr>
              <w:rPr>
                <w:szCs w:val="22"/>
                <w:lang w:val="en-US"/>
              </w:rPr>
            </w:pPr>
            <w:r w:rsidRPr="0004286A">
              <w:rPr>
                <w:szCs w:val="22"/>
                <w:lang w:val="en-US"/>
              </w:rPr>
              <w:t>Coordination of and support to lessons learnt consultations to identify areas for reform</w:t>
            </w:r>
          </w:p>
          <w:p w14:paraId="1FE3CE1E" w14:textId="5136141F" w:rsidR="009E2AF0" w:rsidRPr="0004286A" w:rsidRDefault="009E2AF0" w:rsidP="00724737">
            <w:pPr>
              <w:rPr>
                <w:szCs w:val="22"/>
                <w:lang w:val="en-US"/>
              </w:rPr>
            </w:pPr>
            <w:r w:rsidRPr="0004286A">
              <w:rPr>
                <w:szCs w:val="22"/>
                <w:lang w:val="en-US"/>
              </w:rPr>
              <w:t>Promote further electoral reforms</w:t>
            </w:r>
          </w:p>
          <w:p w14:paraId="3D70E22C" w14:textId="1EA4E6E0" w:rsidR="009E2AF0" w:rsidRPr="0004286A" w:rsidRDefault="009E2AF0" w:rsidP="009E2AF0">
            <w:pPr>
              <w:rPr>
                <w:szCs w:val="22"/>
                <w:lang w:val="en-US"/>
              </w:rPr>
            </w:pPr>
            <w:r w:rsidRPr="0004286A">
              <w:rPr>
                <w:szCs w:val="22"/>
                <w:lang w:val="en-US"/>
              </w:rPr>
              <w:t>Provide technical and advisory support to the NEC on its reform efforts</w:t>
            </w:r>
          </w:p>
        </w:tc>
        <w:tc>
          <w:tcPr>
            <w:tcW w:w="4678" w:type="dxa"/>
          </w:tcPr>
          <w:p w14:paraId="6C8EB712" w14:textId="77777777" w:rsidR="009E2AF0" w:rsidRPr="0004286A" w:rsidRDefault="009E2AF0" w:rsidP="009E2AF0">
            <w:pPr>
              <w:rPr>
                <w:szCs w:val="22"/>
                <w:lang w:val="en-US"/>
              </w:rPr>
            </w:pPr>
            <w:r w:rsidRPr="0004286A">
              <w:rPr>
                <w:b/>
                <w:bCs/>
                <w:szCs w:val="22"/>
                <w:lang w:val="en-US"/>
              </w:rPr>
              <w:t>DAI – LAVI:</w:t>
            </w:r>
            <w:r w:rsidRPr="0004286A">
              <w:rPr>
                <w:szCs w:val="22"/>
                <w:lang w:val="en-US"/>
              </w:rPr>
              <w:t xml:space="preserve"> Support to advocacy (Election Coordinating Committee - ECC)</w:t>
            </w:r>
          </w:p>
          <w:p w14:paraId="0804DDBD" w14:textId="3A12268D" w:rsidR="009E2AF0" w:rsidRPr="0004286A" w:rsidRDefault="009E2AF0" w:rsidP="009E2AF0">
            <w:pPr>
              <w:rPr>
                <w:szCs w:val="22"/>
                <w:lang w:val="en-US"/>
              </w:rPr>
            </w:pPr>
            <w:r w:rsidRPr="0004286A">
              <w:rPr>
                <w:b/>
                <w:bCs/>
                <w:szCs w:val="22"/>
                <w:lang w:val="en-US"/>
              </w:rPr>
              <w:t>Carter Center:</w:t>
            </w:r>
            <w:r w:rsidRPr="0004286A">
              <w:rPr>
                <w:szCs w:val="22"/>
                <w:lang w:val="en-US"/>
              </w:rPr>
              <w:t xml:space="preserve"> Support to advocacy (Liberia Election Observation Network - LEON)</w:t>
            </w:r>
          </w:p>
        </w:tc>
      </w:tr>
    </w:tbl>
    <w:p w14:paraId="6896A675" w14:textId="77777777" w:rsidR="00023246" w:rsidRPr="0004286A" w:rsidRDefault="00023246" w:rsidP="00E44893">
      <w:pPr>
        <w:rPr>
          <w:b/>
          <w:bCs/>
          <w:szCs w:val="22"/>
          <w:lang w:val="en-US"/>
        </w:rPr>
      </w:pPr>
    </w:p>
    <w:p w14:paraId="58EEDD23" w14:textId="579B51D7" w:rsidR="00E44893" w:rsidRPr="003B69DC" w:rsidRDefault="00E44893" w:rsidP="00385788">
      <w:pPr>
        <w:pStyle w:val="ListParagraph"/>
        <w:numPr>
          <w:ilvl w:val="0"/>
          <w:numId w:val="13"/>
        </w:numPr>
        <w:rPr>
          <w:b/>
          <w:bCs/>
          <w:lang w:val="en-US"/>
        </w:rPr>
      </w:pPr>
      <w:r w:rsidRPr="003B69DC">
        <w:rPr>
          <w:b/>
          <w:bCs/>
          <w:lang w:val="en-US"/>
        </w:rPr>
        <w:t xml:space="preserve">Support to Political Parties </w:t>
      </w:r>
      <w:r w:rsidR="009E2AF0" w:rsidRPr="003B69DC">
        <w:rPr>
          <w:b/>
          <w:bCs/>
          <w:lang w:val="en-US"/>
        </w:rPr>
        <w:t>and poll watching</w:t>
      </w:r>
    </w:p>
    <w:tbl>
      <w:tblPr>
        <w:tblStyle w:val="TableGrid"/>
        <w:tblW w:w="9493" w:type="dxa"/>
        <w:tblLook w:val="04A0" w:firstRow="1" w:lastRow="0" w:firstColumn="1" w:lastColumn="0" w:noHBand="0" w:noVBand="1"/>
      </w:tblPr>
      <w:tblGrid>
        <w:gridCol w:w="4815"/>
        <w:gridCol w:w="4678"/>
      </w:tblGrid>
      <w:tr w:rsidR="00876DF2" w:rsidRPr="0004286A" w14:paraId="1D2BAD5E" w14:textId="5B42650C" w:rsidTr="00876DF2">
        <w:tc>
          <w:tcPr>
            <w:tcW w:w="949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2B691C" w14:textId="1251A43A" w:rsidR="00876DF2" w:rsidRPr="0004286A" w:rsidRDefault="00876DF2" w:rsidP="00724737">
            <w:pPr>
              <w:rPr>
                <w:b/>
                <w:bCs/>
                <w:szCs w:val="22"/>
                <w:lang w:val="en-US"/>
              </w:rPr>
            </w:pPr>
            <w:r w:rsidRPr="0004286A">
              <w:rPr>
                <w:b/>
                <w:bCs/>
                <w:szCs w:val="22"/>
                <w:lang w:val="en-US"/>
              </w:rPr>
              <w:t>Fin</w:t>
            </w:r>
            <w:r w:rsidRPr="0004286A">
              <w:rPr>
                <w:b/>
                <w:bCs/>
                <w:szCs w:val="22"/>
                <w:lang w:val="en-US"/>
              </w:rPr>
              <w:footnoteReference w:customMarkFollows="1" w:id="30"/>
              <w:t>ancial Compliance and reporting</w:t>
            </w:r>
            <w:r w:rsidRPr="0004286A">
              <w:rPr>
                <w:szCs w:val="22"/>
                <w:lang w:val="en-US"/>
              </w:rPr>
              <w:t xml:space="preserve"> </w:t>
            </w:r>
          </w:p>
        </w:tc>
      </w:tr>
      <w:tr w:rsidR="00876DF2" w:rsidRPr="0004286A" w14:paraId="2FA6AC84" w14:textId="77777777" w:rsidTr="00876DF2">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4CACBC" w14:textId="77777777" w:rsidR="00876DF2" w:rsidRPr="0004286A" w:rsidRDefault="00876DF2" w:rsidP="00876DF2">
            <w:pPr>
              <w:rPr>
                <w:b/>
                <w:bCs/>
                <w:szCs w:val="22"/>
                <w:lang w:val="en-US"/>
              </w:rPr>
            </w:pPr>
            <w:r w:rsidRPr="0004286A">
              <w:rPr>
                <w:b/>
                <w:bCs/>
                <w:szCs w:val="22"/>
                <w:lang w:val="en-US"/>
              </w:rPr>
              <w:t>UNDP / Election Project</w:t>
            </w:r>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78FF15" w14:textId="39565EA9" w:rsidR="00876DF2" w:rsidRPr="0004286A" w:rsidRDefault="00876DF2" w:rsidP="00876DF2">
            <w:pPr>
              <w:rPr>
                <w:b/>
                <w:bCs/>
                <w:szCs w:val="22"/>
                <w:lang w:val="en-US"/>
              </w:rPr>
            </w:pPr>
            <w:r w:rsidRPr="0004286A">
              <w:rPr>
                <w:b/>
                <w:bCs/>
                <w:szCs w:val="22"/>
                <w:lang w:val="en-US"/>
              </w:rPr>
              <w:t>Partners currently engaged on the issue</w:t>
            </w:r>
          </w:p>
        </w:tc>
      </w:tr>
      <w:tr w:rsidR="00876DF2" w:rsidRPr="0004286A" w14:paraId="283514BA" w14:textId="77777777" w:rsidTr="00876DF2">
        <w:tc>
          <w:tcPr>
            <w:tcW w:w="4815" w:type="dxa"/>
            <w:tcBorders>
              <w:top w:val="single" w:sz="4" w:space="0" w:color="auto"/>
              <w:left w:val="single" w:sz="4" w:space="0" w:color="auto"/>
              <w:bottom w:val="single" w:sz="4" w:space="0" w:color="auto"/>
              <w:right w:val="single" w:sz="4" w:space="0" w:color="auto"/>
            </w:tcBorders>
            <w:shd w:val="clear" w:color="auto" w:fill="auto"/>
          </w:tcPr>
          <w:p w14:paraId="3BF15E38" w14:textId="3D9617A0" w:rsidR="00876DF2" w:rsidRPr="0004286A" w:rsidRDefault="00876DF2" w:rsidP="00876DF2">
            <w:pPr>
              <w:rPr>
                <w:szCs w:val="22"/>
                <w:lang w:val="en-US"/>
              </w:rPr>
            </w:pPr>
            <w:r w:rsidRPr="0004286A">
              <w:rPr>
                <w:szCs w:val="22"/>
                <w:lang w:val="en-US"/>
              </w:rPr>
              <w:t>Building capacity of NEC to (1) handle parties’ financial reporting; (2) establishing proper accounting</w:t>
            </w:r>
            <w:r w:rsidR="00023246" w:rsidRPr="0004286A">
              <w:rPr>
                <w:szCs w:val="22"/>
                <w:lang w:val="en-US"/>
              </w:rPr>
              <w:t>,</w:t>
            </w:r>
            <w:r w:rsidRPr="0004286A">
              <w:rPr>
                <w:szCs w:val="22"/>
                <w:lang w:val="en-US"/>
              </w:rPr>
              <w:t xml:space="preserve"> monitoring</w:t>
            </w:r>
            <w:r w:rsidR="00023246" w:rsidRPr="0004286A">
              <w:rPr>
                <w:szCs w:val="22"/>
                <w:lang w:val="en-US"/>
              </w:rPr>
              <w:t>, and oversight</w:t>
            </w:r>
            <w:r w:rsidRPr="0004286A">
              <w:rPr>
                <w:szCs w:val="22"/>
                <w:lang w:val="en-US"/>
              </w:rPr>
              <w:t xml:space="preserve"> system; (3) conducting party audit</w:t>
            </w:r>
            <w:r w:rsidR="00023246" w:rsidRPr="0004286A">
              <w:rPr>
                <w:szCs w:val="22"/>
                <w:lang w:val="en-US"/>
              </w:rPr>
              <w:t>s</w:t>
            </w:r>
            <w:r w:rsidRPr="0004286A">
              <w:rPr>
                <w:szCs w:val="22"/>
                <w:lang w:val="en-US"/>
              </w:rPr>
              <w:t xml:space="preserve">; (4) </w:t>
            </w:r>
            <w:r w:rsidR="00023246" w:rsidRPr="0004286A">
              <w:rPr>
                <w:szCs w:val="22"/>
                <w:lang w:val="en-US"/>
              </w:rPr>
              <w:t>t</w:t>
            </w:r>
            <w:r w:rsidRPr="0004286A">
              <w:rPr>
                <w:szCs w:val="22"/>
                <w:lang w:val="en-US"/>
              </w:rPr>
              <w:t>rain</w:t>
            </w:r>
            <w:r w:rsidR="00023246" w:rsidRPr="0004286A">
              <w:rPr>
                <w:szCs w:val="22"/>
                <w:lang w:val="en-US"/>
              </w:rPr>
              <w:t xml:space="preserve"> NEC trainers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D5943C6" w14:textId="4E64B2AC" w:rsidR="00876DF2" w:rsidRPr="0004286A" w:rsidRDefault="00876DF2" w:rsidP="00876DF2">
            <w:pPr>
              <w:rPr>
                <w:b/>
                <w:bCs/>
                <w:szCs w:val="22"/>
                <w:lang w:val="en-US"/>
              </w:rPr>
            </w:pPr>
            <w:r w:rsidRPr="0004286A">
              <w:rPr>
                <w:b/>
                <w:bCs/>
                <w:szCs w:val="22"/>
                <w:lang w:val="en-US"/>
              </w:rPr>
              <w:t xml:space="preserve">NDI: </w:t>
            </w:r>
            <w:r w:rsidRPr="0004286A">
              <w:rPr>
                <w:szCs w:val="22"/>
                <w:lang w:val="en-US"/>
              </w:rPr>
              <w:t xml:space="preserve">(1) Training political parties on campaign and political finance; (2) Trainings on accounting and other specialized areas for political parties. </w:t>
            </w:r>
          </w:p>
        </w:tc>
      </w:tr>
      <w:tr w:rsidR="00023246" w:rsidRPr="0004286A" w14:paraId="0B3B5074" w14:textId="77777777" w:rsidTr="004641F8">
        <w:tc>
          <w:tcPr>
            <w:tcW w:w="9493" w:type="dxa"/>
            <w:gridSpan w:val="2"/>
            <w:tcBorders>
              <w:top w:val="single" w:sz="4" w:space="0" w:color="auto"/>
              <w:left w:val="single" w:sz="4" w:space="0" w:color="auto"/>
              <w:bottom w:val="single" w:sz="4" w:space="0" w:color="auto"/>
              <w:right w:val="single" w:sz="4" w:space="0" w:color="auto"/>
            </w:tcBorders>
            <w:shd w:val="clear" w:color="auto" w:fill="auto"/>
          </w:tcPr>
          <w:p w14:paraId="3D80A4B4" w14:textId="107BFF43" w:rsidR="00023246" w:rsidRPr="0004286A" w:rsidRDefault="00023246" w:rsidP="00876DF2">
            <w:pPr>
              <w:rPr>
                <w:b/>
                <w:bCs/>
                <w:szCs w:val="22"/>
                <w:lang w:val="en-US"/>
              </w:rPr>
            </w:pPr>
            <w:r w:rsidRPr="0004286A">
              <w:rPr>
                <w:szCs w:val="22"/>
                <w:lang w:val="en-US"/>
              </w:rPr>
              <w:t>Enhance overall political and campaign finan</w:t>
            </w:r>
            <w:r w:rsidR="006175E0">
              <w:rPr>
                <w:szCs w:val="22"/>
                <w:lang w:val="en-US"/>
              </w:rPr>
              <w:t>c</w:t>
            </w:r>
            <w:r w:rsidRPr="0004286A">
              <w:rPr>
                <w:szCs w:val="22"/>
                <w:lang w:val="en-US"/>
              </w:rPr>
              <w:t>e monitoring framework</w:t>
            </w:r>
          </w:p>
        </w:tc>
      </w:tr>
      <w:tr w:rsidR="00876DF2" w:rsidRPr="0004286A" w14:paraId="1768F612" w14:textId="7489E023" w:rsidTr="00876DF2">
        <w:tc>
          <w:tcPr>
            <w:tcW w:w="949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689D6B" w14:textId="2369984A" w:rsidR="00876DF2" w:rsidRPr="0004286A" w:rsidRDefault="00876DF2" w:rsidP="00724737">
            <w:pPr>
              <w:rPr>
                <w:b/>
                <w:bCs/>
                <w:szCs w:val="22"/>
                <w:lang w:val="en-US"/>
              </w:rPr>
            </w:pPr>
            <w:r w:rsidRPr="0004286A">
              <w:rPr>
                <w:b/>
                <w:bCs/>
                <w:szCs w:val="22"/>
                <w:lang w:val="en-US"/>
              </w:rPr>
              <w:t xml:space="preserve">Poll watching </w:t>
            </w:r>
          </w:p>
        </w:tc>
      </w:tr>
      <w:tr w:rsidR="00876DF2" w:rsidRPr="0004286A" w14:paraId="30B4C37E" w14:textId="106BF1B5" w:rsidTr="00876DF2">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61352" w14:textId="77777777" w:rsidR="00876DF2" w:rsidRPr="0004286A" w:rsidRDefault="00876DF2" w:rsidP="00724737">
            <w:pPr>
              <w:rPr>
                <w:b/>
                <w:bCs/>
                <w:szCs w:val="22"/>
                <w:lang w:val="en-US"/>
              </w:rPr>
            </w:pPr>
            <w:r w:rsidRPr="0004286A">
              <w:rPr>
                <w:b/>
                <w:bCs/>
                <w:szCs w:val="22"/>
                <w:lang w:val="en-US"/>
              </w:rPr>
              <w:t>UNDP / Election Project &amp; NDI</w:t>
            </w:r>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246C72" w14:textId="77777777" w:rsidR="00876DF2" w:rsidRPr="0004286A" w:rsidRDefault="00876DF2" w:rsidP="00724737">
            <w:pPr>
              <w:rPr>
                <w:b/>
                <w:bCs/>
                <w:szCs w:val="22"/>
                <w:lang w:val="en-US"/>
              </w:rPr>
            </w:pPr>
          </w:p>
        </w:tc>
      </w:tr>
      <w:tr w:rsidR="00023246" w:rsidRPr="0004286A" w14:paraId="21BC8008" w14:textId="48611406" w:rsidTr="004641F8">
        <w:tc>
          <w:tcPr>
            <w:tcW w:w="9493" w:type="dxa"/>
            <w:gridSpan w:val="2"/>
            <w:tcBorders>
              <w:top w:val="single" w:sz="4" w:space="0" w:color="auto"/>
              <w:left w:val="single" w:sz="4" w:space="0" w:color="auto"/>
              <w:bottom w:val="single" w:sz="4" w:space="0" w:color="auto"/>
              <w:right w:val="single" w:sz="4" w:space="0" w:color="auto"/>
            </w:tcBorders>
            <w:shd w:val="clear" w:color="auto" w:fill="auto"/>
          </w:tcPr>
          <w:p w14:paraId="4F4A1660" w14:textId="7EB7C139" w:rsidR="00023246" w:rsidRPr="0004286A" w:rsidRDefault="00023246" w:rsidP="00724737">
            <w:pPr>
              <w:rPr>
                <w:szCs w:val="22"/>
                <w:lang w:val="en-US"/>
              </w:rPr>
            </w:pPr>
            <w:r w:rsidRPr="0004286A">
              <w:rPr>
                <w:szCs w:val="22"/>
                <w:lang w:val="en-US"/>
              </w:rPr>
              <w:t>Cooperation on poll watcher training, b</w:t>
            </w:r>
            <w:r w:rsidRPr="0004286A">
              <w:rPr>
                <w:color w:val="000000"/>
                <w:szCs w:val="22"/>
                <w:lang w:val="en-US"/>
              </w:rPr>
              <w:t xml:space="preserve">uilding on the core group of people that were trained in 2017 (around 180 Master Trainers from 25 </w:t>
            </w:r>
            <w:r w:rsidR="003F4566" w:rsidRPr="0004286A">
              <w:rPr>
                <w:color w:val="000000"/>
                <w:szCs w:val="22"/>
                <w:lang w:val="en-US"/>
              </w:rPr>
              <w:t>political</w:t>
            </w:r>
            <w:r w:rsidRPr="0004286A">
              <w:rPr>
                <w:color w:val="000000"/>
                <w:szCs w:val="22"/>
                <w:lang w:val="en-US"/>
              </w:rPr>
              <w:t xml:space="preserve"> parties)</w:t>
            </w:r>
          </w:p>
        </w:tc>
      </w:tr>
      <w:tr w:rsidR="00876DF2" w:rsidRPr="0004286A" w14:paraId="578882C7" w14:textId="684945CD" w:rsidTr="00876DF2">
        <w:tc>
          <w:tcPr>
            <w:tcW w:w="949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07BD03" w14:textId="3C59E4DB" w:rsidR="00876DF2" w:rsidRPr="0004286A" w:rsidRDefault="00876DF2" w:rsidP="00724737">
            <w:pPr>
              <w:rPr>
                <w:b/>
                <w:bCs/>
                <w:szCs w:val="22"/>
                <w:lang w:val="en-US"/>
              </w:rPr>
            </w:pPr>
            <w:r w:rsidRPr="0004286A">
              <w:rPr>
                <w:b/>
                <w:bCs/>
                <w:szCs w:val="22"/>
                <w:lang w:val="en-US"/>
              </w:rPr>
              <w:t>IPCC</w:t>
            </w:r>
          </w:p>
        </w:tc>
      </w:tr>
      <w:tr w:rsidR="00876DF2" w:rsidRPr="0004286A" w14:paraId="2B0DFE43" w14:textId="77777777" w:rsidTr="00876DF2">
        <w:tc>
          <w:tcPr>
            <w:tcW w:w="4815" w:type="dxa"/>
            <w:tcBorders>
              <w:top w:val="single" w:sz="4" w:space="0" w:color="auto"/>
            </w:tcBorders>
            <w:shd w:val="clear" w:color="auto" w:fill="D9E2F3" w:themeFill="accent1" w:themeFillTint="33"/>
          </w:tcPr>
          <w:p w14:paraId="64C145CA" w14:textId="77777777" w:rsidR="00876DF2" w:rsidRPr="0004286A" w:rsidRDefault="00876DF2" w:rsidP="009E2AF0">
            <w:pPr>
              <w:rPr>
                <w:b/>
                <w:bCs/>
                <w:szCs w:val="22"/>
                <w:lang w:val="en-US"/>
              </w:rPr>
            </w:pPr>
            <w:r w:rsidRPr="0004286A">
              <w:rPr>
                <w:b/>
                <w:bCs/>
                <w:szCs w:val="22"/>
                <w:lang w:val="en-US"/>
              </w:rPr>
              <w:t>UNDP / Election Project</w:t>
            </w:r>
          </w:p>
        </w:tc>
        <w:tc>
          <w:tcPr>
            <w:tcW w:w="4678" w:type="dxa"/>
            <w:shd w:val="clear" w:color="auto" w:fill="D9E2F3" w:themeFill="accent1" w:themeFillTint="33"/>
          </w:tcPr>
          <w:p w14:paraId="766DB72E" w14:textId="04962436" w:rsidR="00876DF2" w:rsidRPr="0004286A" w:rsidRDefault="00876DF2" w:rsidP="00724737">
            <w:pPr>
              <w:rPr>
                <w:b/>
                <w:bCs/>
                <w:szCs w:val="22"/>
                <w:lang w:val="en-US"/>
              </w:rPr>
            </w:pPr>
            <w:r w:rsidRPr="0004286A">
              <w:rPr>
                <w:b/>
                <w:bCs/>
                <w:szCs w:val="22"/>
                <w:lang w:val="en-US"/>
              </w:rPr>
              <w:t xml:space="preserve">Partners currently engaged on the issue </w:t>
            </w:r>
          </w:p>
        </w:tc>
      </w:tr>
      <w:tr w:rsidR="00876DF2" w:rsidRPr="0004286A" w14:paraId="52E00E61" w14:textId="77777777" w:rsidTr="00876DF2">
        <w:tc>
          <w:tcPr>
            <w:tcW w:w="4815" w:type="dxa"/>
            <w:shd w:val="clear" w:color="auto" w:fill="auto"/>
          </w:tcPr>
          <w:p w14:paraId="2BBC7418" w14:textId="27298155" w:rsidR="00876DF2" w:rsidRPr="0004286A" w:rsidRDefault="00876DF2" w:rsidP="003270D4">
            <w:pPr>
              <w:rPr>
                <w:szCs w:val="22"/>
                <w:lang w:val="en-US"/>
              </w:rPr>
            </w:pPr>
            <w:r w:rsidRPr="0004286A">
              <w:rPr>
                <w:szCs w:val="22"/>
                <w:lang w:val="en-US"/>
              </w:rPr>
              <w:t>Consultations / roundtables on the modalities of the IPCC Secretariat. Define more efficient use of the mechanism on financial compliance reporting, training and capacity-building, etc.</w:t>
            </w:r>
          </w:p>
          <w:p w14:paraId="77BE79A2" w14:textId="77777777" w:rsidR="00876DF2" w:rsidRPr="0004286A" w:rsidRDefault="00876DF2" w:rsidP="00724737">
            <w:pPr>
              <w:rPr>
                <w:szCs w:val="22"/>
                <w:lang w:val="en-US"/>
              </w:rPr>
            </w:pPr>
            <w:r w:rsidRPr="0004286A">
              <w:rPr>
                <w:szCs w:val="22"/>
                <w:lang w:val="en-US"/>
              </w:rPr>
              <w:t>Further strengthen IPCC as conflict-prevention (detection and early warning mechanism)</w:t>
            </w:r>
          </w:p>
        </w:tc>
        <w:tc>
          <w:tcPr>
            <w:tcW w:w="4678" w:type="dxa"/>
            <w:shd w:val="clear" w:color="auto" w:fill="auto"/>
          </w:tcPr>
          <w:p w14:paraId="3EAF125D" w14:textId="31396437" w:rsidR="00876DF2" w:rsidRPr="0004286A" w:rsidRDefault="00876DF2" w:rsidP="00023246">
            <w:pPr>
              <w:rPr>
                <w:szCs w:val="22"/>
                <w:lang w:val="en-US"/>
              </w:rPr>
            </w:pPr>
            <w:r w:rsidRPr="0004286A">
              <w:rPr>
                <w:b/>
                <w:bCs/>
                <w:szCs w:val="22"/>
                <w:lang w:val="en-US"/>
              </w:rPr>
              <w:t>NDI</w:t>
            </w:r>
            <w:r w:rsidR="00023246" w:rsidRPr="0004286A">
              <w:rPr>
                <w:szCs w:val="22"/>
                <w:lang w:val="en-US"/>
              </w:rPr>
              <w:t>: Strengthening political parties</w:t>
            </w:r>
          </w:p>
          <w:p w14:paraId="5D604DEE" w14:textId="124D01D2" w:rsidR="00876DF2" w:rsidRPr="0004286A" w:rsidRDefault="00876DF2" w:rsidP="00876DF2">
            <w:pPr>
              <w:rPr>
                <w:szCs w:val="22"/>
                <w:lang w:val="en-US"/>
              </w:rPr>
            </w:pPr>
            <w:r w:rsidRPr="0004286A">
              <w:rPr>
                <w:b/>
                <w:bCs/>
                <w:szCs w:val="22"/>
                <w:lang w:val="en-US"/>
              </w:rPr>
              <w:t>ZOA</w:t>
            </w:r>
            <w:r w:rsidRPr="0004286A">
              <w:rPr>
                <w:szCs w:val="22"/>
                <w:lang w:val="en-US"/>
              </w:rPr>
              <w:t>: Support to Peace-Building Commission, dialogue on peace – electoral violence prevention</w:t>
            </w:r>
          </w:p>
          <w:p w14:paraId="6AC662A6" w14:textId="36CCA9BE" w:rsidR="00876DF2" w:rsidRPr="0004286A" w:rsidRDefault="00876DF2" w:rsidP="00876DF2">
            <w:pPr>
              <w:rPr>
                <w:szCs w:val="22"/>
                <w:lang w:val="en-US"/>
              </w:rPr>
            </w:pPr>
            <w:r w:rsidRPr="0004286A">
              <w:rPr>
                <w:b/>
                <w:bCs/>
                <w:szCs w:val="22"/>
                <w:lang w:val="en-US"/>
              </w:rPr>
              <w:t>UNDP Cross Boarder Project</w:t>
            </w:r>
            <w:r w:rsidR="00023246" w:rsidRPr="0004286A">
              <w:rPr>
                <w:b/>
                <w:bCs/>
                <w:szCs w:val="22"/>
                <w:lang w:val="en-US"/>
              </w:rPr>
              <w:t>:</w:t>
            </w:r>
            <w:r w:rsidR="00023246" w:rsidRPr="0004286A">
              <w:rPr>
                <w:szCs w:val="22"/>
                <w:lang w:val="en-US"/>
              </w:rPr>
              <w:t xml:space="preserve"> Prevention of electoral violence</w:t>
            </w:r>
          </w:p>
        </w:tc>
      </w:tr>
    </w:tbl>
    <w:p w14:paraId="690FDDB4" w14:textId="77777777" w:rsidR="00E44893" w:rsidRPr="0004286A" w:rsidRDefault="00E44893" w:rsidP="00E44893">
      <w:pPr>
        <w:rPr>
          <w:b/>
          <w:bCs/>
          <w:szCs w:val="22"/>
          <w:lang w:val="en-US"/>
        </w:rPr>
      </w:pPr>
    </w:p>
    <w:p w14:paraId="7AA4BC46" w14:textId="26CF62C3" w:rsidR="00E44893" w:rsidRPr="0004286A" w:rsidRDefault="00E44893" w:rsidP="00385788">
      <w:pPr>
        <w:pStyle w:val="ListParagraph"/>
        <w:numPr>
          <w:ilvl w:val="0"/>
          <w:numId w:val="13"/>
        </w:numPr>
        <w:contextualSpacing/>
        <w:rPr>
          <w:b/>
          <w:bCs/>
          <w:szCs w:val="22"/>
          <w:lang w:val="en-US"/>
        </w:rPr>
      </w:pPr>
      <w:r w:rsidRPr="0004286A">
        <w:rPr>
          <w:b/>
          <w:bCs/>
          <w:szCs w:val="22"/>
          <w:lang w:val="en-US"/>
        </w:rPr>
        <w:t>Support to women participation in electoral and political process</w:t>
      </w:r>
    </w:p>
    <w:tbl>
      <w:tblPr>
        <w:tblStyle w:val="TableGrid"/>
        <w:tblW w:w="9493" w:type="dxa"/>
        <w:tblLayout w:type="fixed"/>
        <w:tblLook w:val="04A0" w:firstRow="1" w:lastRow="0" w:firstColumn="1" w:lastColumn="0" w:noHBand="0" w:noVBand="1"/>
      </w:tblPr>
      <w:tblGrid>
        <w:gridCol w:w="4815"/>
        <w:gridCol w:w="4678"/>
      </w:tblGrid>
      <w:tr w:rsidR="003270D4" w:rsidRPr="0004286A" w14:paraId="0BBB1BCD" w14:textId="77777777" w:rsidTr="00876DF2">
        <w:tc>
          <w:tcPr>
            <w:tcW w:w="4815" w:type="dxa"/>
            <w:shd w:val="clear" w:color="auto" w:fill="D9E2F3" w:themeFill="accent1" w:themeFillTint="33"/>
          </w:tcPr>
          <w:p w14:paraId="77547E95" w14:textId="77777777" w:rsidR="003270D4" w:rsidRPr="0004286A" w:rsidRDefault="003270D4" w:rsidP="00724737">
            <w:pPr>
              <w:rPr>
                <w:b/>
                <w:bCs/>
                <w:szCs w:val="22"/>
                <w:lang w:val="en-US"/>
              </w:rPr>
            </w:pPr>
            <w:r w:rsidRPr="0004286A">
              <w:rPr>
                <w:b/>
                <w:bCs/>
                <w:szCs w:val="22"/>
                <w:lang w:val="en-US"/>
              </w:rPr>
              <w:t>UNDP / Election Project</w:t>
            </w:r>
          </w:p>
        </w:tc>
        <w:tc>
          <w:tcPr>
            <w:tcW w:w="4678" w:type="dxa"/>
            <w:shd w:val="clear" w:color="auto" w:fill="D9E2F3" w:themeFill="accent1" w:themeFillTint="33"/>
          </w:tcPr>
          <w:p w14:paraId="465A27F1" w14:textId="5BD47B8A" w:rsidR="003270D4" w:rsidRPr="0004286A" w:rsidRDefault="00876DF2" w:rsidP="00724737">
            <w:pPr>
              <w:rPr>
                <w:b/>
                <w:bCs/>
                <w:szCs w:val="22"/>
                <w:lang w:val="en-US"/>
              </w:rPr>
            </w:pPr>
            <w:r w:rsidRPr="0004286A">
              <w:rPr>
                <w:b/>
                <w:bCs/>
                <w:szCs w:val="22"/>
                <w:lang w:val="en-US"/>
              </w:rPr>
              <w:t>Partners currently engaged on the issue</w:t>
            </w:r>
          </w:p>
        </w:tc>
      </w:tr>
      <w:tr w:rsidR="003270D4" w:rsidRPr="0004286A" w14:paraId="07AD3BD2" w14:textId="77777777" w:rsidTr="00876DF2">
        <w:tc>
          <w:tcPr>
            <w:tcW w:w="4815" w:type="dxa"/>
          </w:tcPr>
          <w:p w14:paraId="06BD9698" w14:textId="77777777" w:rsidR="003270D4" w:rsidRPr="0004286A" w:rsidRDefault="003270D4" w:rsidP="00724737">
            <w:pPr>
              <w:rPr>
                <w:szCs w:val="22"/>
                <w:lang w:val="en-US"/>
              </w:rPr>
            </w:pPr>
            <w:r w:rsidRPr="0004286A">
              <w:rPr>
                <w:szCs w:val="22"/>
                <w:lang w:val="en-US"/>
              </w:rPr>
              <w:t>Support to Gender-sensitive reforms</w:t>
            </w:r>
          </w:p>
          <w:p w14:paraId="3B595052" w14:textId="792F2AC8" w:rsidR="003270D4" w:rsidRPr="0004286A" w:rsidRDefault="003270D4" w:rsidP="00724737">
            <w:pPr>
              <w:rPr>
                <w:szCs w:val="22"/>
                <w:lang w:val="en-US"/>
              </w:rPr>
            </w:pPr>
            <w:r w:rsidRPr="0004286A">
              <w:rPr>
                <w:szCs w:val="22"/>
                <w:lang w:val="en-US"/>
              </w:rPr>
              <w:t>Support to Gender Unit &amp; Mainstreaming Gender within the NEC</w:t>
            </w:r>
          </w:p>
          <w:p w14:paraId="7A384839" w14:textId="39F5E390" w:rsidR="003270D4" w:rsidRPr="0004286A" w:rsidRDefault="003270D4" w:rsidP="00724737">
            <w:pPr>
              <w:rPr>
                <w:szCs w:val="22"/>
                <w:lang w:val="en-US"/>
              </w:rPr>
            </w:pPr>
            <w:r w:rsidRPr="0004286A">
              <w:rPr>
                <w:szCs w:val="22"/>
                <w:lang w:val="en-US"/>
              </w:rPr>
              <w:t xml:space="preserve">Gender disaggregated data and </w:t>
            </w:r>
            <w:r w:rsidR="003F4566" w:rsidRPr="0004286A">
              <w:rPr>
                <w:szCs w:val="22"/>
                <w:lang w:val="en-US"/>
              </w:rPr>
              <w:t>archiving</w:t>
            </w:r>
          </w:p>
          <w:p w14:paraId="673B7B54" w14:textId="77777777" w:rsidR="003270D4" w:rsidRPr="0004286A" w:rsidRDefault="003270D4" w:rsidP="003270D4">
            <w:pPr>
              <w:rPr>
                <w:szCs w:val="22"/>
                <w:lang w:val="en-US"/>
              </w:rPr>
            </w:pPr>
            <w:r w:rsidRPr="0004286A">
              <w:rPr>
                <w:szCs w:val="22"/>
                <w:lang w:val="en-US"/>
              </w:rPr>
              <w:t xml:space="preserve">VAWIE </w:t>
            </w:r>
          </w:p>
          <w:p w14:paraId="24263362" w14:textId="559B4A11" w:rsidR="003270D4" w:rsidRPr="0004286A" w:rsidRDefault="003270D4" w:rsidP="003270D4">
            <w:pPr>
              <w:rPr>
                <w:szCs w:val="22"/>
                <w:lang w:val="en-US"/>
              </w:rPr>
            </w:pPr>
            <w:r w:rsidRPr="0004286A">
              <w:rPr>
                <w:szCs w:val="22"/>
                <w:lang w:val="en-US"/>
              </w:rPr>
              <w:t>Implementation of gender quota within political parties</w:t>
            </w:r>
          </w:p>
        </w:tc>
        <w:tc>
          <w:tcPr>
            <w:tcW w:w="4678" w:type="dxa"/>
          </w:tcPr>
          <w:p w14:paraId="33DBF754" w14:textId="18AC2B22" w:rsidR="003270D4" w:rsidRPr="0004286A" w:rsidRDefault="003270D4" w:rsidP="00724737">
            <w:pPr>
              <w:ind w:left="-12"/>
              <w:rPr>
                <w:szCs w:val="22"/>
                <w:lang w:val="en-US"/>
              </w:rPr>
            </w:pPr>
            <w:r w:rsidRPr="0004286A">
              <w:rPr>
                <w:b/>
                <w:bCs/>
                <w:szCs w:val="22"/>
                <w:lang w:val="en-US"/>
              </w:rPr>
              <w:t>UN Women</w:t>
            </w:r>
          </w:p>
          <w:p w14:paraId="07B245AE" w14:textId="77777777" w:rsidR="003270D4" w:rsidRPr="0004286A" w:rsidRDefault="003270D4" w:rsidP="00724737">
            <w:pPr>
              <w:ind w:left="-12"/>
              <w:rPr>
                <w:szCs w:val="22"/>
                <w:lang w:val="en-US"/>
              </w:rPr>
            </w:pPr>
            <w:r w:rsidRPr="0004286A">
              <w:rPr>
                <w:b/>
                <w:bCs/>
                <w:szCs w:val="22"/>
                <w:lang w:val="en-US"/>
              </w:rPr>
              <w:t xml:space="preserve">OXFAM </w:t>
            </w:r>
            <w:r w:rsidRPr="0004286A">
              <w:rPr>
                <w:szCs w:val="22"/>
                <w:lang w:val="en-US"/>
              </w:rPr>
              <w:t>and its partners (Paramount Young Women Initiative, Organization for Women and Children, Kvinna till Kvinna, UN Women, NDI, Oxfam and Liberia Elections Observation Network)</w:t>
            </w:r>
          </w:p>
          <w:p w14:paraId="162795DF" w14:textId="221A5295" w:rsidR="003270D4" w:rsidRPr="0004286A" w:rsidRDefault="003270D4" w:rsidP="003270D4">
            <w:pPr>
              <w:rPr>
                <w:b/>
                <w:bCs/>
                <w:szCs w:val="22"/>
                <w:lang w:val="en-US"/>
              </w:rPr>
            </w:pPr>
            <w:r w:rsidRPr="0004286A">
              <w:rPr>
                <w:b/>
                <w:bCs/>
                <w:szCs w:val="22"/>
                <w:lang w:val="en-US"/>
              </w:rPr>
              <w:t>UN Women, NDI</w:t>
            </w:r>
          </w:p>
        </w:tc>
      </w:tr>
    </w:tbl>
    <w:p w14:paraId="1D275F00" w14:textId="6427A399" w:rsidR="001C24A5" w:rsidRPr="0004286A" w:rsidRDefault="001C24A5" w:rsidP="001C24A5">
      <w:pPr>
        <w:rPr>
          <w:color w:val="002060"/>
          <w:szCs w:val="22"/>
          <w:lang w:val="en-US"/>
        </w:rPr>
      </w:pPr>
    </w:p>
    <w:p w14:paraId="30AC5473" w14:textId="77777777" w:rsidR="00E25691" w:rsidRDefault="00E25691" w:rsidP="00876DF2">
      <w:pPr>
        <w:pStyle w:val="Heading2"/>
        <w:rPr>
          <w:lang w:val="en-US"/>
        </w:rPr>
      </w:pPr>
      <w:bookmarkStart w:id="15" w:name="_Toc49413408"/>
    </w:p>
    <w:p w14:paraId="5F77870F" w14:textId="3E432341" w:rsidR="009D47AE" w:rsidRPr="0004286A" w:rsidRDefault="00876DF2" w:rsidP="00876DF2">
      <w:pPr>
        <w:pStyle w:val="Heading2"/>
        <w:rPr>
          <w:iCs/>
          <w:color w:val="FF0000"/>
          <w:lang w:val="en-US"/>
        </w:rPr>
      </w:pPr>
      <w:r w:rsidRPr="0004286A">
        <w:rPr>
          <w:lang w:val="en-US"/>
        </w:rPr>
        <w:t>3.</w:t>
      </w:r>
      <w:r w:rsidR="006D5622" w:rsidRPr="0004286A">
        <w:rPr>
          <w:lang w:val="en-US"/>
        </w:rPr>
        <w:t>3</w:t>
      </w:r>
      <w:r w:rsidRPr="0004286A">
        <w:rPr>
          <w:lang w:val="en-US"/>
        </w:rPr>
        <w:t xml:space="preserve"> </w:t>
      </w:r>
      <w:r w:rsidR="009D47AE" w:rsidRPr="0004286A">
        <w:rPr>
          <w:lang w:val="en-US"/>
        </w:rPr>
        <w:t xml:space="preserve">South-South and </w:t>
      </w:r>
      <w:r w:rsidR="00662CE1" w:rsidRPr="0004286A">
        <w:rPr>
          <w:lang w:val="en-US"/>
        </w:rPr>
        <w:t>Triangular</w:t>
      </w:r>
      <w:r w:rsidR="009D47AE" w:rsidRPr="0004286A">
        <w:rPr>
          <w:lang w:val="en-US"/>
        </w:rPr>
        <w:t xml:space="preserve"> Cooperation (SSC/TrC</w:t>
      </w:r>
      <w:r w:rsidRPr="0004286A">
        <w:rPr>
          <w:lang w:val="en-US"/>
        </w:rPr>
        <w:t>)</w:t>
      </w:r>
      <w:bookmarkEnd w:id="15"/>
    </w:p>
    <w:p w14:paraId="23C7CE56" w14:textId="2F5AD701" w:rsidR="001C70F2" w:rsidRPr="0004286A" w:rsidRDefault="001C70F2" w:rsidP="001C24A5">
      <w:pPr>
        <w:rPr>
          <w:b/>
          <w:iCs/>
          <w:color w:val="FF0000"/>
          <w:szCs w:val="22"/>
          <w:lang w:val="en-US"/>
        </w:rPr>
      </w:pPr>
    </w:p>
    <w:p w14:paraId="76C44E18" w14:textId="72B9E045" w:rsidR="00C2727E" w:rsidRPr="0004286A" w:rsidRDefault="00C2727E" w:rsidP="001C24A5">
      <w:pPr>
        <w:rPr>
          <w:bCs/>
          <w:iCs/>
          <w:color w:val="000000" w:themeColor="text1"/>
          <w:szCs w:val="22"/>
          <w:lang w:val="en-US"/>
        </w:rPr>
      </w:pPr>
      <w:r w:rsidRPr="0004286A">
        <w:rPr>
          <w:bCs/>
          <w:iCs/>
          <w:color w:val="000000" w:themeColor="text1"/>
          <w:szCs w:val="22"/>
          <w:lang w:val="en-US"/>
        </w:rPr>
        <w:t xml:space="preserve">The </w:t>
      </w:r>
      <w:r w:rsidR="009E3724">
        <w:rPr>
          <w:bCs/>
          <w:iCs/>
          <w:color w:val="000000" w:themeColor="text1"/>
          <w:szCs w:val="22"/>
          <w:lang w:val="en-US"/>
        </w:rPr>
        <w:t>P</w:t>
      </w:r>
      <w:r w:rsidRPr="0004286A">
        <w:rPr>
          <w:bCs/>
          <w:iCs/>
          <w:color w:val="000000" w:themeColor="text1"/>
          <w:szCs w:val="22"/>
          <w:lang w:val="en-US"/>
        </w:rPr>
        <w:t>roject will build linkages with and seek lessons from other projects in other UN offices within the Regional Bureau for Africa within the framework of South-South Triangular Cooperation. These lessons will be used to strengthen its design and improve its implementation in a bid for it to deliver sustainable impact for the people of Liberia.</w:t>
      </w:r>
    </w:p>
    <w:p w14:paraId="17E9675E" w14:textId="77777777" w:rsidR="005A3494" w:rsidRPr="0004286A" w:rsidRDefault="005A3494" w:rsidP="001C24A5">
      <w:pPr>
        <w:rPr>
          <w:b/>
          <w:iCs/>
          <w:color w:val="FF0000"/>
          <w:szCs w:val="22"/>
          <w:lang w:val="en-US"/>
        </w:rPr>
      </w:pPr>
    </w:p>
    <w:p w14:paraId="120F8292" w14:textId="7B6228A4" w:rsidR="001C70F2" w:rsidRPr="0004286A" w:rsidRDefault="006D5622" w:rsidP="006D5622">
      <w:pPr>
        <w:pStyle w:val="Heading2"/>
        <w:rPr>
          <w:iCs/>
          <w:color w:val="FF0000"/>
          <w:lang w:val="en-US"/>
        </w:rPr>
      </w:pPr>
      <w:bookmarkStart w:id="16" w:name="_Toc49413409"/>
      <w:r w:rsidRPr="0004286A">
        <w:rPr>
          <w:lang w:val="en-US"/>
        </w:rPr>
        <w:t xml:space="preserve">3.4 </w:t>
      </w:r>
      <w:r w:rsidR="001C70F2" w:rsidRPr="0004286A">
        <w:rPr>
          <w:lang w:val="en-US"/>
        </w:rPr>
        <w:t>Risks and Assumptions</w:t>
      </w:r>
      <w:bookmarkEnd w:id="16"/>
    </w:p>
    <w:p w14:paraId="549722B9" w14:textId="6263EF93" w:rsidR="00121C45" w:rsidRPr="0004286A" w:rsidRDefault="00121C45" w:rsidP="00121C45">
      <w:pPr>
        <w:pBdr>
          <w:top w:val="nil"/>
          <w:left w:val="nil"/>
          <w:bottom w:val="nil"/>
          <w:right w:val="nil"/>
          <w:between w:val="nil"/>
        </w:pBdr>
        <w:rPr>
          <w:color w:val="002060"/>
          <w:szCs w:val="22"/>
          <w:lang w:val="en-US"/>
        </w:rPr>
      </w:pPr>
    </w:p>
    <w:p w14:paraId="69844423" w14:textId="35DA9103" w:rsidR="00A878C9" w:rsidRPr="0004286A" w:rsidRDefault="00A878C9" w:rsidP="006066C6">
      <w:p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The identified</w:t>
      </w:r>
      <w:r w:rsidR="006D5622" w:rsidRPr="0004286A">
        <w:rPr>
          <w:color w:val="000000" w:themeColor="text1"/>
          <w:szCs w:val="22"/>
          <w:lang w:val="en-US"/>
        </w:rPr>
        <w:t xml:space="preserve"> overarching</w:t>
      </w:r>
      <w:r w:rsidRPr="0004286A">
        <w:rPr>
          <w:color w:val="000000" w:themeColor="text1"/>
          <w:szCs w:val="22"/>
          <w:lang w:val="en-US"/>
        </w:rPr>
        <w:t xml:space="preserve"> risks and assumptions are as follows: </w:t>
      </w:r>
    </w:p>
    <w:p w14:paraId="549DDBC2" w14:textId="6A7D99DB" w:rsidR="00A878C9" w:rsidRPr="0004286A" w:rsidRDefault="00A878C9" w:rsidP="00385788">
      <w:pPr>
        <w:pStyle w:val="ListParagraph"/>
        <w:numPr>
          <w:ilvl w:val="0"/>
          <w:numId w:val="21"/>
        </w:num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Non transformative approach to electoral</w:t>
      </w:r>
      <w:r w:rsidR="00DD658B" w:rsidRPr="0004286A">
        <w:rPr>
          <w:color w:val="000000" w:themeColor="text1"/>
          <w:szCs w:val="22"/>
          <w:lang w:val="en-US"/>
        </w:rPr>
        <w:t xml:space="preserve"> cycle</w:t>
      </w:r>
      <w:r w:rsidRPr="0004286A">
        <w:rPr>
          <w:color w:val="000000" w:themeColor="text1"/>
          <w:szCs w:val="22"/>
          <w:lang w:val="en-US"/>
        </w:rPr>
        <w:t xml:space="preserve"> and deepening democracy issues, leading to non-completion of next electoral cycle legal framework;</w:t>
      </w:r>
    </w:p>
    <w:p w14:paraId="71737760" w14:textId="5FDDB7CB" w:rsidR="00A878C9" w:rsidRPr="0004286A" w:rsidRDefault="00A878C9" w:rsidP="00385788">
      <w:pPr>
        <w:pStyle w:val="ListParagraph"/>
        <w:numPr>
          <w:ilvl w:val="0"/>
          <w:numId w:val="21"/>
        </w:num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Low citizens confidence in the electoral process</w:t>
      </w:r>
      <w:r w:rsidR="006D5622" w:rsidRPr="0004286A">
        <w:rPr>
          <w:color w:val="000000" w:themeColor="text1"/>
          <w:szCs w:val="22"/>
          <w:lang w:val="en-US"/>
        </w:rPr>
        <w:t xml:space="preserve"> or its aspects</w:t>
      </w:r>
      <w:r w:rsidRPr="0004286A">
        <w:rPr>
          <w:color w:val="000000" w:themeColor="text1"/>
          <w:szCs w:val="22"/>
          <w:lang w:val="en-US"/>
        </w:rPr>
        <w:t xml:space="preserve"> owing to the </w:t>
      </w:r>
      <w:r w:rsidR="00DD658B" w:rsidRPr="0004286A">
        <w:rPr>
          <w:color w:val="000000" w:themeColor="text1"/>
          <w:szCs w:val="22"/>
          <w:lang w:val="en-US"/>
        </w:rPr>
        <w:t>disenchantment</w:t>
      </w:r>
      <w:r w:rsidRPr="0004286A">
        <w:rPr>
          <w:color w:val="000000" w:themeColor="text1"/>
          <w:szCs w:val="22"/>
          <w:lang w:val="en-US"/>
        </w:rPr>
        <w:t xml:space="preserve"> of past elections;</w:t>
      </w:r>
    </w:p>
    <w:p w14:paraId="74A4AB54" w14:textId="4A162437" w:rsidR="00A878C9" w:rsidRPr="0004286A" w:rsidRDefault="00A878C9" w:rsidP="00385788">
      <w:pPr>
        <w:pStyle w:val="ListParagraph"/>
        <w:numPr>
          <w:ilvl w:val="0"/>
          <w:numId w:val="21"/>
        </w:num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Diminishing donor resources for deepening democracy project</w:t>
      </w:r>
      <w:r w:rsidR="006D5622" w:rsidRPr="0004286A">
        <w:rPr>
          <w:color w:val="000000" w:themeColor="text1"/>
          <w:szCs w:val="22"/>
          <w:lang w:val="en-US"/>
        </w:rPr>
        <w:t>s</w:t>
      </w:r>
      <w:r w:rsidRPr="0004286A">
        <w:rPr>
          <w:color w:val="000000" w:themeColor="text1"/>
          <w:szCs w:val="22"/>
          <w:lang w:val="en-US"/>
        </w:rPr>
        <w:t xml:space="preserve"> in the face of ongoing similar projects in peacebuilding and countering violent extremism</w:t>
      </w:r>
      <w:r w:rsidR="006D5622" w:rsidRPr="0004286A">
        <w:rPr>
          <w:color w:val="000000" w:themeColor="text1"/>
          <w:szCs w:val="22"/>
          <w:lang w:val="en-US"/>
        </w:rPr>
        <w:t xml:space="preserve"> and conflicting electoral priorities in the region/worldwide</w:t>
      </w:r>
      <w:r w:rsidR="000B1EF8" w:rsidRPr="0004286A">
        <w:rPr>
          <w:color w:val="000000" w:themeColor="text1"/>
          <w:szCs w:val="22"/>
          <w:lang w:val="en-US"/>
        </w:rPr>
        <w:t>;</w:t>
      </w:r>
    </w:p>
    <w:p w14:paraId="1768B399" w14:textId="798B7373" w:rsidR="00A878C9" w:rsidRPr="0004286A" w:rsidRDefault="00A878C9" w:rsidP="00385788">
      <w:pPr>
        <w:pStyle w:val="ListParagraph"/>
        <w:numPr>
          <w:ilvl w:val="0"/>
          <w:numId w:val="21"/>
        </w:num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L</w:t>
      </w:r>
      <w:r w:rsidR="00E67016" w:rsidRPr="0004286A">
        <w:rPr>
          <w:color w:val="000000" w:themeColor="text1"/>
          <w:szCs w:val="22"/>
          <w:lang w:val="en-US"/>
        </w:rPr>
        <w:t>imited</w:t>
      </w:r>
      <w:r w:rsidRPr="0004286A">
        <w:rPr>
          <w:color w:val="000000" w:themeColor="text1"/>
          <w:szCs w:val="22"/>
          <w:lang w:val="en-US"/>
        </w:rPr>
        <w:t xml:space="preserve"> capacity of implementing partners and responsible partners</w:t>
      </w:r>
      <w:r w:rsidR="000B1EF8" w:rsidRPr="0004286A">
        <w:rPr>
          <w:color w:val="000000" w:themeColor="text1"/>
          <w:szCs w:val="22"/>
          <w:lang w:val="en-US"/>
        </w:rPr>
        <w:t>;</w:t>
      </w:r>
    </w:p>
    <w:p w14:paraId="17892FDB" w14:textId="77777777" w:rsidR="000B1EF8" w:rsidRPr="0004286A" w:rsidRDefault="00A878C9" w:rsidP="00385788">
      <w:pPr>
        <w:pStyle w:val="ListParagraph"/>
        <w:numPr>
          <w:ilvl w:val="0"/>
          <w:numId w:val="21"/>
        </w:num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 xml:space="preserve">Delay in donor commitment to funding the project as many donors are in the process of identifying their priorities for support </w:t>
      </w:r>
      <w:r w:rsidR="000B1EF8" w:rsidRPr="0004286A">
        <w:rPr>
          <w:color w:val="000000" w:themeColor="text1"/>
          <w:szCs w:val="22"/>
          <w:lang w:val="en-US"/>
        </w:rPr>
        <w:t>and the adverse impact of the Covid-19 pandemic;</w:t>
      </w:r>
    </w:p>
    <w:p w14:paraId="0AFAD53E" w14:textId="78401DA0" w:rsidR="00A878C9" w:rsidRPr="0004286A" w:rsidRDefault="00A878C9" w:rsidP="00385788">
      <w:pPr>
        <w:pStyle w:val="ListParagraph"/>
        <w:numPr>
          <w:ilvl w:val="0"/>
          <w:numId w:val="21"/>
        </w:num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A highly dynamic political environment leading to shifting priorities and demands</w:t>
      </w:r>
      <w:r w:rsidR="006D5622" w:rsidRPr="0004286A">
        <w:rPr>
          <w:color w:val="000000" w:themeColor="text1"/>
          <w:szCs w:val="22"/>
          <w:lang w:val="en-US"/>
        </w:rPr>
        <w:t>.</w:t>
      </w:r>
    </w:p>
    <w:p w14:paraId="2EEACC4B" w14:textId="5ECCD5A9" w:rsidR="00A878C9" w:rsidRPr="0004286A" w:rsidRDefault="00A878C9" w:rsidP="00A878C9">
      <w:pPr>
        <w:pBdr>
          <w:top w:val="nil"/>
          <w:left w:val="nil"/>
          <w:bottom w:val="nil"/>
          <w:right w:val="nil"/>
          <w:between w:val="nil"/>
        </w:pBdr>
        <w:spacing w:before="120"/>
        <w:rPr>
          <w:color w:val="000000" w:themeColor="text1"/>
          <w:szCs w:val="22"/>
          <w:lang w:val="en-US"/>
        </w:rPr>
      </w:pPr>
      <w:r w:rsidRPr="0004286A">
        <w:rPr>
          <w:color w:val="000000" w:themeColor="text1"/>
          <w:szCs w:val="22"/>
          <w:lang w:val="en-US"/>
        </w:rPr>
        <w:t>A full analysis is captured in Annex 3. The risk analysis will be continuously updated, monitored and mitigation measures proposed. Implementation of identified mitigation measures will be monitored on a quarterly basis.</w:t>
      </w:r>
    </w:p>
    <w:p w14:paraId="732D9234" w14:textId="77777777" w:rsidR="00AF45F5" w:rsidRPr="0004286A" w:rsidRDefault="00AF45F5" w:rsidP="006066C6">
      <w:pPr>
        <w:pBdr>
          <w:top w:val="nil"/>
          <w:left w:val="nil"/>
          <w:bottom w:val="nil"/>
          <w:right w:val="nil"/>
          <w:between w:val="nil"/>
        </w:pBdr>
        <w:spacing w:before="120"/>
        <w:rPr>
          <w:color w:val="002060"/>
          <w:szCs w:val="22"/>
          <w:lang w:val="en-US"/>
        </w:rPr>
      </w:pPr>
    </w:p>
    <w:p w14:paraId="451BEC86" w14:textId="561675BD" w:rsidR="00CD6AD9" w:rsidRPr="0004286A" w:rsidRDefault="006D5622" w:rsidP="006D5622">
      <w:pPr>
        <w:pStyle w:val="Heading2"/>
        <w:rPr>
          <w:lang w:val="en-US"/>
        </w:rPr>
      </w:pPr>
      <w:bookmarkStart w:id="17" w:name="_Toc49413410"/>
      <w:r w:rsidRPr="0004286A">
        <w:rPr>
          <w:lang w:val="en-US"/>
        </w:rPr>
        <w:t xml:space="preserve">3.5 </w:t>
      </w:r>
      <w:r w:rsidR="00CD6AD9" w:rsidRPr="0004286A">
        <w:rPr>
          <w:lang w:val="en-US"/>
        </w:rPr>
        <w:t>Knowledge</w:t>
      </w:r>
      <w:bookmarkEnd w:id="17"/>
      <w:r w:rsidR="001C70F2" w:rsidRPr="0004286A">
        <w:rPr>
          <w:lang w:val="en-US"/>
        </w:rPr>
        <w:t xml:space="preserve"> </w:t>
      </w:r>
    </w:p>
    <w:p w14:paraId="0CC425C4" w14:textId="5E307F77" w:rsidR="00C2727E" w:rsidRPr="0004286A" w:rsidRDefault="00C2727E" w:rsidP="006066C6">
      <w:pPr>
        <w:spacing w:before="120"/>
        <w:rPr>
          <w:color w:val="000000" w:themeColor="text1"/>
          <w:szCs w:val="22"/>
          <w:lang w:val="en-US"/>
        </w:rPr>
      </w:pPr>
      <w:r w:rsidRPr="0004286A">
        <w:rPr>
          <w:color w:val="000000" w:themeColor="text1"/>
          <w:szCs w:val="22"/>
          <w:lang w:val="en-US"/>
        </w:rPr>
        <w:t xml:space="preserve">A well-designed and executed knowledge management is a critical driver for program implementation and delivery. The project will place proactive knowledge management and strategic communication at the </w:t>
      </w:r>
      <w:r w:rsidR="00C94F75" w:rsidRPr="0004286A">
        <w:rPr>
          <w:color w:val="000000" w:themeColor="text1"/>
          <w:szCs w:val="22"/>
          <w:lang w:val="en-US"/>
        </w:rPr>
        <w:t>center</w:t>
      </w:r>
      <w:r w:rsidRPr="0004286A">
        <w:rPr>
          <w:color w:val="000000" w:themeColor="text1"/>
          <w:szCs w:val="22"/>
          <w:lang w:val="en-US"/>
        </w:rPr>
        <w:t xml:space="preserve"> of its implementation. This approach will ensure that the project remains nimble to the dynamic political narrative of democracy and elections in Liberia. The project will therefore leverage inherent knowledge management strengths of partnering institutions (UNDP</w:t>
      </w:r>
      <w:r w:rsidR="006D5622" w:rsidRPr="0004286A">
        <w:rPr>
          <w:color w:val="000000" w:themeColor="text1"/>
          <w:szCs w:val="22"/>
          <w:lang w:val="en-US"/>
        </w:rPr>
        <w:t xml:space="preserve">, </w:t>
      </w:r>
      <w:r w:rsidRPr="0004286A">
        <w:rPr>
          <w:color w:val="000000" w:themeColor="text1"/>
          <w:szCs w:val="22"/>
          <w:lang w:val="en-US"/>
        </w:rPr>
        <w:t>UN Women</w:t>
      </w:r>
      <w:r w:rsidR="006D5622" w:rsidRPr="0004286A">
        <w:rPr>
          <w:color w:val="000000" w:themeColor="text1"/>
          <w:szCs w:val="22"/>
          <w:lang w:val="en-US"/>
        </w:rPr>
        <w:t>, among others</w:t>
      </w:r>
      <w:r w:rsidRPr="0004286A">
        <w:rPr>
          <w:color w:val="000000" w:themeColor="text1"/>
          <w:szCs w:val="22"/>
          <w:lang w:val="en-US"/>
        </w:rPr>
        <w:t xml:space="preserve">) and comparative advantage of the agencies and partners to effectively gather, archive and manage tacit and explicit knowledge for cross-organizational learning, peer to peer sharing and evidence-based innovation. </w:t>
      </w:r>
    </w:p>
    <w:p w14:paraId="295C1127" w14:textId="7AD54A59" w:rsidR="00C2727E" w:rsidRPr="0004286A" w:rsidRDefault="00C2727E" w:rsidP="006066C6">
      <w:pPr>
        <w:spacing w:before="120"/>
        <w:rPr>
          <w:color w:val="000000" w:themeColor="text1"/>
          <w:szCs w:val="22"/>
          <w:lang w:val="en-US"/>
        </w:rPr>
      </w:pPr>
      <w:r w:rsidRPr="0004286A">
        <w:rPr>
          <w:color w:val="000000" w:themeColor="text1"/>
          <w:szCs w:val="22"/>
          <w:lang w:val="en-US"/>
        </w:rPr>
        <w:t>From the implementation of the Projec</w:t>
      </w:r>
      <w:r w:rsidR="00C633BA" w:rsidRPr="0004286A">
        <w:rPr>
          <w:color w:val="000000" w:themeColor="text1"/>
          <w:szCs w:val="22"/>
          <w:lang w:val="en-US"/>
        </w:rPr>
        <w:t>t</w:t>
      </w:r>
      <w:r w:rsidRPr="0004286A">
        <w:rPr>
          <w:color w:val="000000" w:themeColor="text1"/>
          <w:szCs w:val="22"/>
          <w:lang w:val="en-US"/>
        </w:rPr>
        <w:t>, there is need to document and archive the learnings electoral assistance and governance projects to inform future programming on democratic governance and elections. The project will use these lessons learnt to establish robust implementation approaches and sustainable results delivery. While the project covers other areas of democratic governance and gender equality in addition to elections, it will endeavour to strictly follow the Electoral Cycle Approach (ECA). It will ensure that key activities in the 2020</w:t>
      </w:r>
      <w:r w:rsidR="006D5622" w:rsidRPr="0004286A">
        <w:rPr>
          <w:color w:val="000000" w:themeColor="text1"/>
          <w:szCs w:val="22"/>
          <w:lang w:val="en-US"/>
        </w:rPr>
        <w:t xml:space="preserve"> and 2023</w:t>
      </w:r>
      <w:r w:rsidRPr="0004286A">
        <w:rPr>
          <w:color w:val="000000" w:themeColor="text1"/>
          <w:szCs w:val="22"/>
          <w:lang w:val="en-US"/>
        </w:rPr>
        <w:t xml:space="preserve"> electoral cycle</w:t>
      </w:r>
      <w:r w:rsidR="006D5622" w:rsidRPr="0004286A">
        <w:rPr>
          <w:color w:val="000000" w:themeColor="text1"/>
          <w:szCs w:val="22"/>
          <w:lang w:val="en-US"/>
        </w:rPr>
        <w:t>s</w:t>
      </w:r>
      <w:r w:rsidRPr="0004286A">
        <w:rPr>
          <w:color w:val="000000" w:themeColor="text1"/>
          <w:szCs w:val="22"/>
          <w:lang w:val="en-US"/>
        </w:rPr>
        <w:t xml:space="preserve"> are adequately implemented, including addressing framework conditions and deep-seated governance issues which cause violence and discontent in past electoral cycles. ECA addresses electoral assistance as part of the longer-term process of democratic development rather than as support for a one-off polling event. It also addresses the different elements of the cycle that affect the quality of the electoral process and the credibility of its events.  </w:t>
      </w:r>
    </w:p>
    <w:p w14:paraId="303ADDEB" w14:textId="5BF5CB34" w:rsidR="003F4566" w:rsidRPr="00E25691" w:rsidRDefault="00E25691" w:rsidP="00E25691">
      <w:pPr>
        <w:spacing w:before="120"/>
        <w:rPr>
          <w:color w:val="000000" w:themeColor="text1"/>
          <w:szCs w:val="22"/>
          <w:lang w:val="en-US"/>
        </w:rPr>
      </w:pPr>
      <w:r w:rsidRPr="0004286A">
        <w:rPr>
          <w:color w:val="000000" w:themeColor="text1"/>
          <w:szCs w:val="22"/>
          <w:lang w:val="en-US"/>
        </w:rPr>
        <w:lastRenderedPageBreak/>
        <w:t>The results of the project, successes, challenges lessons learnt will be documented and shared with other similar projects and projects within the UN system. All documents will be carefully archived, and repository of knowledge documents created under the EC – UNDP Joint Taskforce for Electoral Assistance (JTF).</w:t>
      </w:r>
    </w:p>
    <w:p w14:paraId="51CB39CF" w14:textId="77777777" w:rsidR="003F4566" w:rsidRPr="0004286A" w:rsidRDefault="003F4566" w:rsidP="00121C45">
      <w:pPr>
        <w:rPr>
          <w:color w:val="002060"/>
          <w:szCs w:val="22"/>
          <w:lang w:val="en-US"/>
        </w:rPr>
      </w:pPr>
    </w:p>
    <w:p w14:paraId="07F398EF" w14:textId="425C7F7B" w:rsidR="003A0DD0" w:rsidRPr="0004286A" w:rsidRDefault="006D5622" w:rsidP="006D5622">
      <w:pPr>
        <w:pStyle w:val="Heading2"/>
        <w:rPr>
          <w:iCs/>
          <w:color w:val="FF0000"/>
          <w:lang w:val="en-US"/>
        </w:rPr>
      </w:pPr>
      <w:bookmarkStart w:id="18" w:name="_Toc49413411"/>
      <w:r w:rsidRPr="0004286A">
        <w:rPr>
          <w:lang w:val="en-US"/>
        </w:rPr>
        <w:t xml:space="preserve">3.6 </w:t>
      </w:r>
      <w:r w:rsidR="003A0DD0" w:rsidRPr="0004286A">
        <w:rPr>
          <w:lang w:val="en-US"/>
        </w:rPr>
        <w:t>Sustainability and Scaling Up</w:t>
      </w:r>
      <w:bookmarkEnd w:id="18"/>
      <w:r w:rsidR="001C70F2" w:rsidRPr="0004286A">
        <w:rPr>
          <w:lang w:val="en-US"/>
        </w:rPr>
        <w:t xml:space="preserve"> </w:t>
      </w:r>
    </w:p>
    <w:p w14:paraId="30712AC9" w14:textId="77777777" w:rsidR="00A805C9" w:rsidRPr="0004286A" w:rsidRDefault="00A805C9" w:rsidP="00C70265">
      <w:pPr>
        <w:spacing w:before="120"/>
        <w:rPr>
          <w:b/>
          <w:iCs/>
          <w:color w:val="000000" w:themeColor="text1"/>
          <w:szCs w:val="22"/>
          <w:lang w:val="en-US"/>
        </w:rPr>
      </w:pPr>
      <w:r w:rsidRPr="0004286A">
        <w:rPr>
          <w:b/>
          <w:iCs/>
          <w:color w:val="000000" w:themeColor="text1"/>
          <w:szCs w:val="22"/>
          <w:lang w:val="en-US"/>
        </w:rPr>
        <w:t xml:space="preserve">The sustainability strategy will be an integral part of programme implementation and consist of the following components: </w:t>
      </w:r>
    </w:p>
    <w:p w14:paraId="0CE905F8" w14:textId="02749339" w:rsidR="002A783E" w:rsidRPr="0004286A" w:rsidRDefault="00A805C9" w:rsidP="00385788">
      <w:pPr>
        <w:pStyle w:val="ListParagraph"/>
        <w:numPr>
          <w:ilvl w:val="0"/>
          <w:numId w:val="15"/>
        </w:numPr>
        <w:spacing w:before="120"/>
        <w:rPr>
          <w:b/>
          <w:iCs/>
          <w:color w:val="000000" w:themeColor="text1"/>
          <w:szCs w:val="22"/>
          <w:lang w:val="en-US"/>
        </w:rPr>
      </w:pPr>
      <w:r w:rsidRPr="0004286A">
        <w:rPr>
          <w:b/>
          <w:i/>
          <w:color w:val="000000" w:themeColor="text1"/>
          <w:szCs w:val="22"/>
          <w:lang w:val="en-US"/>
        </w:rPr>
        <w:t>Alignment:</w:t>
      </w:r>
      <w:r w:rsidRPr="0004286A">
        <w:rPr>
          <w:b/>
          <w:iCs/>
          <w:color w:val="000000" w:themeColor="text1"/>
          <w:szCs w:val="22"/>
          <w:lang w:val="en-US"/>
        </w:rPr>
        <w:t xml:space="preserve"> </w:t>
      </w:r>
      <w:r w:rsidRPr="0004286A">
        <w:rPr>
          <w:bCs/>
          <w:iCs/>
          <w:color w:val="000000" w:themeColor="text1"/>
          <w:szCs w:val="22"/>
          <w:lang w:val="en-US"/>
        </w:rPr>
        <w:t xml:space="preserve">The project document is fully aligned to national development priorities as outlined in the </w:t>
      </w:r>
      <w:r w:rsidR="001A4574" w:rsidRPr="0004286A">
        <w:rPr>
          <w:bCs/>
          <w:iCs/>
          <w:color w:val="000000" w:themeColor="text1"/>
          <w:szCs w:val="22"/>
          <w:lang w:val="en-US"/>
        </w:rPr>
        <w:t xml:space="preserve">Liberia Multi-Partner Trust Fund (LMPTF) and the </w:t>
      </w:r>
      <w:r w:rsidR="005A0645">
        <w:rPr>
          <w:sz w:val="22"/>
          <w:szCs w:val="22"/>
        </w:rPr>
        <w:t>UNSDCF</w:t>
      </w:r>
      <w:r w:rsidR="001A4574" w:rsidRPr="0004286A">
        <w:rPr>
          <w:bCs/>
          <w:iCs/>
          <w:color w:val="000000" w:themeColor="text1"/>
          <w:szCs w:val="22"/>
          <w:lang w:val="en-US"/>
        </w:rPr>
        <w:t xml:space="preserve"> 20</w:t>
      </w:r>
      <w:r w:rsidR="00682911">
        <w:rPr>
          <w:bCs/>
          <w:iCs/>
          <w:color w:val="000000" w:themeColor="text1"/>
          <w:szCs w:val="22"/>
          <w:lang w:val="en-US"/>
        </w:rPr>
        <w:t>20</w:t>
      </w:r>
      <w:r w:rsidR="001A4574" w:rsidRPr="0004286A">
        <w:rPr>
          <w:bCs/>
          <w:iCs/>
          <w:color w:val="000000" w:themeColor="text1"/>
          <w:szCs w:val="22"/>
          <w:lang w:val="en-US"/>
        </w:rPr>
        <w:t>-2</w:t>
      </w:r>
      <w:r w:rsidR="00682911">
        <w:rPr>
          <w:bCs/>
          <w:iCs/>
          <w:color w:val="000000" w:themeColor="text1"/>
          <w:szCs w:val="22"/>
          <w:lang w:val="en-US"/>
        </w:rPr>
        <w:t>4</w:t>
      </w:r>
      <w:r w:rsidRPr="0004286A">
        <w:rPr>
          <w:bCs/>
          <w:iCs/>
          <w:color w:val="000000" w:themeColor="text1"/>
          <w:szCs w:val="22"/>
          <w:lang w:val="en-US"/>
        </w:rPr>
        <w:t xml:space="preserve">, which has received high level government endorsement. The project interventions are aligned to the Political Pillar of </w:t>
      </w:r>
      <w:r w:rsidR="001A4574" w:rsidRPr="0004286A">
        <w:rPr>
          <w:bCs/>
          <w:iCs/>
          <w:color w:val="000000" w:themeColor="text1"/>
          <w:szCs w:val="22"/>
          <w:lang w:val="en-US"/>
        </w:rPr>
        <w:t>LM</w:t>
      </w:r>
      <w:r w:rsidR="002A783E" w:rsidRPr="0004286A">
        <w:rPr>
          <w:bCs/>
          <w:iCs/>
          <w:color w:val="000000" w:themeColor="text1"/>
          <w:szCs w:val="22"/>
          <w:lang w:val="en-US"/>
        </w:rPr>
        <w:t>PTF 2018-2021</w:t>
      </w:r>
      <w:r w:rsidRPr="0004286A">
        <w:rPr>
          <w:bCs/>
          <w:iCs/>
          <w:color w:val="000000" w:themeColor="text1"/>
          <w:szCs w:val="22"/>
          <w:lang w:val="en-US"/>
        </w:rPr>
        <w:t>. These interventions will centre around review of the legal framework for access to justice, rule of law and elections; institutional strengthening; civic engagement and social inclusion; and support to 202</w:t>
      </w:r>
      <w:r w:rsidR="002A783E" w:rsidRPr="0004286A">
        <w:rPr>
          <w:bCs/>
          <w:iCs/>
          <w:color w:val="000000" w:themeColor="text1"/>
          <w:szCs w:val="22"/>
          <w:lang w:val="en-US"/>
        </w:rPr>
        <w:t>0-202</w:t>
      </w:r>
      <w:r w:rsidR="003C6AE5" w:rsidRPr="0004286A">
        <w:rPr>
          <w:bCs/>
          <w:iCs/>
          <w:color w:val="000000" w:themeColor="text1"/>
          <w:szCs w:val="22"/>
          <w:lang w:val="en-US"/>
        </w:rPr>
        <w:t>4</w:t>
      </w:r>
      <w:r w:rsidRPr="0004286A">
        <w:rPr>
          <w:bCs/>
          <w:iCs/>
          <w:color w:val="000000" w:themeColor="text1"/>
          <w:szCs w:val="22"/>
          <w:lang w:val="en-US"/>
        </w:rPr>
        <w:t xml:space="preserve"> electoral cycle.</w:t>
      </w:r>
      <w:r w:rsidRPr="0004286A">
        <w:rPr>
          <w:b/>
          <w:iCs/>
          <w:color w:val="000000" w:themeColor="text1"/>
          <w:szCs w:val="22"/>
          <w:lang w:val="en-US"/>
        </w:rPr>
        <w:t xml:space="preserve"> </w:t>
      </w:r>
      <w:r w:rsidR="001A4574" w:rsidRPr="0004286A">
        <w:rPr>
          <w:b/>
          <w:iCs/>
          <w:color w:val="000000" w:themeColor="text1"/>
          <w:szCs w:val="22"/>
          <w:lang w:val="en-US"/>
        </w:rPr>
        <w:t xml:space="preserve"> </w:t>
      </w:r>
    </w:p>
    <w:p w14:paraId="2B9678B0" w14:textId="77777777" w:rsidR="002A783E" w:rsidRPr="0004286A" w:rsidRDefault="00A805C9" w:rsidP="00385788">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t>Enabling environment</w:t>
      </w:r>
      <w:r w:rsidRPr="0004286A">
        <w:rPr>
          <w:b/>
          <w:iCs/>
          <w:color w:val="000000" w:themeColor="text1"/>
          <w:szCs w:val="22"/>
          <w:lang w:val="en-US"/>
        </w:rPr>
        <w:t xml:space="preserve">: </w:t>
      </w:r>
      <w:r w:rsidRPr="0004286A">
        <w:rPr>
          <w:bCs/>
          <w:iCs/>
          <w:color w:val="000000" w:themeColor="text1"/>
          <w:szCs w:val="22"/>
          <w:lang w:val="en-US"/>
        </w:rPr>
        <w:t>The project will support policy, legislation and regulations development that will provide long-term frameworks for continuing the objectives of the project’s support.</w:t>
      </w:r>
    </w:p>
    <w:p w14:paraId="577A9407" w14:textId="77777777" w:rsidR="002A783E" w:rsidRPr="0004286A" w:rsidRDefault="00A805C9" w:rsidP="00385788">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t>Ownership through participation</w:t>
      </w:r>
      <w:r w:rsidRPr="0004286A">
        <w:rPr>
          <w:b/>
          <w:iCs/>
          <w:color w:val="000000" w:themeColor="text1"/>
          <w:szCs w:val="22"/>
          <w:lang w:val="en-US"/>
        </w:rPr>
        <w:t xml:space="preserve">: </w:t>
      </w:r>
      <w:r w:rsidRPr="0004286A">
        <w:rPr>
          <w:bCs/>
          <w:iCs/>
          <w:color w:val="000000" w:themeColor="text1"/>
          <w:szCs w:val="22"/>
          <w:lang w:val="en-US"/>
        </w:rPr>
        <w:t xml:space="preserve">UN agencies will ensure that all interventions are designed, planned, implemented and monitored in a participatory way to encourage full ownership by stakeholders and beneficiaries. </w:t>
      </w:r>
    </w:p>
    <w:p w14:paraId="4FD35DF2" w14:textId="77777777" w:rsidR="002A783E" w:rsidRPr="0004286A" w:rsidRDefault="00A805C9" w:rsidP="00385788">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t>Financial sustainability through counterpart financing</w:t>
      </w:r>
      <w:r w:rsidRPr="0004286A">
        <w:rPr>
          <w:b/>
          <w:iCs/>
          <w:color w:val="000000" w:themeColor="text1"/>
          <w:szCs w:val="22"/>
          <w:lang w:val="en-US"/>
        </w:rPr>
        <w:t xml:space="preserve">: </w:t>
      </w:r>
      <w:r w:rsidRPr="0004286A">
        <w:rPr>
          <w:bCs/>
          <w:iCs/>
          <w:color w:val="000000" w:themeColor="text1"/>
          <w:szCs w:val="22"/>
          <w:lang w:val="en-US"/>
        </w:rPr>
        <w:t xml:space="preserve">The UN will engage with </w:t>
      </w:r>
      <w:r w:rsidR="002A783E" w:rsidRPr="0004286A">
        <w:rPr>
          <w:bCs/>
          <w:iCs/>
          <w:color w:val="000000" w:themeColor="text1"/>
          <w:szCs w:val="22"/>
          <w:lang w:val="en-US"/>
        </w:rPr>
        <w:t>all</w:t>
      </w:r>
      <w:r w:rsidRPr="0004286A">
        <w:rPr>
          <w:bCs/>
          <w:iCs/>
          <w:color w:val="000000" w:themeColor="text1"/>
          <w:szCs w:val="22"/>
          <w:lang w:val="en-US"/>
        </w:rPr>
        <w:t xml:space="preserve"> levels of </w:t>
      </w:r>
      <w:r w:rsidR="002A783E" w:rsidRPr="0004286A">
        <w:rPr>
          <w:bCs/>
          <w:iCs/>
          <w:color w:val="000000" w:themeColor="text1"/>
          <w:szCs w:val="22"/>
          <w:lang w:val="en-US"/>
        </w:rPr>
        <w:t xml:space="preserve">State institutions so that the </w:t>
      </w:r>
      <w:r w:rsidRPr="0004286A">
        <w:rPr>
          <w:bCs/>
          <w:iCs/>
          <w:color w:val="000000" w:themeColor="text1"/>
          <w:szCs w:val="22"/>
          <w:lang w:val="en-US"/>
        </w:rPr>
        <w:t>government</w:t>
      </w:r>
      <w:r w:rsidR="002A783E" w:rsidRPr="0004286A">
        <w:rPr>
          <w:bCs/>
          <w:iCs/>
          <w:color w:val="000000" w:themeColor="text1"/>
          <w:szCs w:val="22"/>
          <w:lang w:val="en-US"/>
        </w:rPr>
        <w:t xml:space="preserve"> of Liberia can </w:t>
      </w:r>
      <w:r w:rsidRPr="0004286A">
        <w:rPr>
          <w:bCs/>
          <w:iCs/>
          <w:color w:val="000000" w:themeColor="text1"/>
          <w:szCs w:val="22"/>
          <w:lang w:val="en-US"/>
        </w:rPr>
        <w:t>provide</w:t>
      </w:r>
      <w:r w:rsidR="002A783E" w:rsidRPr="0004286A">
        <w:rPr>
          <w:bCs/>
          <w:iCs/>
          <w:color w:val="000000" w:themeColor="text1"/>
          <w:szCs w:val="22"/>
          <w:lang w:val="en-US"/>
        </w:rPr>
        <w:t xml:space="preserve"> any c</w:t>
      </w:r>
      <w:r w:rsidRPr="0004286A">
        <w:rPr>
          <w:bCs/>
          <w:iCs/>
          <w:color w:val="000000" w:themeColor="text1"/>
          <w:szCs w:val="22"/>
          <w:lang w:val="en-US"/>
        </w:rPr>
        <w:t xml:space="preserve">ontribution </w:t>
      </w:r>
      <w:r w:rsidR="002A783E" w:rsidRPr="0004286A">
        <w:rPr>
          <w:bCs/>
          <w:iCs/>
          <w:color w:val="000000" w:themeColor="text1"/>
          <w:szCs w:val="22"/>
          <w:lang w:val="en-US"/>
        </w:rPr>
        <w:t xml:space="preserve">required in the development and implementation of relevant </w:t>
      </w:r>
      <w:r w:rsidRPr="0004286A">
        <w:rPr>
          <w:bCs/>
          <w:iCs/>
          <w:color w:val="000000" w:themeColor="text1"/>
          <w:szCs w:val="22"/>
          <w:lang w:val="en-US"/>
        </w:rPr>
        <w:t xml:space="preserve">projects. </w:t>
      </w:r>
      <w:r w:rsidR="002A783E" w:rsidRPr="0004286A">
        <w:rPr>
          <w:bCs/>
          <w:iCs/>
          <w:color w:val="000000" w:themeColor="text1"/>
          <w:szCs w:val="22"/>
          <w:lang w:val="en-US"/>
        </w:rPr>
        <w:t>The UN will also e</w:t>
      </w:r>
      <w:r w:rsidRPr="0004286A">
        <w:rPr>
          <w:bCs/>
          <w:iCs/>
          <w:color w:val="000000" w:themeColor="text1"/>
          <w:szCs w:val="22"/>
          <w:lang w:val="en-US"/>
        </w:rPr>
        <w:t>nsure that the funds are factored in the government budgets, the resources have been factored in the project document as part of the government contribution and included in the Results and Resources Framework. Annual Work Plans will be approved through the Project Steering Committee, with clear government allocations to programme activities.</w:t>
      </w:r>
    </w:p>
    <w:p w14:paraId="3C64D01F" w14:textId="7B1B13FE" w:rsidR="002A783E" w:rsidRPr="0004286A" w:rsidRDefault="00A805C9" w:rsidP="00385788">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t>Capacity building through local institutions:</w:t>
      </w:r>
      <w:r w:rsidRPr="0004286A">
        <w:rPr>
          <w:b/>
          <w:iCs/>
          <w:color w:val="000000" w:themeColor="text1"/>
          <w:szCs w:val="22"/>
          <w:lang w:val="en-US"/>
        </w:rPr>
        <w:t xml:space="preserve"> </w:t>
      </w:r>
      <w:r w:rsidRPr="0004286A">
        <w:rPr>
          <w:bCs/>
          <w:iCs/>
          <w:color w:val="000000" w:themeColor="text1"/>
          <w:szCs w:val="22"/>
          <w:lang w:val="en-US"/>
        </w:rPr>
        <w:t>All capacity building initiatives will be designed with a strong focus on imparting new knowledge that leads to a positive shift in attitudes and practices of public service. The project will partner with or contract expertise that are utilizing transformative capacity building approaches and include Training of trainers and phasing out strategies.</w:t>
      </w:r>
      <w:r w:rsidRPr="0004286A">
        <w:rPr>
          <w:b/>
          <w:iCs/>
          <w:color w:val="000000" w:themeColor="text1"/>
          <w:szCs w:val="22"/>
          <w:lang w:val="en-US"/>
        </w:rPr>
        <w:t xml:space="preserve"> </w:t>
      </w:r>
    </w:p>
    <w:p w14:paraId="58DAE14C" w14:textId="4E98C4E1" w:rsidR="00107D85" w:rsidRPr="0004286A" w:rsidRDefault="00107D85" w:rsidP="00385788">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t>Involvement of youth:</w:t>
      </w:r>
      <w:r w:rsidRPr="0004286A">
        <w:rPr>
          <w:bCs/>
          <w:iCs/>
          <w:color w:val="000000" w:themeColor="text1"/>
          <w:szCs w:val="22"/>
          <w:lang w:val="en-US"/>
        </w:rPr>
        <w:t xml:space="preserve"> Recogni</w:t>
      </w:r>
      <w:r w:rsidR="003C6AE5" w:rsidRPr="0004286A">
        <w:rPr>
          <w:bCs/>
          <w:iCs/>
          <w:color w:val="000000" w:themeColor="text1"/>
          <w:szCs w:val="22"/>
          <w:lang w:val="en-US"/>
        </w:rPr>
        <w:t>z</w:t>
      </w:r>
      <w:r w:rsidRPr="0004286A">
        <w:rPr>
          <w:bCs/>
          <w:iCs/>
          <w:color w:val="000000" w:themeColor="text1"/>
          <w:szCs w:val="22"/>
          <w:lang w:val="en-US"/>
        </w:rPr>
        <w:t>ing special role and importance of youth in democratic governance as well as in elections, this project will remain particularly active in seeking out synergies with youth targeting programmes and approaches, including through establishing fellowships for universities, support university graduates introduction to election administration, etc.  The project will aim to support establishment of a database of trained and experience young electoral officers. The project will strive to establish entire inter-related training programs rather than individual training activities to maximize impact.</w:t>
      </w:r>
    </w:p>
    <w:p w14:paraId="5732EF92" w14:textId="77777777" w:rsidR="00E25691" w:rsidRPr="0004286A" w:rsidRDefault="00E25691" w:rsidP="00E25691">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t>Institutionalized knowledge management:</w:t>
      </w:r>
      <w:r w:rsidRPr="0004286A">
        <w:rPr>
          <w:b/>
          <w:iCs/>
          <w:color w:val="000000" w:themeColor="text1"/>
          <w:szCs w:val="22"/>
          <w:lang w:val="en-US"/>
        </w:rPr>
        <w:t xml:space="preserve"> </w:t>
      </w:r>
      <w:r w:rsidRPr="0004286A">
        <w:rPr>
          <w:bCs/>
          <w:iCs/>
          <w:color w:val="000000" w:themeColor="text1"/>
          <w:szCs w:val="22"/>
          <w:lang w:val="en-US"/>
        </w:rPr>
        <w:t>Learning and knowledge management will be supported through scaling up best practices, accountability for and communication results to key stakeholders and support to learning activities.</w:t>
      </w:r>
    </w:p>
    <w:p w14:paraId="7F81B0DD" w14:textId="2E21CBFF" w:rsidR="002A783E" w:rsidRPr="0004286A" w:rsidRDefault="00A805C9" w:rsidP="00385788">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t>Exit strategies for Technical Assistance:</w:t>
      </w:r>
      <w:r w:rsidRPr="0004286A">
        <w:rPr>
          <w:b/>
          <w:iCs/>
          <w:color w:val="000000" w:themeColor="text1"/>
          <w:szCs w:val="22"/>
          <w:lang w:val="en-US"/>
        </w:rPr>
        <w:t xml:space="preserve"> </w:t>
      </w:r>
      <w:r w:rsidRPr="0004286A">
        <w:rPr>
          <w:bCs/>
          <w:iCs/>
          <w:color w:val="000000" w:themeColor="text1"/>
          <w:szCs w:val="22"/>
          <w:lang w:val="en-US"/>
        </w:rPr>
        <w:t xml:space="preserve">Institutional support will include placing demand-driven technical expertise in key relevant government institutions. As appropriate, </w:t>
      </w:r>
      <w:r w:rsidR="0022098B" w:rsidRPr="0004286A">
        <w:rPr>
          <w:bCs/>
          <w:iCs/>
          <w:color w:val="000000" w:themeColor="text1"/>
          <w:szCs w:val="22"/>
          <w:lang w:val="en-US"/>
        </w:rPr>
        <w:t>technical assistance</w:t>
      </w:r>
      <w:r w:rsidRPr="0004286A">
        <w:rPr>
          <w:bCs/>
          <w:iCs/>
          <w:color w:val="000000" w:themeColor="text1"/>
          <w:szCs w:val="22"/>
          <w:lang w:val="en-US"/>
        </w:rPr>
        <w:t xml:space="preserve"> will be taken up by partners through inclusion in budget process. Developing exit strategies with partners taking on functions upon termination of intervention.</w:t>
      </w:r>
    </w:p>
    <w:p w14:paraId="48EE2621" w14:textId="4F29163C" w:rsidR="00A805C9" w:rsidRPr="0004286A" w:rsidRDefault="00A805C9" w:rsidP="00385788">
      <w:pPr>
        <w:pStyle w:val="ListParagraph"/>
        <w:numPr>
          <w:ilvl w:val="0"/>
          <w:numId w:val="15"/>
        </w:numPr>
        <w:spacing w:before="120"/>
        <w:rPr>
          <w:bCs/>
          <w:iCs/>
          <w:color w:val="000000" w:themeColor="text1"/>
          <w:szCs w:val="22"/>
          <w:lang w:val="en-US"/>
        </w:rPr>
      </w:pPr>
      <w:r w:rsidRPr="0004286A">
        <w:rPr>
          <w:b/>
          <w:i/>
          <w:color w:val="000000" w:themeColor="text1"/>
          <w:szCs w:val="22"/>
          <w:lang w:val="en-US"/>
        </w:rPr>
        <w:lastRenderedPageBreak/>
        <w:t>Social capital</w:t>
      </w:r>
      <w:r w:rsidRPr="0004286A">
        <w:rPr>
          <w:b/>
          <w:iCs/>
          <w:color w:val="000000" w:themeColor="text1"/>
          <w:szCs w:val="22"/>
          <w:lang w:val="en-US"/>
        </w:rPr>
        <w:t xml:space="preserve">: </w:t>
      </w:r>
      <w:r w:rsidRPr="0004286A">
        <w:rPr>
          <w:bCs/>
          <w:iCs/>
          <w:color w:val="000000" w:themeColor="text1"/>
          <w:szCs w:val="22"/>
          <w:lang w:val="en-US"/>
        </w:rPr>
        <w:t xml:space="preserve">The project recognizes the importance of developing social capital to sustain a </w:t>
      </w:r>
      <w:r w:rsidR="002A783E" w:rsidRPr="0004286A">
        <w:rPr>
          <w:bCs/>
          <w:iCs/>
          <w:color w:val="000000" w:themeColor="text1"/>
          <w:szCs w:val="22"/>
          <w:lang w:val="en-US"/>
        </w:rPr>
        <w:t>Liberian</w:t>
      </w:r>
      <w:r w:rsidRPr="0004286A">
        <w:rPr>
          <w:bCs/>
          <w:iCs/>
          <w:color w:val="000000" w:themeColor="text1"/>
          <w:szCs w:val="22"/>
          <w:lang w:val="en-US"/>
        </w:rPr>
        <w:t xml:space="preserve"> constituency and public that supports and advocates for basic service delivery. The project will strive to strengthen civil society networks (including networks of including those furthest behind such as women, youth and communities vulnerable to disasters) to advocate for and enjoy their rights.</w:t>
      </w:r>
    </w:p>
    <w:p w14:paraId="7204FD3C" w14:textId="77777777" w:rsidR="001C70F2" w:rsidRPr="0004286A" w:rsidRDefault="001C70F2" w:rsidP="002F14AB">
      <w:pPr>
        <w:rPr>
          <w:i/>
          <w:szCs w:val="22"/>
          <w:lang w:val="en-US"/>
        </w:rPr>
      </w:pPr>
    </w:p>
    <w:p w14:paraId="3324635D" w14:textId="77777777" w:rsidR="002F14AB" w:rsidRPr="0004286A" w:rsidRDefault="002F14AB" w:rsidP="00876DF2">
      <w:pPr>
        <w:pStyle w:val="Heading1"/>
        <w:rPr>
          <w:lang w:val="en-US"/>
        </w:rPr>
      </w:pPr>
      <w:bookmarkStart w:id="19" w:name="_Toc49413412"/>
      <w:r w:rsidRPr="0004286A">
        <w:rPr>
          <w:lang w:val="en-US"/>
        </w:rPr>
        <w:t>Project Management</w:t>
      </w:r>
      <w:bookmarkEnd w:id="19"/>
    </w:p>
    <w:p w14:paraId="1604A8E0" w14:textId="6C070801" w:rsidR="004854CA" w:rsidRPr="0004286A" w:rsidRDefault="006934DA" w:rsidP="0022098B">
      <w:pPr>
        <w:pStyle w:val="Heading2"/>
        <w:rPr>
          <w:iCs/>
          <w:color w:val="FF0000"/>
          <w:lang w:val="en-US"/>
        </w:rPr>
      </w:pPr>
      <w:bookmarkStart w:id="20" w:name="_Toc49413413"/>
      <w:r w:rsidRPr="0004286A">
        <w:rPr>
          <w:lang w:val="en-US"/>
        </w:rPr>
        <w:t>4.1. Cost Efficiency and Effectiveness</w:t>
      </w:r>
      <w:bookmarkEnd w:id="20"/>
      <w:r w:rsidR="001C70F2" w:rsidRPr="0004286A">
        <w:rPr>
          <w:lang w:val="en-US"/>
        </w:rPr>
        <w:t xml:space="preserve"> </w:t>
      </w:r>
    </w:p>
    <w:p w14:paraId="6B5C555E" w14:textId="3CEB49B6" w:rsidR="00E5178C" w:rsidRPr="0004286A" w:rsidRDefault="00E5178C" w:rsidP="00E5178C">
      <w:pPr>
        <w:rPr>
          <w:i/>
          <w:color w:val="002060"/>
          <w:szCs w:val="22"/>
          <w:lang w:val="en-US"/>
        </w:rPr>
      </w:pPr>
    </w:p>
    <w:p w14:paraId="39DF5806" w14:textId="77777777" w:rsidR="00E25691" w:rsidRPr="0004286A" w:rsidRDefault="00E25691" w:rsidP="00E25691">
      <w:pPr>
        <w:autoSpaceDE w:val="0"/>
        <w:autoSpaceDN w:val="0"/>
        <w:adjustRightInd w:val="0"/>
        <w:rPr>
          <w:szCs w:val="22"/>
          <w:lang w:val="en-US"/>
        </w:rPr>
      </w:pPr>
      <w:r w:rsidRPr="0004286A">
        <w:rPr>
          <w:iCs/>
          <w:color w:val="000000" w:themeColor="text1"/>
          <w:szCs w:val="22"/>
          <w:lang w:val="en-US"/>
        </w:rPr>
        <w:t xml:space="preserve">The Project will strive for strategic allocation of resources (financial, human, institutional and technical) and ensure its implementation according to the multi-year and annual work plans. </w:t>
      </w:r>
      <w:r w:rsidRPr="0004286A">
        <w:rPr>
          <w:szCs w:val="22"/>
          <w:lang w:val="en-US"/>
        </w:rPr>
        <w:t>In addition to increasing national ownership, the project will aim to leverage its sustai</w:t>
      </w:r>
      <w:r>
        <w:rPr>
          <w:szCs w:val="22"/>
          <w:lang w:val="en-US"/>
        </w:rPr>
        <w:t>n</w:t>
      </w:r>
      <w:r w:rsidRPr="0004286A">
        <w:rPr>
          <w:szCs w:val="22"/>
          <w:lang w:val="en-US"/>
        </w:rPr>
        <w:t xml:space="preserve">ability. Among others, it will aim to strike a balance between long-term national capacity building while ensuring adequate and cost-effective technical assistance in required areas. As such, </w:t>
      </w:r>
      <w:proofErr w:type="spellStart"/>
      <w:r w:rsidRPr="0004286A">
        <w:rPr>
          <w:szCs w:val="22"/>
          <w:lang w:val="en-US"/>
        </w:rPr>
        <w:t>recognising</w:t>
      </w:r>
      <w:proofErr w:type="spellEnd"/>
      <w:r w:rsidRPr="0004286A">
        <w:rPr>
          <w:szCs w:val="22"/>
          <w:lang w:val="en-US"/>
        </w:rPr>
        <w:t xml:space="preserve"> Liberia’s continued progress in the technical conduct of electoral processes, this project will aim to promote national staff and International United Nations Volunteers’ (IUNVs) support for the broader project activities (e.g. Campaign Finance or Communication Specialist; Operations Specialist to provide continuity in the work with the NEC, identifying relevant long-term capacity building needs), combined with fewer and more targeted engagement of consultants for support in identified areas. The Project, at the stage of its formulation, has carefully evaluated areas requiring specialized support of more senior staff / consultants, such as Electoral Dispute Resolution, and areas where technical support can be scaled down. Among the areas already identified as in need of further professional development are those related to sustainable electoral administration and budgeting.  </w:t>
      </w:r>
    </w:p>
    <w:p w14:paraId="04682DA1" w14:textId="2BAB2818" w:rsidR="00107D85" w:rsidRPr="0004286A" w:rsidRDefault="00107D85" w:rsidP="0079428D">
      <w:pPr>
        <w:autoSpaceDE w:val="0"/>
        <w:autoSpaceDN w:val="0"/>
        <w:adjustRightInd w:val="0"/>
        <w:rPr>
          <w:szCs w:val="22"/>
          <w:lang w:val="en-US"/>
        </w:rPr>
      </w:pPr>
    </w:p>
    <w:p w14:paraId="602DF9CF" w14:textId="32F23458" w:rsidR="00107D85" w:rsidRPr="0004286A" w:rsidRDefault="00107D85" w:rsidP="0079428D">
      <w:pPr>
        <w:autoSpaceDE w:val="0"/>
        <w:autoSpaceDN w:val="0"/>
        <w:adjustRightInd w:val="0"/>
        <w:rPr>
          <w:szCs w:val="22"/>
          <w:lang w:val="en-US"/>
        </w:rPr>
      </w:pPr>
      <w:r w:rsidRPr="0004286A">
        <w:rPr>
          <w:szCs w:val="22"/>
          <w:lang w:val="en-US"/>
        </w:rPr>
        <w:t xml:space="preserve">Cost effectiveness will be further achieved by ensuring effective coordination among the participating institutions, notably UNDP and NEC, and building on the existing coordination mechanisms and synergies. The project will foster partnerships with bilateral partners and intergovernmental </w:t>
      </w:r>
      <w:r w:rsidR="00C94F75" w:rsidRPr="0004286A">
        <w:rPr>
          <w:szCs w:val="22"/>
          <w:lang w:val="en-US"/>
        </w:rPr>
        <w:t>organizations</w:t>
      </w:r>
      <w:r w:rsidRPr="0004286A">
        <w:rPr>
          <w:szCs w:val="22"/>
          <w:lang w:val="en-US"/>
        </w:rPr>
        <w:t xml:space="preserve"> in undertaking investigations and capacity development in </w:t>
      </w:r>
      <w:r w:rsidR="00C94F75" w:rsidRPr="0004286A">
        <w:rPr>
          <w:szCs w:val="22"/>
          <w:lang w:val="en-US"/>
        </w:rPr>
        <w:t>specialized</w:t>
      </w:r>
      <w:r w:rsidRPr="0004286A">
        <w:rPr>
          <w:szCs w:val="22"/>
          <w:lang w:val="en-US"/>
        </w:rPr>
        <w:t xml:space="preserve"> areas, especially in cases where mutual assistance is provided.</w:t>
      </w:r>
    </w:p>
    <w:p w14:paraId="5FC3B8D4" w14:textId="729675A7" w:rsidR="00107D85" w:rsidRPr="0004286A" w:rsidRDefault="00107D85" w:rsidP="0079428D">
      <w:pPr>
        <w:autoSpaceDE w:val="0"/>
        <w:autoSpaceDN w:val="0"/>
        <w:adjustRightInd w:val="0"/>
        <w:rPr>
          <w:szCs w:val="22"/>
          <w:lang w:val="en-US"/>
        </w:rPr>
      </w:pPr>
    </w:p>
    <w:p w14:paraId="112C834E" w14:textId="10CEE20C" w:rsidR="00107D85" w:rsidRPr="0004286A" w:rsidRDefault="00107D85" w:rsidP="0079428D">
      <w:pPr>
        <w:autoSpaceDE w:val="0"/>
        <w:autoSpaceDN w:val="0"/>
        <w:adjustRightInd w:val="0"/>
        <w:rPr>
          <w:szCs w:val="22"/>
          <w:lang w:val="en-US"/>
        </w:rPr>
      </w:pPr>
      <w:r w:rsidRPr="0004286A">
        <w:rPr>
          <w:szCs w:val="22"/>
          <w:lang w:val="en-US"/>
        </w:rPr>
        <w:t xml:space="preserve">The implementation will </w:t>
      </w:r>
      <w:r w:rsidR="00C94F75" w:rsidRPr="0004286A">
        <w:rPr>
          <w:szCs w:val="22"/>
          <w:lang w:val="en-US"/>
        </w:rPr>
        <w:t>maximize</w:t>
      </w:r>
      <w:r w:rsidRPr="0004286A">
        <w:rPr>
          <w:szCs w:val="22"/>
          <w:lang w:val="en-US"/>
        </w:rPr>
        <w:t xml:space="preserve"> synergies with other ongoing initiatives in related areas. Foremost, the project will closely coordinate with the Ministries of Finance and Development Planning, World bank and other partners regarding the development of national capacities for sustainable planning and budgeting. The project will build on existing coordination mechanisms, notably the Technical Working Group (TWG) to eliminate duplication.</w:t>
      </w:r>
    </w:p>
    <w:p w14:paraId="1FF42566" w14:textId="744B7984" w:rsidR="00107D85" w:rsidRPr="0004286A" w:rsidRDefault="00107D85" w:rsidP="0079428D">
      <w:pPr>
        <w:autoSpaceDE w:val="0"/>
        <w:autoSpaceDN w:val="0"/>
        <w:adjustRightInd w:val="0"/>
        <w:rPr>
          <w:szCs w:val="22"/>
          <w:lang w:val="en-US"/>
        </w:rPr>
      </w:pPr>
    </w:p>
    <w:p w14:paraId="0E81B764" w14:textId="69F7FEC7" w:rsidR="00107D85" w:rsidRPr="0004286A" w:rsidRDefault="00107D85" w:rsidP="0079428D">
      <w:pPr>
        <w:autoSpaceDE w:val="0"/>
        <w:autoSpaceDN w:val="0"/>
        <w:adjustRightInd w:val="0"/>
        <w:rPr>
          <w:szCs w:val="22"/>
          <w:lang w:val="en-US"/>
        </w:rPr>
      </w:pPr>
      <w:r w:rsidRPr="0004286A">
        <w:rPr>
          <w:szCs w:val="22"/>
          <w:lang w:val="en-US"/>
        </w:rPr>
        <w:t xml:space="preserve">Under this action, procurement shall be carried out in line with the applicable rules and regulations of UNDP. To minimize delays in activities, the Project will be supported by the Procurement Unit in the UNDP Country Office and a dedicated Election Procurement Officer. </w:t>
      </w:r>
    </w:p>
    <w:p w14:paraId="23220371" w14:textId="77777777" w:rsidR="005C4491" w:rsidRPr="0004286A" w:rsidRDefault="005C4491" w:rsidP="00E5178C">
      <w:pPr>
        <w:rPr>
          <w:iCs/>
          <w:color w:val="002060"/>
          <w:szCs w:val="22"/>
          <w:lang w:val="en-US"/>
        </w:rPr>
      </w:pPr>
    </w:p>
    <w:p w14:paraId="00E97302" w14:textId="60AD73F4" w:rsidR="004854CA" w:rsidRPr="0004286A" w:rsidRDefault="004854CA" w:rsidP="00A6575E">
      <w:pPr>
        <w:pStyle w:val="Heading2"/>
        <w:rPr>
          <w:lang w:val="en-US"/>
        </w:rPr>
      </w:pPr>
      <w:bookmarkStart w:id="21" w:name="_Toc49413414"/>
      <w:r w:rsidRPr="0004286A">
        <w:rPr>
          <w:lang w:val="en-US"/>
        </w:rPr>
        <w:t>4.</w:t>
      </w:r>
      <w:r w:rsidR="00A6575E" w:rsidRPr="0004286A">
        <w:rPr>
          <w:lang w:val="en-US"/>
        </w:rPr>
        <w:t>2</w:t>
      </w:r>
      <w:r w:rsidRPr="0004286A">
        <w:rPr>
          <w:lang w:val="en-US"/>
        </w:rPr>
        <w:t xml:space="preserve"> Project </w:t>
      </w:r>
      <w:r w:rsidR="00A76B95" w:rsidRPr="0004286A">
        <w:rPr>
          <w:lang w:val="en-US"/>
        </w:rPr>
        <w:t>Management</w:t>
      </w:r>
      <w:bookmarkEnd w:id="21"/>
      <w:r w:rsidR="001C70F2" w:rsidRPr="0004286A">
        <w:rPr>
          <w:lang w:val="en-US"/>
        </w:rPr>
        <w:t xml:space="preserve">  </w:t>
      </w:r>
    </w:p>
    <w:p w14:paraId="79463154" w14:textId="14DF4D9E" w:rsidR="00A6575E" w:rsidRPr="0004286A" w:rsidRDefault="00A6575E" w:rsidP="00A6575E">
      <w:pPr>
        <w:rPr>
          <w:lang w:val="en-US"/>
        </w:rPr>
      </w:pPr>
    </w:p>
    <w:p w14:paraId="55B161AA" w14:textId="1F9F71AA" w:rsidR="00A6575E" w:rsidRPr="0004286A" w:rsidRDefault="00A6575E" w:rsidP="00A6575E">
      <w:pPr>
        <w:pStyle w:val="Heading3"/>
        <w:rPr>
          <w:lang w:val="en-US"/>
        </w:rPr>
      </w:pPr>
      <w:bookmarkStart w:id="22" w:name="_Toc49413415"/>
      <w:r w:rsidRPr="0004286A">
        <w:rPr>
          <w:lang w:val="en-US"/>
        </w:rPr>
        <w:t>4.2.1 Project Steering Committee / Project Board</w:t>
      </w:r>
      <w:bookmarkEnd w:id="22"/>
    </w:p>
    <w:p w14:paraId="6DA26B81" w14:textId="25212692" w:rsidR="00C70265" w:rsidRPr="0004286A" w:rsidRDefault="00C70265" w:rsidP="00252D61">
      <w:pPr>
        <w:rPr>
          <w:color w:val="000000" w:themeColor="text1"/>
          <w:szCs w:val="22"/>
          <w:lang w:val="en-US"/>
        </w:rPr>
      </w:pPr>
      <w:r w:rsidRPr="0004286A">
        <w:rPr>
          <w:color w:val="000000" w:themeColor="text1"/>
          <w:szCs w:val="22"/>
          <w:lang w:val="en-US"/>
        </w:rPr>
        <w:t xml:space="preserve">The </w:t>
      </w:r>
      <w:r w:rsidR="00E25691">
        <w:rPr>
          <w:color w:val="000000" w:themeColor="text1"/>
          <w:szCs w:val="22"/>
          <w:lang w:val="en-US"/>
        </w:rPr>
        <w:t>P</w:t>
      </w:r>
      <w:r w:rsidRPr="0004286A">
        <w:rPr>
          <w:color w:val="000000" w:themeColor="text1"/>
          <w:szCs w:val="22"/>
          <w:lang w:val="en-US"/>
        </w:rPr>
        <w:t>roject will be implemented</w:t>
      </w:r>
      <w:r w:rsidR="00E752C3" w:rsidRPr="0004286A">
        <w:rPr>
          <w:color w:val="000000" w:themeColor="text1"/>
          <w:szCs w:val="22"/>
          <w:lang w:val="en-US"/>
        </w:rPr>
        <w:t xml:space="preserve"> by UNDP, in close partnership with</w:t>
      </w:r>
      <w:r w:rsidRPr="0004286A">
        <w:rPr>
          <w:color w:val="000000" w:themeColor="text1"/>
          <w:szCs w:val="22"/>
          <w:lang w:val="en-US"/>
        </w:rPr>
        <w:t xml:space="preserve"> UN Women, United Nations Volunteers and other relevant UN agencies with select Government of Liberia’s ministries, departments, agencies and targeted core strategic partners. These include the National Election</w:t>
      </w:r>
      <w:r w:rsidR="00905BA5" w:rsidRPr="0004286A">
        <w:rPr>
          <w:color w:val="000000" w:themeColor="text1"/>
          <w:szCs w:val="22"/>
          <w:lang w:val="en-US"/>
        </w:rPr>
        <w:t>s</w:t>
      </w:r>
      <w:r w:rsidRPr="0004286A">
        <w:rPr>
          <w:color w:val="000000" w:themeColor="text1"/>
          <w:szCs w:val="22"/>
          <w:lang w:val="en-US"/>
        </w:rPr>
        <w:t xml:space="preserve"> Commission (NEC); the </w:t>
      </w:r>
      <w:r w:rsidR="004773FB" w:rsidRPr="0004286A">
        <w:rPr>
          <w:color w:val="000000" w:themeColor="text1"/>
          <w:szCs w:val="22"/>
          <w:lang w:val="en-US"/>
        </w:rPr>
        <w:t>Legislature</w:t>
      </w:r>
      <w:r w:rsidRPr="0004286A">
        <w:rPr>
          <w:color w:val="000000" w:themeColor="text1"/>
          <w:szCs w:val="22"/>
          <w:lang w:val="en-US"/>
        </w:rPr>
        <w:t>, independent commissions</w:t>
      </w:r>
      <w:r w:rsidR="00067540" w:rsidRPr="0004286A">
        <w:rPr>
          <w:color w:val="000000" w:themeColor="text1"/>
          <w:szCs w:val="22"/>
          <w:lang w:val="en-US"/>
        </w:rPr>
        <w:t>, such as The Independent National Commission on Human Rights, and the Independent Information Commission)</w:t>
      </w:r>
      <w:r w:rsidRPr="0004286A">
        <w:rPr>
          <w:color w:val="000000" w:themeColor="text1"/>
          <w:szCs w:val="22"/>
          <w:lang w:val="en-US"/>
        </w:rPr>
        <w:t xml:space="preserve"> and the Judiciary. The</w:t>
      </w:r>
      <w:r w:rsidR="00E752C3" w:rsidRPr="0004286A">
        <w:rPr>
          <w:color w:val="000000" w:themeColor="text1"/>
          <w:szCs w:val="22"/>
          <w:lang w:val="en-US"/>
        </w:rPr>
        <w:t xml:space="preserve"> UNDP, Ministry of Finance and Development Planning (MFDP) and NEC</w:t>
      </w:r>
      <w:r w:rsidRPr="0004286A">
        <w:rPr>
          <w:color w:val="000000" w:themeColor="text1"/>
          <w:szCs w:val="22"/>
          <w:lang w:val="en-US"/>
        </w:rPr>
        <w:t>, together with the project donors, will form the Project Steering Committee (PSC)</w:t>
      </w:r>
      <w:r w:rsidR="00A6575E" w:rsidRPr="0004286A">
        <w:rPr>
          <w:color w:val="000000" w:themeColor="text1"/>
          <w:szCs w:val="22"/>
          <w:lang w:val="en-US"/>
        </w:rPr>
        <w:t>/Project Board</w:t>
      </w:r>
      <w:r w:rsidRPr="0004286A">
        <w:rPr>
          <w:color w:val="000000" w:themeColor="text1"/>
          <w:szCs w:val="22"/>
          <w:lang w:val="en-US"/>
        </w:rPr>
        <w:t xml:space="preserve">, the project’s decision-making authority and oversight mechanism. </w:t>
      </w:r>
      <w:r w:rsidR="00A6575E" w:rsidRPr="0004286A">
        <w:rPr>
          <w:color w:val="000000" w:themeColor="text1"/>
          <w:szCs w:val="22"/>
          <w:lang w:val="en-US"/>
        </w:rPr>
        <w:t xml:space="preserve">Other Project partners, national and </w:t>
      </w:r>
      <w:r w:rsidR="00A6575E" w:rsidRPr="0004286A">
        <w:rPr>
          <w:color w:val="000000" w:themeColor="text1"/>
          <w:szCs w:val="22"/>
          <w:lang w:val="en-US"/>
        </w:rPr>
        <w:lastRenderedPageBreak/>
        <w:t xml:space="preserve">international, may serve as observers to the PSC, based on the agreement of the PSC members. </w:t>
      </w:r>
      <w:r w:rsidRPr="0004286A">
        <w:rPr>
          <w:color w:val="000000" w:themeColor="text1"/>
          <w:szCs w:val="22"/>
          <w:lang w:val="en-US"/>
        </w:rPr>
        <w:t>The P</w:t>
      </w:r>
      <w:r w:rsidR="00A6575E" w:rsidRPr="0004286A">
        <w:rPr>
          <w:color w:val="000000" w:themeColor="text1"/>
          <w:szCs w:val="22"/>
          <w:lang w:val="en-US"/>
        </w:rPr>
        <w:t>SC</w:t>
      </w:r>
      <w:r w:rsidRPr="0004286A">
        <w:rPr>
          <w:color w:val="000000" w:themeColor="text1"/>
          <w:szCs w:val="22"/>
          <w:lang w:val="en-US"/>
        </w:rPr>
        <w:t xml:space="preserve"> will meet twice a year. </w:t>
      </w:r>
    </w:p>
    <w:p w14:paraId="023DA177" w14:textId="77777777" w:rsidR="00A6575E" w:rsidRPr="0004286A" w:rsidRDefault="00A6575E" w:rsidP="00252D61">
      <w:pPr>
        <w:rPr>
          <w:color w:val="000000" w:themeColor="text1"/>
          <w:szCs w:val="22"/>
          <w:lang w:val="en-US"/>
        </w:rPr>
      </w:pPr>
    </w:p>
    <w:p w14:paraId="390D652E" w14:textId="51EF783E" w:rsidR="00FF18C0" w:rsidRPr="0004286A" w:rsidRDefault="00C70265" w:rsidP="00252D61">
      <w:pPr>
        <w:rPr>
          <w:b/>
          <w:i/>
          <w:iCs/>
          <w:szCs w:val="22"/>
          <w:lang w:val="en-US"/>
        </w:rPr>
      </w:pPr>
      <w:r w:rsidRPr="0004286A">
        <w:rPr>
          <w:b/>
          <w:i/>
          <w:iCs/>
          <w:szCs w:val="22"/>
          <w:lang w:val="en-US"/>
        </w:rPr>
        <w:t>The Project</w:t>
      </w:r>
      <w:r w:rsidR="00231FAF" w:rsidRPr="0004286A">
        <w:rPr>
          <w:b/>
          <w:i/>
          <w:iCs/>
          <w:szCs w:val="22"/>
          <w:lang w:val="en-US"/>
        </w:rPr>
        <w:t xml:space="preserve"> Board/</w:t>
      </w:r>
      <w:r w:rsidRPr="0004286A">
        <w:rPr>
          <w:b/>
          <w:i/>
          <w:iCs/>
          <w:szCs w:val="22"/>
          <w:lang w:val="en-US"/>
        </w:rPr>
        <w:t xml:space="preserve"> Steering Committee will:</w:t>
      </w:r>
    </w:p>
    <w:p w14:paraId="5B885BDA" w14:textId="77777777" w:rsidR="00C70265" w:rsidRPr="0004286A" w:rsidRDefault="00C70265" w:rsidP="00385788">
      <w:pPr>
        <w:numPr>
          <w:ilvl w:val="2"/>
          <w:numId w:val="16"/>
        </w:numPr>
        <w:ind w:left="1066" w:hanging="357"/>
        <w:rPr>
          <w:szCs w:val="22"/>
          <w:lang w:val="en-US"/>
        </w:rPr>
      </w:pPr>
      <w:r w:rsidRPr="0004286A">
        <w:rPr>
          <w:szCs w:val="22"/>
          <w:lang w:val="en-US"/>
        </w:rPr>
        <w:t>Allocate resources, and review/approve any budget revisions/reallocations;</w:t>
      </w:r>
    </w:p>
    <w:p w14:paraId="1938ADF6" w14:textId="21A0FD22" w:rsidR="00C70265" w:rsidRPr="0004286A" w:rsidRDefault="00C70265" w:rsidP="00385788">
      <w:pPr>
        <w:numPr>
          <w:ilvl w:val="2"/>
          <w:numId w:val="16"/>
        </w:numPr>
        <w:ind w:left="1066" w:hanging="357"/>
        <w:rPr>
          <w:szCs w:val="22"/>
          <w:lang w:val="en-US"/>
        </w:rPr>
      </w:pPr>
      <w:r w:rsidRPr="0004286A">
        <w:rPr>
          <w:szCs w:val="22"/>
          <w:lang w:val="en-US"/>
        </w:rPr>
        <w:t>Review and approve the Project Document and subsequent revisions, as well as annual work plans;</w:t>
      </w:r>
    </w:p>
    <w:p w14:paraId="136D8B1D" w14:textId="77777777" w:rsidR="00C70265" w:rsidRPr="0004286A" w:rsidRDefault="00C70265" w:rsidP="00385788">
      <w:pPr>
        <w:numPr>
          <w:ilvl w:val="2"/>
          <w:numId w:val="16"/>
        </w:numPr>
        <w:ind w:left="1066" w:hanging="357"/>
        <w:rPr>
          <w:szCs w:val="22"/>
          <w:lang w:val="en-US"/>
        </w:rPr>
      </w:pPr>
      <w:r w:rsidRPr="0004286A">
        <w:rPr>
          <w:szCs w:val="22"/>
          <w:lang w:val="en-US"/>
        </w:rPr>
        <w:t xml:space="preserve">Provide strategic direction, including on resource mobilization; </w:t>
      </w:r>
    </w:p>
    <w:p w14:paraId="6C7E8DEE" w14:textId="77777777" w:rsidR="00C70265" w:rsidRPr="0004286A" w:rsidRDefault="00C70265" w:rsidP="00385788">
      <w:pPr>
        <w:numPr>
          <w:ilvl w:val="2"/>
          <w:numId w:val="16"/>
        </w:numPr>
        <w:ind w:left="1066" w:hanging="357"/>
        <w:rPr>
          <w:szCs w:val="22"/>
          <w:lang w:val="en-US"/>
        </w:rPr>
      </w:pPr>
      <w:r w:rsidRPr="0004286A">
        <w:rPr>
          <w:szCs w:val="22"/>
          <w:lang w:val="en-US"/>
        </w:rPr>
        <w:t>Monitor implementation progress and address/mitigate challenges;</w:t>
      </w:r>
    </w:p>
    <w:p w14:paraId="4E17DEB8" w14:textId="77777777" w:rsidR="00C70265" w:rsidRPr="0004286A" w:rsidRDefault="00C70265" w:rsidP="00385788">
      <w:pPr>
        <w:numPr>
          <w:ilvl w:val="2"/>
          <w:numId w:val="16"/>
        </w:numPr>
        <w:ind w:left="1066" w:hanging="357"/>
        <w:rPr>
          <w:szCs w:val="22"/>
          <w:lang w:val="en-US"/>
        </w:rPr>
      </w:pPr>
      <w:r w:rsidRPr="0004286A">
        <w:rPr>
          <w:szCs w:val="22"/>
          <w:lang w:val="en-US"/>
        </w:rPr>
        <w:t>Review and approve progress reports;</w:t>
      </w:r>
    </w:p>
    <w:p w14:paraId="46C6F5C7" w14:textId="2942478E" w:rsidR="00A6575E" w:rsidRPr="0004286A" w:rsidRDefault="00C70265" w:rsidP="00385788">
      <w:pPr>
        <w:numPr>
          <w:ilvl w:val="2"/>
          <w:numId w:val="16"/>
        </w:numPr>
        <w:ind w:left="1066" w:hanging="357"/>
        <w:rPr>
          <w:szCs w:val="22"/>
          <w:lang w:val="en-US"/>
        </w:rPr>
      </w:pPr>
      <w:r w:rsidRPr="0004286A">
        <w:rPr>
          <w:szCs w:val="22"/>
          <w:lang w:val="en-US"/>
        </w:rPr>
        <w:t>Review evaluation and audit reports.</w:t>
      </w:r>
    </w:p>
    <w:p w14:paraId="3D84D0BC" w14:textId="77777777" w:rsidR="00E25691" w:rsidRDefault="00E25691" w:rsidP="00252D61">
      <w:pPr>
        <w:rPr>
          <w:szCs w:val="22"/>
          <w:lang w:val="en-US"/>
        </w:rPr>
      </w:pPr>
    </w:p>
    <w:p w14:paraId="735C0AB2" w14:textId="1BEDE04B" w:rsidR="00A6575E" w:rsidRPr="0004286A" w:rsidRDefault="00822214" w:rsidP="00252D61">
      <w:pPr>
        <w:rPr>
          <w:szCs w:val="22"/>
          <w:lang w:val="en-US"/>
        </w:rPr>
      </w:pPr>
      <w:r w:rsidRPr="0004286A">
        <w:rPr>
          <w:szCs w:val="22"/>
          <w:lang w:val="en-US"/>
        </w:rPr>
        <w:t>T</w:t>
      </w:r>
      <w:r w:rsidR="00C70265" w:rsidRPr="0004286A">
        <w:rPr>
          <w:szCs w:val="22"/>
          <w:lang w:val="en-US"/>
        </w:rPr>
        <w:t xml:space="preserve">he Delivering as One principle, with UNDP leading other UN agencies in the implementation of this </w:t>
      </w:r>
      <w:r w:rsidR="00E25691">
        <w:rPr>
          <w:szCs w:val="22"/>
          <w:lang w:val="en-US"/>
        </w:rPr>
        <w:t>P</w:t>
      </w:r>
      <w:r w:rsidR="00C70265" w:rsidRPr="0004286A">
        <w:rPr>
          <w:szCs w:val="22"/>
          <w:lang w:val="en-US"/>
        </w:rPr>
        <w:t xml:space="preserve">roject, has been adopted.  Overall accountability for implementation and administrative leadership of the project will be held by UNDP, owing to its experience in broader support to democratic governance and electoral assistance to </w:t>
      </w:r>
      <w:r w:rsidR="002635A9" w:rsidRPr="0004286A">
        <w:rPr>
          <w:szCs w:val="22"/>
          <w:lang w:val="en-US"/>
        </w:rPr>
        <w:t>Liberia</w:t>
      </w:r>
      <w:r w:rsidR="00C70265" w:rsidRPr="0004286A">
        <w:rPr>
          <w:szCs w:val="22"/>
          <w:lang w:val="en-US"/>
        </w:rPr>
        <w:t xml:space="preserve"> over the years. The day-to-day management and coordination of the </w:t>
      </w:r>
      <w:r w:rsidR="00721EDE" w:rsidRPr="0004286A">
        <w:rPr>
          <w:szCs w:val="22"/>
          <w:lang w:val="en-US"/>
        </w:rPr>
        <w:t>Project</w:t>
      </w:r>
      <w:r w:rsidR="00C70265" w:rsidRPr="0004286A">
        <w:rPr>
          <w:szCs w:val="22"/>
          <w:lang w:val="en-US"/>
        </w:rPr>
        <w:t xml:space="preserve"> is therefore entrusted to UNDP. UNDP will be accountable for coordinating programmatic activities including reporting to the </w:t>
      </w:r>
      <w:r w:rsidR="00A6575E" w:rsidRPr="0004286A">
        <w:rPr>
          <w:szCs w:val="22"/>
          <w:lang w:val="en-US"/>
        </w:rPr>
        <w:t>d</w:t>
      </w:r>
      <w:r w:rsidR="00C70265" w:rsidRPr="0004286A">
        <w:rPr>
          <w:szCs w:val="22"/>
          <w:lang w:val="en-US"/>
        </w:rPr>
        <w:t xml:space="preserve">onors. </w:t>
      </w:r>
    </w:p>
    <w:p w14:paraId="046D7AD6" w14:textId="77777777" w:rsidR="00B145DF" w:rsidRPr="0004286A" w:rsidRDefault="00B145DF" w:rsidP="00252D61">
      <w:pPr>
        <w:rPr>
          <w:szCs w:val="22"/>
          <w:lang w:val="en-US"/>
        </w:rPr>
      </w:pPr>
    </w:p>
    <w:p w14:paraId="47452EF9" w14:textId="7770F84E" w:rsidR="00B145DF" w:rsidRPr="0004286A" w:rsidRDefault="00B145DF" w:rsidP="00252D61">
      <w:pPr>
        <w:pStyle w:val="Heading3"/>
        <w:rPr>
          <w:lang w:val="en-US"/>
        </w:rPr>
      </w:pPr>
      <w:bookmarkStart w:id="23" w:name="_Toc49413416"/>
      <w:r w:rsidRPr="0004286A">
        <w:rPr>
          <w:lang w:val="en-US"/>
        </w:rPr>
        <w:t>4.2.2 Project Donor Group (PDG):</w:t>
      </w:r>
      <w:bookmarkEnd w:id="23"/>
      <w:r w:rsidRPr="0004286A">
        <w:rPr>
          <w:lang w:val="en-US"/>
        </w:rPr>
        <w:t xml:space="preserve"> </w:t>
      </w:r>
    </w:p>
    <w:p w14:paraId="3FE0C54A" w14:textId="01EDCADC" w:rsidR="00B145DF" w:rsidRPr="0004286A" w:rsidRDefault="00B145DF" w:rsidP="00252D61">
      <w:pPr>
        <w:rPr>
          <w:szCs w:val="22"/>
          <w:lang w:val="en-US"/>
        </w:rPr>
      </w:pPr>
      <w:r w:rsidRPr="0004286A">
        <w:rPr>
          <w:szCs w:val="22"/>
          <w:lang w:val="en-US"/>
        </w:rPr>
        <w:t>This group will bring together the project development partners, UNDP and participating UN organizations. The PDG will meet quarterly or as needed to approve policy level decisions for project funding, such as the annual work plan and review project progress. It will provide technical advice to the Project Steering Committee /Project Board on project issues, identify risks and propose mitigation measures.</w:t>
      </w:r>
    </w:p>
    <w:p w14:paraId="1A8C0F59" w14:textId="77777777" w:rsidR="00B145DF" w:rsidRPr="0004286A" w:rsidRDefault="00B145DF" w:rsidP="00252D61">
      <w:pPr>
        <w:rPr>
          <w:szCs w:val="22"/>
          <w:lang w:val="en-US"/>
        </w:rPr>
      </w:pPr>
    </w:p>
    <w:p w14:paraId="00962501" w14:textId="0E61F2B7" w:rsidR="00B145DF" w:rsidRPr="0004286A" w:rsidRDefault="00B145DF" w:rsidP="00252D61">
      <w:pPr>
        <w:pStyle w:val="Heading3"/>
        <w:rPr>
          <w:lang w:val="en-US"/>
        </w:rPr>
      </w:pPr>
      <w:bookmarkStart w:id="24" w:name="_Toc49413417"/>
      <w:r w:rsidRPr="0004286A">
        <w:rPr>
          <w:lang w:val="en-US"/>
        </w:rPr>
        <w:t>4.2.3 Technical Working Group</w:t>
      </w:r>
      <w:bookmarkEnd w:id="24"/>
      <w:r w:rsidRPr="0004286A">
        <w:rPr>
          <w:lang w:val="en-US"/>
        </w:rPr>
        <w:t xml:space="preserve"> </w:t>
      </w:r>
    </w:p>
    <w:p w14:paraId="077BFCFC" w14:textId="2E3AA863" w:rsidR="00B145DF" w:rsidRPr="0004286A" w:rsidRDefault="00B145DF" w:rsidP="00252D61">
      <w:pPr>
        <w:rPr>
          <w:szCs w:val="22"/>
          <w:lang w:val="en-US"/>
        </w:rPr>
      </w:pPr>
      <w:r w:rsidRPr="0004286A">
        <w:rPr>
          <w:szCs w:val="22"/>
          <w:lang w:val="en-US"/>
        </w:rPr>
        <w:t xml:space="preserve">Technical Working Group (TWG) is </w:t>
      </w:r>
      <w:r w:rsidR="00527254">
        <w:rPr>
          <w:szCs w:val="22"/>
          <w:lang w:val="en-US"/>
        </w:rPr>
        <w:t>co-</w:t>
      </w:r>
      <w:r w:rsidRPr="0004286A">
        <w:rPr>
          <w:szCs w:val="22"/>
          <w:lang w:val="en-US"/>
        </w:rPr>
        <w:t xml:space="preserve">chaired by the </w:t>
      </w:r>
      <w:r w:rsidR="00527254">
        <w:rPr>
          <w:szCs w:val="22"/>
          <w:lang w:val="en-US"/>
        </w:rPr>
        <w:t xml:space="preserve">UNDP Chief Technical Adviser and </w:t>
      </w:r>
      <w:r w:rsidRPr="0004286A">
        <w:rPr>
          <w:szCs w:val="22"/>
          <w:lang w:val="en-US"/>
        </w:rPr>
        <w:t xml:space="preserve">NEC Executive </w:t>
      </w:r>
      <w:r w:rsidR="00C94F75" w:rsidRPr="0004286A">
        <w:rPr>
          <w:szCs w:val="22"/>
          <w:lang w:val="en-US"/>
        </w:rPr>
        <w:t>Director and</w:t>
      </w:r>
      <w:r w:rsidR="00527254">
        <w:rPr>
          <w:szCs w:val="22"/>
          <w:lang w:val="en-US"/>
        </w:rPr>
        <w:t xml:space="preserve"> held </w:t>
      </w:r>
      <w:r w:rsidRPr="0004286A">
        <w:rPr>
          <w:szCs w:val="22"/>
          <w:lang w:val="en-US"/>
        </w:rPr>
        <w:t>at the technical level to update on ongoing activities with variety of international development partners involved in the electoral support. It facilitates information</w:t>
      </w:r>
      <w:r w:rsidR="00527254">
        <w:rPr>
          <w:szCs w:val="22"/>
          <w:lang w:val="en-US"/>
        </w:rPr>
        <w:t>-</w:t>
      </w:r>
      <w:r w:rsidRPr="0004286A">
        <w:rPr>
          <w:szCs w:val="22"/>
          <w:lang w:val="en-US"/>
        </w:rPr>
        <w:t xml:space="preserve">sharing and development of synergies between the activities. </w:t>
      </w:r>
    </w:p>
    <w:p w14:paraId="503DB9BC" w14:textId="77777777" w:rsidR="00B145DF" w:rsidRPr="0004286A" w:rsidRDefault="00B145DF" w:rsidP="00252D61">
      <w:pPr>
        <w:rPr>
          <w:szCs w:val="22"/>
          <w:lang w:val="en-US"/>
        </w:rPr>
      </w:pPr>
    </w:p>
    <w:p w14:paraId="2B7F558A" w14:textId="404213D0" w:rsidR="00FF18C0" w:rsidRPr="0004286A" w:rsidRDefault="00A6575E" w:rsidP="00252D61">
      <w:pPr>
        <w:pStyle w:val="Heading3"/>
        <w:rPr>
          <w:lang w:val="en-US"/>
        </w:rPr>
      </w:pPr>
      <w:bookmarkStart w:id="25" w:name="_Toc49413418"/>
      <w:r w:rsidRPr="0004286A">
        <w:rPr>
          <w:lang w:val="en-US"/>
        </w:rPr>
        <w:t>4.2.</w:t>
      </w:r>
      <w:r w:rsidR="00B145DF" w:rsidRPr="0004286A">
        <w:rPr>
          <w:lang w:val="en-US"/>
        </w:rPr>
        <w:t>4</w:t>
      </w:r>
      <w:r w:rsidRPr="0004286A">
        <w:rPr>
          <w:lang w:val="en-US"/>
        </w:rPr>
        <w:t xml:space="preserve"> </w:t>
      </w:r>
      <w:r w:rsidR="00C70265" w:rsidRPr="0004286A">
        <w:rPr>
          <w:lang w:val="en-US"/>
        </w:rPr>
        <w:t>Project Management Unit (PMU)</w:t>
      </w:r>
      <w:r w:rsidR="00527CBF" w:rsidRPr="0004286A">
        <w:rPr>
          <w:lang w:val="en-US"/>
        </w:rPr>
        <w:t xml:space="preserve">, </w:t>
      </w:r>
      <w:r w:rsidR="0022098B" w:rsidRPr="0004286A">
        <w:rPr>
          <w:lang w:val="en-US"/>
        </w:rPr>
        <w:t>project staff</w:t>
      </w:r>
      <w:r w:rsidR="00527CBF" w:rsidRPr="0004286A">
        <w:rPr>
          <w:lang w:val="en-US"/>
        </w:rPr>
        <w:t xml:space="preserve"> and technical expertise</w:t>
      </w:r>
      <w:bookmarkEnd w:id="25"/>
    </w:p>
    <w:p w14:paraId="4758D5D3" w14:textId="1EC94770" w:rsidR="00A6575E" w:rsidRPr="0004286A" w:rsidRDefault="0022098B" w:rsidP="00252D61">
      <w:pPr>
        <w:rPr>
          <w:szCs w:val="22"/>
          <w:lang w:val="en-US"/>
        </w:rPr>
      </w:pPr>
      <w:r w:rsidRPr="0004286A">
        <w:rPr>
          <w:szCs w:val="22"/>
          <w:lang w:val="en-US"/>
        </w:rPr>
        <w:t xml:space="preserve">The </w:t>
      </w:r>
      <w:r w:rsidR="007C7395" w:rsidRPr="0004286A">
        <w:rPr>
          <w:szCs w:val="22"/>
          <w:lang w:val="en-US"/>
        </w:rPr>
        <w:t>Project Management Unit (</w:t>
      </w:r>
      <w:r w:rsidRPr="0004286A">
        <w:rPr>
          <w:szCs w:val="22"/>
          <w:lang w:val="en-US"/>
        </w:rPr>
        <w:t>PMU</w:t>
      </w:r>
      <w:r w:rsidR="007C7395" w:rsidRPr="0004286A">
        <w:rPr>
          <w:szCs w:val="22"/>
          <w:lang w:val="en-US"/>
        </w:rPr>
        <w:t xml:space="preserve">) </w:t>
      </w:r>
      <w:r w:rsidR="00527254">
        <w:rPr>
          <w:szCs w:val="22"/>
          <w:lang w:val="en-US"/>
        </w:rPr>
        <w:t>is led by the Chief Technical Adviser. It is</w:t>
      </w:r>
      <w:r w:rsidRPr="0004286A">
        <w:rPr>
          <w:szCs w:val="22"/>
          <w:lang w:val="en-US"/>
        </w:rPr>
        <w:t xml:space="preserve"> embedded within the</w:t>
      </w:r>
      <w:r w:rsidR="00646DD3" w:rsidRPr="0004286A">
        <w:rPr>
          <w:szCs w:val="22"/>
          <w:lang w:val="en-US"/>
        </w:rPr>
        <w:t xml:space="preserve"> NEC</w:t>
      </w:r>
      <w:r w:rsidR="007C7395" w:rsidRPr="0004286A">
        <w:rPr>
          <w:szCs w:val="22"/>
          <w:lang w:val="en-US"/>
        </w:rPr>
        <w:t xml:space="preserve"> and </w:t>
      </w:r>
      <w:r w:rsidR="00527254">
        <w:rPr>
          <w:szCs w:val="22"/>
          <w:lang w:val="en-US"/>
        </w:rPr>
        <w:t xml:space="preserve">has </w:t>
      </w:r>
      <w:r w:rsidR="007C7395" w:rsidRPr="0004286A">
        <w:rPr>
          <w:szCs w:val="22"/>
          <w:lang w:val="en-US"/>
        </w:rPr>
        <w:t>following functions</w:t>
      </w:r>
      <w:r w:rsidR="00646DD3" w:rsidRPr="0004286A">
        <w:rPr>
          <w:szCs w:val="22"/>
          <w:lang w:val="en-US"/>
        </w:rPr>
        <w:t>:</w:t>
      </w:r>
      <w:r w:rsidRPr="0004286A">
        <w:rPr>
          <w:szCs w:val="22"/>
          <w:lang w:val="en-US"/>
        </w:rPr>
        <w:t xml:space="preserve">  </w:t>
      </w:r>
    </w:p>
    <w:p w14:paraId="455793AA" w14:textId="04E20CA3" w:rsidR="00646DD3" w:rsidRPr="0004286A" w:rsidRDefault="00646DD3" w:rsidP="00385788">
      <w:pPr>
        <w:pStyle w:val="ListParagraph"/>
        <w:numPr>
          <w:ilvl w:val="0"/>
          <w:numId w:val="20"/>
        </w:numPr>
        <w:rPr>
          <w:szCs w:val="22"/>
          <w:lang w:val="en-US"/>
        </w:rPr>
      </w:pPr>
      <w:r w:rsidRPr="0004286A">
        <w:rPr>
          <w:szCs w:val="22"/>
          <w:lang w:val="en-US"/>
        </w:rPr>
        <w:t>Implement Project activities;</w:t>
      </w:r>
    </w:p>
    <w:p w14:paraId="0E975D6A" w14:textId="41B5200C" w:rsidR="0022098B" w:rsidRPr="0004286A" w:rsidRDefault="0022098B" w:rsidP="00385788">
      <w:pPr>
        <w:pStyle w:val="ListParagraph"/>
        <w:numPr>
          <w:ilvl w:val="0"/>
          <w:numId w:val="20"/>
        </w:numPr>
        <w:rPr>
          <w:szCs w:val="22"/>
          <w:lang w:val="en-US"/>
        </w:rPr>
      </w:pPr>
      <w:r w:rsidRPr="0004286A">
        <w:rPr>
          <w:szCs w:val="22"/>
          <w:lang w:val="en-US"/>
        </w:rPr>
        <w:t>Serve as the ‘</w:t>
      </w:r>
      <w:r w:rsidR="00FF18C0" w:rsidRPr="0004286A">
        <w:rPr>
          <w:szCs w:val="22"/>
          <w:lang w:val="en-US"/>
        </w:rPr>
        <w:t>S</w:t>
      </w:r>
      <w:r w:rsidRPr="0004286A">
        <w:rPr>
          <w:szCs w:val="22"/>
          <w:lang w:val="en-US"/>
        </w:rPr>
        <w:t>ecretariat’ of the Steering Committee</w:t>
      </w:r>
      <w:r w:rsidR="007C7395" w:rsidRPr="0004286A">
        <w:rPr>
          <w:szCs w:val="22"/>
          <w:lang w:val="en-US"/>
        </w:rPr>
        <w:t xml:space="preserve"> / Project Board</w:t>
      </w:r>
      <w:r w:rsidR="00527254">
        <w:rPr>
          <w:szCs w:val="22"/>
          <w:lang w:val="en-US"/>
        </w:rPr>
        <w:t>;</w:t>
      </w:r>
    </w:p>
    <w:p w14:paraId="5FE75637" w14:textId="5E2F0B77" w:rsidR="0022098B" w:rsidRPr="0004286A" w:rsidRDefault="0022098B" w:rsidP="00385788">
      <w:pPr>
        <w:pStyle w:val="ListParagraph"/>
        <w:numPr>
          <w:ilvl w:val="0"/>
          <w:numId w:val="20"/>
        </w:numPr>
        <w:rPr>
          <w:szCs w:val="22"/>
          <w:lang w:val="en-US"/>
        </w:rPr>
      </w:pPr>
      <w:r w:rsidRPr="0004286A">
        <w:rPr>
          <w:szCs w:val="22"/>
          <w:lang w:val="en-US"/>
        </w:rPr>
        <w:t xml:space="preserve">Call and organize </w:t>
      </w:r>
      <w:r w:rsidR="00FF18C0" w:rsidRPr="0004286A">
        <w:rPr>
          <w:szCs w:val="22"/>
          <w:lang w:val="en-US"/>
        </w:rPr>
        <w:t>P</w:t>
      </w:r>
      <w:r w:rsidRPr="0004286A">
        <w:rPr>
          <w:szCs w:val="22"/>
          <w:lang w:val="en-US"/>
        </w:rPr>
        <w:t xml:space="preserve">roject </w:t>
      </w:r>
      <w:r w:rsidR="00FF18C0" w:rsidRPr="0004286A">
        <w:rPr>
          <w:szCs w:val="22"/>
          <w:lang w:val="en-US"/>
        </w:rPr>
        <w:t>S</w:t>
      </w:r>
      <w:r w:rsidRPr="0004286A">
        <w:rPr>
          <w:szCs w:val="22"/>
          <w:lang w:val="en-US"/>
        </w:rPr>
        <w:t xml:space="preserve">teering </w:t>
      </w:r>
      <w:r w:rsidR="00FF18C0" w:rsidRPr="0004286A">
        <w:rPr>
          <w:szCs w:val="22"/>
          <w:lang w:val="en-US"/>
        </w:rPr>
        <w:t>C</w:t>
      </w:r>
      <w:r w:rsidRPr="0004286A">
        <w:rPr>
          <w:szCs w:val="22"/>
          <w:lang w:val="en-US"/>
        </w:rPr>
        <w:t>ommittee</w:t>
      </w:r>
      <w:r w:rsidR="00FF18C0" w:rsidRPr="0004286A">
        <w:rPr>
          <w:szCs w:val="22"/>
          <w:lang w:val="en-US"/>
        </w:rPr>
        <w:t>s</w:t>
      </w:r>
      <w:r w:rsidR="007C7395" w:rsidRPr="0004286A">
        <w:rPr>
          <w:szCs w:val="22"/>
          <w:lang w:val="en-US"/>
        </w:rPr>
        <w:t xml:space="preserve"> / Project Board</w:t>
      </w:r>
      <w:r w:rsidRPr="0004286A">
        <w:rPr>
          <w:szCs w:val="22"/>
          <w:lang w:val="en-US"/>
        </w:rPr>
        <w:t xml:space="preserve"> meetings; </w:t>
      </w:r>
    </w:p>
    <w:p w14:paraId="48E36A5A" w14:textId="77777777" w:rsidR="0022098B" w:rsidRPr="0004286A" w:rsidRDefault="0022098B" w:rsidP="00385788">
      <w:pPr>
        <w:pStyle w:val="ListParagraph"/>
        <w:numPr>
          <w:ilvl w:val="0"/>
          <w:numId w:val="20"/>
        </w:numPr>
        <w:rPr>
          <w:szCs w:val="22"/>
          <w:lang w:val="en-US"/>
        </w:rPr>
      </w:pPr>
      <w:r w:rsidRPr="0004286A">
        <w:rPr>
          <w:szCs w:val="22"/>
          <w:lang w:val="en-US"/>
        </w:rPr>
        <w:t>Monitor progress against the project’s results framework in according with the monitoring and evaluation plan, and prepare regular progress reports;</w:t>
      </w:r>
    </w:p>
    <w:p w14:paraId="5773C786" w14:textId="77777777" w:rsidR="0022098B" w:rsidRPr="0004286A" w:rsidRDefault="0022098B" w:rsidP="00385788">
      <w:pPr>
        <w:pStyle w:val="ListParagraph"/>
        <w:numPr>
          <w:ilvl w:val="0"/>
          <w:numId w:val="20"/>
        </w:numPr>
        <w:rPr>
          <w:szCs w:val="22"/>
          <w:lang w:val="en-US"/>
        </w:rPr>
      </w:pPr>
      <w:r w:rsidRPr="0004286A">
        <w:rPr>
          <w:szCs w:val="22"/>
          <w:lang w:val="en-US"/>
        </w:rPr>
        <w:t>Coordinate the development of annual work plans for discussion and prepare project documents and budget revisions;</w:t>
      </w:r>
    </w:p>
    <w:p w14:paraId="0FBA4ECD" w14:textId="77777777" w:rsidR="0022098B" w:rsidRPr="0004286A" w:rsidRDefault="0022098B" w:rsidP="00385788">
      <w:pPr>
        <w:pStyle w:val="ListParagraph"/>
        <w:numPr>
          <w:ilvl w:val="0"/>
          <w:numId w:val="20"/>
        </w:numPr>
        <w:rPr>
          <w:szCs w:val="22"/>
          <w:lang w:val="en-US"/>
        </w:rPr>
      </w:pPr>
      <w:r w:rsidRPr="0004286A">
        <w:rPr>
          <w:szCs w:val="22"/>
          <w:lang w:val="en-US"/>
        </w:rPr>
        <w:t>Provide general oversight, monitor progress and provide support to the other Agencies;</w:t>
      </w:r>
    </w:p>
    <w:p w14:paraId="796DD042" w14:textId="62330B60" w:rsidR="0022098B" w:rsidRPr="0004286A" w:rsidRDefault="0022098B" w:rsidP="00385788">
      <w:pPr>
        <w:pStyle w:val="ListParagraph"/>
        <w:numPr>
          <w:ilvl w:val="0"/>
          <w:numId w:val="20"/>
        </w:numPr>
        <w:rPr>
          <w:szCs w:val="22"/>
          <w:lang w:val="en-US"/>
        </w:rPr>
      </w:pPr>
      <w:r w:rsidRPr="0004286A">
        <w:rPr>
          <w:szCs w:val="22"/>
          <w:lang w:val="en-US"/>
        </w:rPr>
        <w:t xml:space="preserve">Consolidate the annual and final narrative progress reports based on submissions provided by </w:t>
      </w:r>
      <w:r w:rsidR="00FF18C0" w:rsidRPr="0004286A">
        <w:rPr>
          <w:szCs w:val="22"/>
          <w:lang w:val="en-US"/>
        </w:rPr>
        <w:t>different technical experts (where applicable, the Project will consolidate contribution of other agencies)</w:t>
      </w:r>
      <w:r w:rsidRPr="0004286A">
        <w:rPr>
          <w:szCs w:val="22"/>
          <w:lang w:val="en-US"/>
        </w:rPr>
        <w:t>;</w:t>
      </w:r>
    </w:p>
    <w:p w14:paraId="04DB6040" w14:textId="3529B1D6" w:rsidR="0022098B" w:rsidRPr="0004286A" w:rsidRDefault="0022098B" w:rsidP="00385788">
      <w:pPr>
        <w:pStyle w:val="ListParagraph"/>
        <w:numPr>
          <w:ilvl w:val="0"/>
          <w:numId w:val="20"/>
        </w:numPr>
        <w:rPr>
          <w:szCs w:val="22"/>
          <w:lang w:val="en-US"/>
        </w:rPr>
      </w:pPr>
      <w:r w:rsidRPr="0004286A">
        <w:rPr>
          <w:szCs w:val="22"/>
          <w:lang w:val="en-US"/>
        </w:rPr>
        <w:t>Coordinate resource mobilization efforts and actively engage in resource mobilization;</w:t>
      </w:r>
    </w:p>
    <w:p w14:paraId="311B8195" w14:textId="65F61FFC" w:rsidR="009352F1" w:rsidRPr="0004286A" w:rsidRDefault="009352F1" w:rsidP="00385788">
      <w:pPr>
        <w:pStyle w:val="ListParagraph"/>
        <w:numPr>
          <w:ilvl w:val="0"/>
          <w:numId w:val="20"/>
        </w:numPr>
        <w:rPr>
          <w:szCs w:val="22"/>
          <w:lang w:val="en-US"/>
        </w:rPr>
      </w:pPr>
      <w:r w:rsidRPr="0004286A">
        <w:rPr>
          <w:szCs w:val="22"/>
          <w:lang w:val="en-US"/>
        </w:rPr>
        <w:t xml:space="preserve">Ensure availability of technical expertise to achieve required results of the Project; </w:t>
      </w:r>
    </w:p>
    <w:p w14:paraId="1B983B48" w14:textId="6CAB214D" w:rsidR="009352F1" w:rsidRPr="0004286A" w:rsidRDefault="009352F1" w:rsidP="00385788">
      <w:pPr>
        <w:pStyle w:val="ListParagraph"/>
        <w:numPr>
          <w:ilvl w:val="0"/>
          <w:numId w:val="20"/>
        </w:numPr>
        <w:rPr>
          <w:szCs w:val="22"/>
          <w:lang w:val="en-US"/>
        </w:rPr>
      </w:pPr>
      <w:r w:rsidRPr="0004286A">
        <w:rPr>
          <w:szCs w:val="22"/>
          <w:lang w:val="en-US"/>
        </w:rPr>
        <w:t>Coordinate permanent and temporary technical specialists, consultants, and IUNVs;</w:t>
      </w:r>
    </w:p>
    <w:p w14:paraId="5D925BA6" w14:textId="01B3DE1D" w:rsidR="00442C3D" w:rsidRPr="0004286A" w:rsidRDefault="0022098B" w:rsidP="00385788">
      <w:pPr>
        <w:pStyle w:val="ListParagraph"/>
        <w:numPr>
          <w:ilvl w:val="0"/>
          <w:numId w:val="20"/>
        </w:numPr>
        <w:rPr>
          <w:szCs w:val="22"/>
          <w:lang w:val="en-US"/>
        </w:rPr>
      </w:pPr>
      <w:r w:rsidRPr="0004286A">
        <w:rPr>
          <w:szCs w:val="22"/>
          <w:lang w:val="en-US"/>
        </w:rPr>
        <w:t>Facilitate evaluations and audits.</w:t>
      </w:r>
    </w:p>
    <w:p w14:paraId="1CDEE80E" w14:textId="58BF3575" w:rsidR="00442C3D" w:rsidRDefault="00442C3D" w:rsidP="00B145DF">
      <w:pPr>
        <w:rPr>
          <w:lang w:val="en-US"/>
        </w:rPr>
      </w:pPr>
    </w:p>
    <w:p w14:paraId="3A72BB9F" w14:textId="5E948EBD" w:rsidR="00527254" w:rsidRDefault="00527254" w:rsidP="00B145DF">
      <w:pPr>
        <w:rPr>
          <w:lang w:val="en-US"/>
        </w:rPr>
      </w:pPr>
    </w:p>
    <w:p w14:paraId="0434C98C" w14:textId="7824AE03" w:rsidR="00527254" w:rsidRDefault="00527254" w:rsidP="00B145DF">
      <w:pPr>
        <w:rPr>
          <w:lang w:val="en-US"/>
        </w:rPr>
      </w:pPr>
    </w:p>
    <w:p w14:paraId="637B5BDB" w14:textId="6915B8AF" w:rsidR="00B145DF" w:rsidRPr="0004286A" w:rsidRDefault="00B145DF" w:rsidP="00B145DF">
      <w:pPr>
        <w:rPr>
          <w:b/>
          <w:bCs/>
          <w:lang w:val="en-US"/>
        </w:rPr>
      </w:pPr>
      <w:r w:rsidRPr="0004286A">
        <w:rPr>
          <w:b/>
          <w:bCs/>
          <w:lang w:val="en-US"/>
        </w:rPr>
        <w:lastRenderedPageBreak/>
        <w:t>Project Management Chart</w:t>
      </w:r>
    </w:p>
    <w:p w14:paraId="358EDDC9" w14:textId="5AD4A307" w:rsidR="00252D61" w:rsidRPr="00527254" w:rsidRDefault="00682911" w:rsidP="00527254">
      <w:r w:rsidRPr="00682911">
        <w:t xml:space="preserve"> </w:t>
      </w:r>
      <w:r w:rsidR="009A0A5A">
        <w:fldChar w:fldCharType="begin"/>
      </w:r>
      <w:r w:rsidR="009A0A5A">
        <w:instrText xml:space="preserve"> INCLUDEPICTURE "https://documents.app.lucidchart.com/documents/c0ef35c2-14df-499e-9394-d8acf12bf77c/pages/rT~lwtAJPFtc?a=4840&amp;x=24&amp;y=-34&amp;w=1232&amp;h=737&amp;store=1&amp;accept=image%2F*&amp;auth=LCA%20c83f839b6d3973b4c00aa8e444f50414c1138105-ts%3D1598421312" \* MERGEFORMATINET </w:instrText>
      </w:r>
      <w:r w:rsidR="009A0A5A">
        <w:fldChar w:fldCharType="separate"/>
      </w:r>
      <w:r w:rsidR="009A0A5A">
        <w:rPr>
          <w:noProof/>
        </w:rPr>
        <w:drawing>
          <wp:inline distT="0" distB="0" distL="0" distR="0" wp14:anchorId="1BA46F60" wp14:editId="5645BA42">
            <wp:extent cx="6098540" cy="364553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8540" cy="3645535"/>
                    </a:xfrm>
                    <a:prstGeom prst="rect">
                      <a:avLst/>
                    </a:prstGeom>
                    <a:noFill/>
                    <a:ln>
                      <a:noFill/>
                    </a:ln>
                  </pic:spPr>
                </pic:pic>
              </a:graphicData>
            </a:graphic>
          </wp:inline>
        </w:drawing>
      </w:r>
      <w:r w:rsidR="009A0A5A">
        <w:fldChar w:fldCharType="end"/>
      </w:r>
    </w:p>
    <w:p w14:paraId="51F327AF" w14:textId="195E18AA" w:rsidR="00B145DF" w:rsidRPr="0004286A" w:rsidRDefault="00B145DF" w:rsidP="00B145DF">
      <w:pPr>
        <w:spacing w:before="120"/>
        <w:rPr>
          <w:b/>
          <w:szCs w:val="22"/>
          <w:lang w:val="en-US"/>
        </w:rPr>
      </w:pPr>
    </w:p>
    <w:tbl>
      <w:tblPr>
        <w:tblStyle w:val="TableGrid"/>
        <w:tblW w:w="0" w:type="auto"/>
        <w:tblLook w:val="04A0" w:firstRow="1" w:lastRow="0" w:firstColumn="1" w:lastColumn="0" w:noHBand="0" w:noVBand="1"/>
      </w:tblPr>
      <w:tblGrid>
        <w:gridCol w:w="3198"/>
        <w:gridCol w:w="3198"/>
        <w:gridCol w:w="3198"/>
      </w:tblGrid>
      <w:tr w:rsidR="009B0707" w:rsidRPr="0004286A" w14:paraId="52CFD3DA" w14:textId="77777777" w:rsidTr="009B0707">
        <w:tc>
          <w:tcPr>
            <w:tcW w:w="9594" w:type="dxa"/>
            <w:gridSpan w:val="3"/>
            <w:shd w:val="clear" w:color="auto" w:fill="D9E2F3" w:themeFill="accent1" w:themeFillTint="33"/>
          </w:tcPr>
          <w:p w14:paraId="6A7CDA4E" w14:textId="1CABD990" w:rsidR="009B0707" w:rsidRPr="0004286A" w:rsidRDefault="009B0707" w:rsidP="009B0707">
            <w:pPr>
              <w:spacing w:before="120"/>
              <w:rPr>
                <w:b/>
                <w:szCs w:val="22"/>
                <w:lang w:val="en-US"/>
              </w:rPr>
            </w:pPr>
            <w:r w:rsidRPr="0004286A">
              <w:rPr>
                <w:b/>
                <w:szCs w:val="22"/>
                <w:lang w:val="en-US"/>
              </w:rPr>
              <w:t>Staffing table</w:t>
            </w:r>
          </w:p>
        </w:tc>
      </w:tr>
      <w:tr w:rsidR="00E5178C" w:rsidRPr="0004286A" w14:paraId="48D6AEB7" w14:textId="77777777" w:rsidTr="00A6575E">
        <w:tc>
          <w:tcPr>
            <w:tcW w:w="3198" w:type="dxa"/>
            <w:shd w:val="clear" w:color="auto" w:fill="D9E2F3" w:themeFill="accent1" w:themeFillTint="33"/>
          </w:tcPr>
          <w:p w14:paraId="2EE094BA" w14:textId="7C6903DC" w:rsidR="00E5178C" w:rsidRPr="0004286A" w:rsidRDefault="00E5178C" w:rsidP="004635B9">
            <w:pPr>
              <w:spacing w:before="120"/>
              <w:rPr>
                <w:b/>
                <w:szCs w:val="22"/>
                <w:lang w:val="en-US"/>
              </w:rPr>
            </w:pPr>
            <w:r w:rsidRPr="0004286A">
              <w:rPr>
                <w:b/>
                <w:szCs w:val="22"/>
                <w:lang w:val="en-US"/>
              </w:rPr>
              <w:t>Project PMU</w:t>
            </w:r>
            <w:r w:rsidR="00D769F3" w:rsidRPr="0004286A">
              <w:rPr>
                <w:b/>
                <w:szCs w:val="22"/>
                <w:lang w:val="en-US"/>
              </w:rPr>
              <w:t xml:space="preserve"> and</w:t>
            </w:r>
            <w:r w:rsidRPr="0004286A">
              <w:rPr>
                <w:b/>
                <w:szCs w:val="22"/>
                <w:lang w:val="en-US"/>
              </w:rPr>
              <w:t xml:space="preserve"> permanent international staff</w:t>
            </w:r>
          </w:p>
        </w:tc>
        <w:tc>
          <w:tcPr>
            <w:tcW w:w="3198" w:type="dxa"/>
            <w:shd w:val="clear" w:color="auto" w:fill="D9E2F3" w:themeFill="accent1" w:themeFillTint="33"/>
          </w:tcPr>
          <w:p w14:paraId="78B679CF" w14:textId="5D8B58E3" w:rsidR="00E5178C" w:rsidRPr="0004286A" w:rsidRDefault="00E5178C" w:rsidP="004635B9">
            <w:pPr>
              <w:spacing w:before="120"/>
              <w:rPr>
                <w:b/>
                <w:szCs w:val="22"/>
                <w:lang w:val="en-US"/>
              </w:rPr>
            </w:pPr>
            <w:r w:rsidRPr="0004286A">
              <w:rPr>
                <w:b/>
                <w:szCs w:val="22"/>
                <w:lang w:val="en-US"/>
              </w:rPr>
              <w:t xml:space="preserve">Project PMU </w:t>
            </w:r>
            <w:r w:rsidR="00D769F3" w:rsidRPr="0004286A">
              <w:rPr>
                <w:b/>
                <w:szCs w:val="22"/>
                <w:lang w:val="en-US"/>
              </w:rPr>
              <w:t xml:space="preserve">and </w:t>
            </w:r>
            <w:r w:rsidRPr="0004286A">
              <w:rPr>
                <w:b/>
                <w:szCs w:val="22"/>
                <w:lang w:val="en-US"/>
              </w:rPr>
              <w:t xml:space="preserve">permanent </w:t>
            </w:r>
            <w:r w:rsidR="00C818C4" w:rsidRPr="0004286A">
              <w:rPr>
                <w:b/>
                <w:szCs w:val="22"/>
                <w:lang w:val="en-US"/>
              </w:rPr>
              <w:t>national</w:t>
            </w:r>
            <w:r w:rsidRPr="0004286A">
              <w:rPr>
                <w:b/>
                <w:szCs w:val="22"/>
                <w:lang w:val="en-US"/>
              </w:rPr>
              <w:t xml:space="preserve"> staff</w:t>
            </w:r>
          </w:p>
        </w:tc>
        <w:tc>
          <w:tcPr>
            <w:tcW w:w="3198" w:type="dxa"/>
            <w:shd w:val="clear" w:color="auto" w:fill="D9E2F3" w:themeFill="accent1" w:themeFillTint="33"/>
          </w:tcPr>
          <w:p w14:paraId="0B6BFD07" w14:textId="73732528" w:rsidR="00E5178C" w:rsidRPr="0004286A" w:rsidRDefault="00E5178C" w:rsidP="004635B9">
            <w:pPr>
              <w:spacing w:before="120"/>
              <w:rPr>
                <w:b/>
                <w:szCs w:val="22"/>
                <w:lang w:val="en-US"/>
              </w:rPr>
            </w:pPr>
            <w:r w:rsidRPr="0004286A">
              <w:rPr>
                <w:b/>
                <w:szCs w:val="22"/>
                <w:lang w:val="en-US"/>
              </w:rPr>
              <w:t>International Volunteers</w:t>
            </w:r>
          </w:p>
        </w:tc>
      </w:tr>
      <w:tr w:rsidR="00E5178C" w:rsidRPr="0004286A" w14:paraId="08781EC6" w14:textId="77777777" w:rsidTr="00E5178C">
        <w:tc>
          <w:tcPr>
            <w:tcW w:w="3198" w:type="dxa"/>
          </w:tcPr>
          <w:p w14:paraId="6EF96CA8" w14:textId="4EE84241" w:rsidR="00E5178C" w:rsidRPr="0004286A" w:rsidRDefault="00E5178C" w:rsidP="004635B9">
            <w:pPr>
              <w:spacing w:before="120"/>
              <w:rPr>
                <w:bCs/>
                <w:szCs w:val="22"/>
                <w:lang w:val="en-US"/>
              </w:rPr>
            </w:pPr>
            <w:r w:rsidRPr="0004286A">
              <w:rPr>
                <w:bCs/>
                <w:szCs w:val="22"/>
                <w:lang w:val="en-US"/>
              </w:rPr>
              <w:t>Chief Technical Adviser (</w:t>
            </w:r>
            <w:r w:rsidR="006F0A7E" w:rsidRPr="0004286A">
              <w:rPr>
                <w:bCs/>
                <w:szCs w:val="22"/>
                <w:lang w:val="en-US"/>
              </w:rPr>
              <w:t xml:space="preserve">P4, </w:t>
            </w:r>
            <w:r w:rsidRPr="0004286A">
              <w:rPr>
                <w:bCs/>
                <w:szCs w:val="22"/>
                <w:lang w:val="en-US"/>
              </w:rPr>
              <w:t>full t</w:t>
            </w:r>
            <w:r w:rsidR="00D769F3" w:rsidRPr="0004286A">
              <w:rPr>
                <w:bCs/>
                <w:szCs w:val="22"/>
                <w:lang w:val="en-US"/>
              </w:rPr>
              <w:t>ime</w:t>
            </w:r>
            <w:r w:rsidRPr="0004286A">
              <w:rPr>
                <w:bCs/>
                <w:szCs w:val="22"/>
                <w:lang w:val="en-US"/>
              </w:rPr>
              <w:t>)</w:t>
            </w:r>
          </w:p>
        </w:tc>
        <w:tc>
          <w:tcPr>
            <w:tcW w:w="3198" w:type="dxa"/>
          </w:tcPr>
          <w:p w14:paraId="71CA627D" w14:textId="548DA959" w:rsidR="00E5178C" w:rsidRPr="0004286A" w:rsidRDefault="00E5178C" w:rsidP="004635B9">
            <w:pPr>
              <w:spacing w:before="120"/>
              <w:rPr>
                <w:bCs/>
                <w:szCs w:val="22"/>
                <w:lang w:val="en-US"/>
              </w:rPr>
            </w:pPr>
            <w:r w:rsidRPr="0004286A">
              <w:rPr>
                <w:bCs/>
                <w:szCs w:val="22"/>
                <w:lang w:val="en-US"/>
              </w:rPr>
              <w:t>Program</w:t>
            </w:r>
            <w:r w:rsidR="00252D61" w:rsidRPr="0004286A">
              <w:rPr>
                <w:bCs/>
                <w:szCs w:val="22"/>
                <w:lang w:val="en-US"/>
              </w:rPr>
              <w:t>me</w:t>
            </w:r>
            <w:r w:rsidRPr="0004286A">
              <w:rPr>
                <w:bCs/>
                <w:szCs w:val="22"/>
                <w:lang w:val="en-US"/>
              </w:rPr>
              <w:t xml:space="preserve"> Officer / Stakeholder Liaison (full t</w:t>
            </w:r>
            <w:r w:rsidR="00D769F3" w:rsidRPr="0004286A">
              <w:rPr>
                <w:bCs/>
                <w:szCs w:val="22"/>
                <w:lang w:val="en-US"/>
              </w:rPr>
              <w:t>ime</w:t>
            </w:r>
            <w:r w:rsidRPr="0004286A">
              <w:rPr>
                <w:bCs/>
                <w:szCs w:val="22"/>
                <w:lang w:val="en-US"/>
              </w:rPr>
              <w:t>)</w:t>
            </w:r>
          </w:p>
        </w:tc>
        <w:tc>
          <w:tcPr>
            <w:tcW w:w="3198" w:type="dxa"/>
          </w:tcPr>
          <w:p w14:paraId="7C31402E" w14:textId="3CB152C8" w:rsidR="00E5178C" w:rsidRPr="0004286A" w:rsidRDefault="00D769F3" w:rsidP="004635B9">
            <w:pPr>
              <w:spacing w:before="120"/>
              <w:rPr>
                <w:bCs/>
                <w:szCs w:val="22"/>
                <w:lang w:val="en-US"/>
              </w:rPr>
            </w:pPr>
            <w:r w:rsidRPr="0004286A">
              <w:rPr>
                <w:bCs/>
                <w:szCs w:val="22"/>
                <w:lang w:val="en-US"/>
              </w:rPr>
              <w:t>Elections operations and logistics Specialists (12 months, 2023)</w:t>
            </w:r>
          </w:p>
        </w:tc>
      </w:tr>
      <w:tr w:rsidR="007C7395" w:rsidRPr="0004286A" w14:paraId="474C02AF" w14:textId="77777777" w:rsidTr="00527254">
        <w:trPr>
          <w:trHeight w:val="425"/>
        </w:trPr>
        <w:tc>
          <w:tcPr>
            <w:tcW w:w="3198" w:type="dxa"/>
          </w:tcPr>
          <w:p w14:paraId="0341415D" w14:textId="1D3C54ED" w:rsidR="007C7395" w:rsidRPr="0004286A" w:rsidRDefault="007C7395" w:rsidP="007C7395">
            <w:pPr>
              <w:spacing w:before="120"/>
              <w:rPr>
                <w:bCs/>
                <w:szCs w:val="22"/>
                <w:lang w:val="en-US"/>
              </w:rPr>
            </w:pPr>
            <w:r w:rsidRPr="0004286A">
              <w:rPr>
                <w:bCs/>
                <w:szCs w:val="22"/>
                <w:lang w:val="en-US"/>
              </w:rPr>
              <w:t>Finance</w:t>
            </w:r>
            <w:r w:rsidR="009A0A5A">
              <w:rPr>
                <w:bCs/>
                <w:szCs w:val="22"/>
                <w:lang w:val="en-US"/>
              </w:rPr>
              <w:t xml:space="preserve"> and</w:t>
            </w:r>
            <w:r w:rsidRPr="0004286A">
              <w:rPr>
                <w:bCs/>
                <w:szCs w:val="22"/>
                <w:lang w:val="en-US"/>
              </w:rPr>
              <w:t xml:space="preserve"> Administration Specialist (</w:t>
            </w:r>
            <w:r w:rsidR="006F0A7E" w:rsidRPr="0004286A">
              <w:rPr>
                <w:bCs/>
                <w:szCs w:val="22"/>
                <w:lang w:val="en-US"/>
              </w:rPr>
              <w:t xml:space="preserve">P3, </w:t>
            </w:r>
            <w:r w:rsidRPr="0004286A">
              <w:rPr>
                <w:bCs/>
                <w:szCs w:val="22"/>
                <w:lang w:val="en-US"/>
              </w:rPr>
              <w:t>full time)</w:t>
            </w:r>
          </w:p>
        </w:tc>
        <w:tc>
          <w:tcPr>
            <w:tcW w:w="3198" w:type="dxa"/>
          </w:tcPr>
          <w:p w14:paraId="79753F6F" w14:textId="1622AA9F" w:rsidR="007C7395" w:rsidRPr="0004286A" w:rsidRDefault="007C7395" w:rsidP="007C7395">
            <w:pPr>
              <w:spacing w:before="120"/>
              <w:rPr>
                <w:bCs/>
                <w:szCs w:val="22"/>
                <w:lang w:val="en-US"/>
              </w:rPr>
            </w:pPr>
            <w:r w:rsidRPr="0004286A">
              <w:rPr>
                <w:bCs/>
                <w:szCs w:val="22"/>
                <w:lang w:val="en-US"/>
              </w:rPr>
              <w:t>Procurement</w:t>
            </w:r>
            <w:r w:rsidR="009B0707" w:rsidRPr="0004286A">
              <w:rPr>
                <w:bCs/>
                <w:szCs w:val="22"/>
                <w:lang w:val="en-US"/>
              </w:rPr>
              <w:t xml:space="preserve"> Analyst</w:t>
            </w:r>
            <w:r w:rsidRPr="0004286A">
              <w:rPr>
                <w:bCs/>
                <w:szCs w:val="22"/>
                <w:lang w:val="en-US"/>
              </w:rPr>
              <w:t xml:space="preserve"> (full time)</w:t>
            </w:r>
          </w:p>
        </w:tc>
        <w:tc>
          <w:tcPr>
            <w:tcW w:w="3198" w:type="dxa"/>
          </w:tcPr>
          <w:p w14:paraId="220F7D70" w14:textId="4CD6E82A" w:rsidR="007C7395" w:rsidRPr="0004286A" w:rsidRDefault="007C7395" w:rsidP="007C7395">
            <w:pPr>
              <w:spacing w:before="120"/>
              <w:rPr>
                <w:bCs/>
                <w:szCs w:val="22"/>
                <w:lang w:val="en-US"/>
              </w:rPr>
            </w:pPr>
            <w:r w:rsidRPr="0004286A">
              <w:rPr>
                <w:bCs/>
                <w:szCs w:val="22"/>
                <w:lang w:val="en-US"/>
              </w:rPr>
              <w:t>Communication Specialist (full time)</w:t>
            </w:r>
          </w:p>
        </w:tc>
      </w:tr>
      <w:tr w:rsidR="007C7395" w:rsidRPr="0004286A" w14:paraId="3C49C35F" w14:textId="77777777" w:rsidTr="00E5178C">
        <w:tc>
          <w:tcPr>
            <w:tcW w:w="3198" w:type="dxa"/>
          </w:tcPr>
          <w:p w14:paraId="4A0FDAFA" w14:textId="1AA47E59" w:rsidR="007C7395" w:rsidRPr="0004286A" w:rsidRDefault="007C7395" w:rsidP="007C7395">
            <w:pPr>
              <w:spacing w:before="120"/>
              <w:rPr>
                <w:bCs/>
                <w:szCs w:val="22"/>
                <w:lang w:val="en-US"/>
              </w:rPr>
            </w:pPr>
            <w:r w:rsidRPr="0004286A">
              <w:rPr>
                <w:bCs/>
                <w:szCs w:val="22"/>
                <w:lang w:val="en-US"/>
              </w:rPr>
              <w:t>Training and Capacity-Building Specialist (</w:t>
            </w:r>
            <w:r w:rsidR="006F0A7E" w:rsidRPr="0004286A">
              <w:rPr>
                <w:bCs/>
                <w:szCs w:val="22"/>
                <w:lang w:val="en-US"/>
              </w:rPr>
              <w:t xml:space="preserve">P3, </w:t>
            </w:r>
            <w:r w:rsidRPr="0004286A">
              <w:rPr>
                <w:bCs/>
                <w:szCs w:val="22"/>
                <w:lang w:val="en-US"/>
              </w:rPr>
              <w:t>full time)</w:t>
            </w:r>
          </w:p>
        </w:tc>
        <w:tc>
          <w:tcPr>
            <w:tcW w:w="3198" w:type="dxa"/>
          </w:tcPr>
          <w:p w14:paraId="5D5075C5" w14:textId="03C44E45" w:rsidR="007C7395" w:rsidRPr="0004286A" w:rsidRDefault="007C7395" w:rsidP="007C7395">
            <w:pPr>
              <w:spacing w:before="120"/>
              <w:rPr>
                <w:bCs/>
                <w:szCs w:val="22"/>
                <w:lang w:val="en-US"/>
              </w:rPr>
            </w:pPr>
            <w:r w:rsidRPr="0004286A">
              <w:rPr>
                <w:bCs/>
                <w:szCs w:val="22"/>
                <w:lang w:val="en-US"/>
              </w:rPr>
              <w:t>Admin and Finance Assistant (full time)</w:t>
            </w:r>
          </w:p>
        </w:tc>
        <w:tc>
          <w:tcPr>
            <w:tcW w:w="3198" w:type="dxa"/>
          </w:tcPr>
          <w:p w14:paraId="72C2F54F" w14:textId="149A6665" w:rsidR="007C7395" w:rsidRPr="0004286A" w:rsidRDefault="007C7395" w:rsidP="007C7395">
            <w:pPr>
              <w:spacing w:before="120"/>
              <w:rPr>
                <w:bCs/>
                <w:szCs w:val="22"/>
                <w:lang w:val="en-US"/>
              </w:rPr>
            </w:pPr>
            <w:r w:rsidRPr="0004286A">
              <w:rPr>
                <w:bCs/>
                <w:szCs w:val="22"/>
                <w:lang w:val="en-US"/>
              </w:rPr>
              <w:t>Political and campaign finance specialist (1 year</w:t>
            </w:r>
            <w:r w:rsidR="00FF18C0" w:rsidRPr="0004286A">
              <w:rPr>
                <w:bCs/>
                <w:szCs w:val="22"/>
                <w:lang w:val="en-US"/>
              </w:rPr>
              <w:t>; possible extension based on capacity assessment</w:t>
            </w:r>
            <w:r w:rsidRPr="0004286A">
              <w:rPr>
                <w:bCs/>
                <w:szCs w:val="22"/>
                <w:lang w:val="en-US"/>
              </w:rPr>
              <w:t>)</w:t>
            </w:r>
          </w:p>
        </w:tc>
      </w:tr>
      <w:tr w:rsidR="007C7395" w:rsidRPr="0004286A" w14:paraId="12015064" w14:textId="77777777" w:rsidTr="00E5178C">
        <w:tc>
          <w:tcPr>
            <w:tcW w:w="3198" w:type="dxa"/>
          </w:tcPr>
          <w:p w14:paraId="74D8EE19" w14:textId="7D8FAA2C" w:rsidR="007C7395" w:rsidRPr="0004286A" w:rsidRDefault="007C7395" w:rsidP="007C7395">
            <w:pPr>
              <w:spacing w:before="120"/>
              <w:rPr>
                <w:bCs/>
                <w:szCs w:val="22"/>
                <w:lang w:val="en-US"/>
              </w:rPr>
            </w:pPr>
          </w:p>
        </w:tc>
        <w:tc>
          <w:tcPr>
            <w:tcW w:w="3198" w:type="dxa"/>
          </w:tcPr>
          <w:p w14:paraId="41332613" w14:textId="120D32EE" w:rsidR="007C7395" w:rsidRPr="0004286A" w:rsidRDefault="00527254" w:rsidP="007C7395">
            <w:pPr>
              <w:spacing w:before="120"/>
              <w:rPr>
                <w:bCs/>
                <w:szCs w:val="22"/>
                <w:lang w:val="en-US"/>
              </w:rPr>
            </w:pPr>
            <w:r>
              <w:rPr>
                <w:bCs/>
                <w:szCs w:val="22"/>
                <w:lang w:val="en-US"/>
              </w:rPr>
              <w:t>Reporting, M</w:t>
            </w:r>
            <w:r w:rsidR="007C7395" w:rsidRPr="0004286A">
              <w:rPr>
                <w:bCs/>
                <w:szCs w:val="22"/>
                <w:lang w:val="en-US"/>
              </w:rPr>
              <w:t xml:space="preserve">onitoring and Evaluation </w:t>
            </w:r>
            <w:r>
              <w:rPr>
                <w:bCs/>
                <w:szCs w:val="22"/>
                <w:lang w:val="en-US"/>
              </w:rPr>
              <w:t>Officer</w:t>
            </w:r>
            <w:r w:rsidR="007C7395" w:rsidRPr="0004286A">
              <w:rPr>
                <w:bCs/>
                <w:szCs w:val="22"/>
                <w:lang w:val="en-US"/>
              </w:rPr>
              <w:t xml:space="preserve"> (full time)</w:t>
            </w:r>
          </w:p>
        </w:tc>
        <w:tc>
          <w:tcPr>
            <w:tcW w:w="3198" w:type="dxa"/>
          </w:tcPr>
          <w:p w14:paraId="62487D71" w14:textId="610855FB" w:rsidR="007C7395" w:rsidRPr="0004286A" w:rsidRDefault="007C7395" w:rsidP="007C7395">
            <w:pPr>
              <w:spacing w:before="120"/>
              <w:rPr>
                <w:bCs/>
                <w:szCs w:val="22"/>
                <w:lang w:val="en-US"/>
              </w:rPr>
            </w:pPr>
          </w:p>
        </w:tc>
      </w:tr>
      <w:tr w:rsidR="007C7395" w:rsidRPr="0004286A" w14:paraId="5862EAAD" w14:textId="77777777" w:rsidTr="00E5178C">
        <w:tc>
          <w:tcPr>
            <w:tcW w:w="3198" w:type="dxa"/>
          </w:tcPr>
          <w:p w14:paraId="34AFC5B0" w14:textId="77777777" w:rsidR="007C7395" w:rsidRPr="0004286A" w:rsidRDefault="007C7395" w:rsidP="007C7395">
            <w:pPr>
              <w:spacing w:before="120"/>
              <w:rPr>
                <w:bCs/>
                <w:szCs w:val="22"/>
                <w:lang w:val="en-US"/>
              </w:rPr>
            </w:pPr>
          </w:p>
        </w:tc>
        <w:tc>
          <w:tcPr>
            <w:tcW w:w="3198" w:type="dxa"/>
          </w:tcPr>
          <w:p w14:paraId="563FBCB0" w14:textId="56E625BE" w:rsidR="007C7395" w:rsidRPr="0004286A" w:rsidRDefault="007C7395" w:rsidP="007C7395">
            <w:pPr>
              <w:spacing w:before="120"/>
              <w:rPr>
                <w:bCs/>
                <w:szCs w:val="22"/>
                <w:lang w:val="en-US"/>
              </w:rPr>
            </w:pPr>
            <w:r w:rsidRPr="0004286A">
              <w:rPr>
                <w:bCs/>
                <w:szCs w:val="22"/>
                <w:lang w:val="en-US"/>
              </w:rPr>
              <w:t>Gender and Inclusion Specialist (full time)</w:t>
            </w:r>
          </w:p>
        </w:tc>
        <w:tc>
          <w:tcPr>
            <w:tcW w:w="3198" w:type="dxa"/>
          </w:tcPr>
          <w:p w14:paraId="66369E47" w14:textId="77777777" w:rsidR="007C7395" w:rsidRPr="0004286A" w:rsidRDefault="007C7395" w:rsidP="007C7395">
            <w:pPr>
              <w:spacing w:before="120"/>
              <w:rPr>
                <w:bCs/>
                <w:szCs w:val="22"/>
                <w:lang w:val="en-US"/>
              </w:rPr>
            </w:pPr>
          </w:p>
        </w:tc>
      </w:tr>
      <w:tr w:rsidR="007C7395" w:rsidRPr="0004286A" w14:paraId="66972D05" w14:textId="77777777" w:rsidTr="00E5178C">
        <w:tc>
          <w:tcPr>
            <w:tcW w:w="3198" w:type="dxa"/>
          </w:tcPr>
          <w:p w14:paraId="5775B4DD" w14:textId="77777777" w:rsidR="007C7395" w:rsidRPr="0004286A" w:rsidRDefault="007C7395" w:rsidP="007C7395">
            <w:pPr>
              <w:spacing w:before="120"/>
              <w:rPr>
                <w:bCs/>
                <w:szCs w:val="22"/>
                <w:lang w:val="en-US"/>
              </w:rPr>
            </w:pPr>
          </w:p>
        </w:tc>
        <w:tc>
          <w:tcPr>
            <w:tcW w:w="3198" w:type="dxa"/>
          </w:tcPr>
          <w:p w14:paraId="59A86663" w14:textId="25934C9B" w:rsidR="007C7395" w:rsidRPr="0004286A" w:rsidRDefault="007C7395" w:rsidP="007C7395">
            <w:pPr>
              <w:spacing w:before="120"/>
              <w:rPr>
                <w:bCs/>
                <w:szCs w:val="22"/>
                <w:lang w:val="en-US"/>
              </w:rPr>
            </w:pPr>
            <w:r w:rsidRPr="0004286A">
              <w:rPr>
                <w:bCs/>
                <w:szCs w:val="22"/>
                <w:lang w:val="en-US"/>
              </w:rPr>
              <w:t>2 Drivers (full time)</w:t>
            </w:r>
          </w:p>
        </w:tc>
        <w:tc>
          <w:tcPr>
            <w:tcW w:w="3198" w:type="dxa"/>
          </w:tcPr>
          <w:p w14:paraId="2C6CD795" w14:textId="4D4C0548" w:rsidR="007C7395" w:rsidRPr="0004286A" w:rsidRDefault="007C7395" w:rsidP="007C7395">
            <w:pPr>
              <w:spacing w:before="120"/>
              <w:rPr>
                <w:bCs/>
                <w:szCs w:val="22"/>
                <w:lang w:val="en-US"/>
              </w:rPr>
            </w:pPr>
          </w:p>
        </w:tc>
      </w:tr>
    </w:tbl>
    <w:p w14:paraId="17592698" w14:textId="18810B38" w:rsidR="009B0707" w:rsidRDefault="009B0707" w:rsidP="00252D61">
      <w:pPr>
        <w:spacing w:before="120"/>
        <w:rPr>
          <w:b/>
          <w:szCs w:val="22"/>
          <w:lang w:val="en-US"/>
        </w:rPr>
      </w:pPr>
    </w:p>
    <w:p w14:paraId="29981207" w14:textId="49F8503D" w:rsidR="00527254" w:rsidRDefault="00527254" w:rsidP="00252D61">
      <w:pPr>
        <w:spacing w:before="120"/>
        <w:rPr>
          <w:b/>
          <w:szCs w:val="22"/>
          <w:lang w:val="en-US"/>
        </w:rPr>
      </w:pPr>
    </w:p>
    <w:p w14:paraId="562B08C1" w14:textId="4BFBB0B9" w:rsidR="00527254" w:rsidRDefault="00527254" w:rsidP="00252D61">
      <w:pPr>
        <w:spacing w:before="120"/>
        <w:rPr>
          <w:b/>
          <w:szCs w:val="22"/>
          <w:lang w:val="en-US"/>
        </w:rPr>
      </w:pPr>
    </w:p>
    <w:p w14:paraId="11B79688" w14:textId="77777777" w:rsidR="00527254" w:rsidRPr="0004286A" w:rsidRDefault="00527254" w:rsidP="00252D61">
      <w:pPr>
        <w:spacing w:before="120"/>
        <w:rPr>
          <w:b/>
          <w:szCs w:val="22"/>
          <w:lang w:val="en-US"/>
        </w:rPr>
      </w:pPr>
    </w:p>
    <w:p w14:paraId="05C7F855" w14:textId="77777777" w:rsidR="00E25691" w:rsidRDefault="00E25691" w:rsidP="009B0707">
      <w:pPr>
        <w:spacing w:before="120"/>
        <w:rPr>
          <w:b/>
          <w:i/>
          <w:iCs/>
          <w:szCs w:val="22"/>
          <w:lang w:val="en-US"/>
        </w:rPr>
      </w:pPr>
    </w:p>
    <w:p w14:paraId="583BB9F6" w14:textId="7FD0BBF7" w:rsidR="009B0707" w:rsidRDefault="00BA5B22" w:rsidP="009B0707">
      <w:pPr>
        <w:spacing w:before="120"/>
        <w:rPr>
          <w:b/>
          <w:i/>
          <w:iCs/>
          <w:szCs w:val="22"/>
          <w:lang w:val="en-US"/>
        </w:rPr>
      </w:pPr>
      <w:r w:rsidRPr="0004286A">
        <w:rPr>
          <w:b/>
          <w:i/>
          <w:iCs/>
          <w:szCs w:val="22"/>
          <w:lang w:val="en-US"/>
        </w:rPr>
        <w:lastRenderedPageBreak/>
        <w:t>Staffing Char</w:t>
      </w:r>
      <w:r w:rsidR="00252D61" w:rsidRPr="0004286A">
        <w:rPr>
          <w:b/>
          <w:i/>
          <w:iCs/>
          <w:szCs w:val="22"/>
          <w:lang w:val="en-US"/>
        </w:rPr>
        <w:t>t</w:t>
      </w:r>
    </w:p>
    <w:p w14:paraId="5D56E249" w14:textId="32A3D6C7" w:rsidR="0022098B" w:rsidRDefault="00527254" w:rsidP="00527254">
      <w:r>
        <w:rPr>
          <w:noProof/>
        </w:rPr>
        <w:drawing>
          <wp:anchor distT="0" distB="0" distL="114300" distR="114300" simplePos="0" relativeHeight="251678722" behindDoc="1" locked="0" layoutInCell="1" allowOverlap="1" wp14:anchorId="3633E5A1" wp14:editId="3A2D029A">
            <wp:simplePos x="0" y="0"/>
            <wp:positionH relativeFrom="column">
              <wp:posOffset>-189230</wp:posOffset>
            </wp:positionH>
            <wp:positionV relativeFrom="paragraph">
              <wp:posOffset>187857</wp:posOffset>
            </wp:positionV>
            <wp:extent cx="6283325" cy="1838960"/>
            <wp:effectExtent l="0" t="0" r="3175" b="2540"/>
            <wp:wrapTight wrapText="bothSides">
              <wp:wrapPolygon edited="0">
                <wp:start x="0" y="0"/>
                <wp:lineTo x="0" y="21481"/>
                <wp:lineTo x="21567" y="21481"/>
                <wp:lineTo x="21567"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l="4897" t="5104" r="4655" b="6593"/>
                    <a:stretch/>
                  </pic:blipFill>
                  <pic:spPr bwMode="auto">
                    <a:xfrm>
                      <a:off x="0" y="0"/>
                      <a:ext cx="6283325" cy="183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"https://documents.app.lucidchart.com/documents/c0ef35c2-14df-499e-9394-d8acf12bf77c/pages/I.~lByTe-hKa?a=4837&amp;x=117&amp;y=1&amp;w=1386&amp;h=416&amp;store=1&amp;accept=image%2F*&amp;auth=LCA%207317a328a78517251bc0ac8448f43c2354c6b079-ts%3D1598421312" \* MERGEFORMATINET </w:instrText>
      </w:r>
      <w:r>
        <w:fldChar w:fldCharType="end"/>
      </w:r>
    </w:p>
    <w:p w14:paraId="52736689" w14:textId="77777777" w:rsidR="00527254" w:rsidRPr="00527254" w:rsidRDefault="00527254" w:rsidP="00527254"/>
    <w:p w14:paraId="2D7FAA04" w14:textId="5C357A60" w:rsidR="00D769F3" w:rsidRPr="0004286A" w:rsidRDefault="00D769F3" w:rsidP="00D769F3">
      <w:pPr>
        <w:pStyle w:val="Heading2"/>
        <w:rPr>
          <w:lang w:val="en-US"/>
        </w:rPr>
      </w:pPr>
      <w:bookmarkStart w:id="26" w:name="_Toc49413419"/>
      <w:r w:rsidRPr="0004286A">
        <w:rPr>
          <w:lang w:val="en-US"/>
        </w:rPr>
        <w:t>4.3 Project Implementation Modality</w:t>
      </w:r>
      <w:bookmarkEnd w:id="26"/>
    </w:p>
    <w:p w14:paraId="0AA499BB" w14:textId="77777777" w:rsidR="00252D61" w:rsidRPr="0004286A" w:rsidRDefault="00252D61" w:rsidP="00252D61">
      <w:pPr>
        <w:rPr>
          <w:lang w:val="en-US"/>
        </w:rPr>
      </w:pPr>
    </w:p>
    <w:p w14:paraId="638E8342" w14:textId="77777777" w:rsidR="00E25691" w:rsidRPr="0004286A" w:rsidRDefault="00E25691" w:rsidP="00E25691">
      <w:pPr>
        <w:rPr>
          <w:szCs w:val="22"/>
          <w:lang w:val="en-US"/>
        </w:rPr>
      </w:pPr>
      <w:r w:rsidRPr="0004286A">
        <w:rPr>
          <w:szCs w:val="22"/>
          <w:lang w:val="en-US"/>
        </w:rPr>
        <w:t xml:space="preserve">This </w:t>
      </w:r>
      <w:r>
        <w:rPr>
          <w:szCs w:val="22"/>
          <w:lang w:val="en-US"/>
        </w:rPr>
        <w:t>P</w:t>
      </w:r>
      <w:r w:rsidRPr="0004286A">
        <w:rPr>
          <w:szCs w:val="22"/>
          <w:lang w:val="en-US"/>
        </w:rPr>
        <w:t>roject will be implemented through the Direct Implementation Modality (DIM)</w:t>
      </w:r>
      <w:r>
        <w:rPr>
          <w:szCs w:val="22"/>
          <w:lang w:val="en-US"/>
        </w:rPr>
        <w:t>,</w:t>
      </w:r>
      <w:r w:rsidRPr="0004286A">
        <w:rPr>
          <w:rStyle w:val="FootnoteReference"/>
          <w:rFonts w:ascii="Times New Roman" w:hAnsi="Times New Roman"/>
          <w:sz w:val="22"/>
          <w:szCs w:val="22"/>
          <w:lang w:val="en-US"/>
        </w:rPr>
        <w:footnoteReference w:id="31"/>
      </w:r>
      <w:r w:rsidRPr="0004286A">
        <w:rPr>
          <w:szCs w:val="22"/>
          <w:lang w:val="en-US"/>
        </w:rPr>
        <w:t xml:space="preserve"> with key focus of building internal capacity of NEC and other Liberian institutions in the electoral and democratic process. The DIM will promote local ownership of results, institutional strengthening through capacity development, advancing </w:t>
      </w:r>
      <w:r>
        <w:rPr>
          <w:szCs w:val="22"/>
          <w:lang w:val="en-US"/>
        </w:rPr>
        <w:t>S</w:t>
      </w:r>
      <w:r w:rsidRPr="0004286A">
        <w:rPr>
          <w:szCs w:val="22"/>
          <w:lang w:val="en-US"/>
        </w:rPr>
        <w:t>outh-to-</w:t>
      </w:r>
      <w:r>
        <w:rPr>
          <w:szCs w:val="22"/>
          <w:lang w:val="en-US"/>
        </w:rPr>
        <w:t>S</w:t>
      </w:r>
      <w:r w:rsidRPr="0004286A">
        <w:rPr>
          <w:szCs w:val="22"/>
          <w:lang w:val="en-US"/>
        </w:rPr>
        <w:t xml:space="preserve">outh collaboration, and promote innovation and learning with UNDP and sister UN agencies. The DIM approach will also build local institutional capacity for greater programmatic and administrative control in the long run. </w:t>
      </w:r>
      <w:r>
        <w:rPr>
          <w:szCs w:val="22"/>
          <w:lang w:val="en-US"/>
        </w:rPr>
        <w:t>Consequently</w:t>
      </w:r>
      <w:r w:rsidRPr="0004286A">
        <w:rPr>
          <w:szCs w:val="22"/>
          <w:lang w:val="en-US"/>
        </w:rPr>
        <w:t xml:space="preserve">, UNDP will apply its technical and administrative capacity to assume the responsibility for mobilizing and applying effectively the required inputs in order to reach the expected outputs. UNDP will assume the overall management responsibility and accountability for project implementation. Accordingly, UNDP will follow all policies and procedures established for its own operations. DIM will enable UNDP to engage with Responsible Parties as appropriate based on a written agreement or contract to purchase goods or provide services using the project budget. The Responsible Party may manage the use of these goods and services to carry out project activities and produce outputs. All Responsible Parties are directly accountable to UNDP in accordance with the terms of their agreement or contract with UNDP.  </w:t>
      </w:r>
    </w:p>
    <w:p w14:paraId="2CB0A980" w14:textId="77777777" w:rsidR="00252D61" w:rsidRPr="0004286A" w:rsidRDefault="00252D61" w:rsidP="00252D61">
      <w:pPr>
        <w:rPr>
          <w:szCs w:val="22"/>
          <w:lang w:val="en-US"/>
        </w:rPr>
      </w:pPr>
    </w:p>
    <w:p w14:paraId="38124D21" w14:textId="5C0862D4" w:rsidR="00527CBF" w:rsidRPr="0004286A" w:rsidRDefault="00C70265" w:rsidP="00252D61">
      <w:pPr>
        <w:rPr>
          <w:szCs w:val="22"/>
          <w:lang w:val="en-US"/>
        </w:rPr>
      </w:pPr>
      <w:r w:rsidRPr="0004286A">
        <w:rPr>
          <w:szCs w:val="22"/>
          <w:lang w:val="en-US"/>
        </w:rPr>
        <w:t xml:space="preserve">The PMU will coordinate and facilitate project planning, delivery and ownership of results, and </w:t>
      </w:r>
      <w:r w:rsidR="002C293B">
        <w:rPr>
          <w:szCs w:val="22"/>
          <w:lang w:val="en-US"/>
        </w:rPr>
        <w:t xml:space="preserve">while </w:t>
      </w:r>
      <w:r w:rsidRPr="0004286A">
        <w:rPr>
          <w:szCs w:val="22"/>
          <w:lang w:val="en-US"/>
        </w:rPr>
        <w:t xml:space="preserve">overall </w:t>
      </w:r>
      <w:r w:rsidR="002C293B">
        <w:rPr>
          <w:szCs w:val="22"/>
          <w:lang w:val="en-US"/>
        </w:rPr>
        <w:t xml:space="preserve">leadership and </w:t>
      </w:r>
      <w:r w:rsidRPr="0004286A">
        <w:rPr>
          <w:szCs w:val="22"/>
          <w:lang w:val="en-US"/>
        </w:rPr>
        <w:t xml:space="preserve">ownership of outcomes </w:t>
      </w:r>
      <w:r w:rsidR="002C293B">
        <w:rPr>
          <w:szCs w:val="22"/>
          <w:lang w:val="en-US"/>
        </w:rPr>
        <w:t xml:space="preserve">will lie with the </w:t>
      </w:r>
      <w:r w:rsidR="00934A1F" w:rsidRPr="0004286A">
        <w:rPr>
          <w:szCs w:val="22"/>
          <w:lang w:val="en-US"/>
        </w:rPr>
        <w:t>NEC</w:t>
      </w:r>
      <w:r w:rsidRPr="0004286A">
        <w:rPr>
          <w:szCs w:val="22"/>
          <w:lang w:val="en-US"/>
        </w:rPr>
        <w:t xml:space="preserve"> and local partner</w:t>
      </w:r>
      <w:r w:rsidR="002C293B">
        <w:rPr>
          <w:szCs w:val="22"/>
          <w:lang w:val="en-US"/>
        </w:rPr>
        <w:t>s</w:t>
      </w:r>
      <w:r w:rsidRPr="0004286A">
        <w:rPr>
          <w:szCs w:val="22"/>
          <w:lang w:val="en-US"/>
        </w:rPr>
        <w:t xml:space="preserve">. The PMU will work with the </w:t>
      </w:r>
      <w:r w:rsidR="00934A1F" w:rsidRPr="0004286A">
        <w:rPr>
          <w:szCs w:val="22"/>
          <w:lang w:val="en-US"/>
        </w:rPr>
        <w:t>NEC</w:t>
      </w:r>
      <w:r w:rsidRPr="0004286A">
        <w:rPr>
          <w:szCs w:val="22"/>
          <w:lang w:val="en-US"/>
        </w:rPr>
        <w:t xml:space="preserve"> and other partners to build local capacity on efficiency and coordination of donor efforts in in a manner that promotes greater ownership by local institutions. Accordingly, UNDP will follow all policies and procedures established for its own operations to ensure high standards of financial probity and fiduciary accountability to donors, implementing and responsible partners.</w:t>
      </w:r>
    </w:p>
    <w:p w14:paraId="067741D5" w14:textId="77777777" w:rsidR="00252D61" w:rsidRPr="0004286A" w:rsidRDefault="00252D61" w:rsidP="00252D61">
      <w:pPr>
        <w:rPr>
          <w:szCs w:val="22"/>
          <w:lang w:val="en-US"/>
        </w:rPr>
      </w:pPr>
    </w:p>
    <w:p w14:paraId="5034BB05" w14:textId="77777777" w:rsidR="00252D61" w:rsidRPr="0004286A" w:rsidRDefault="00C70265" w:rsidP="00252D61">
      <w:pPr>
        <w:rPr>
          <w:szCs w:val="22"/>
          <w:lang w:val="en-US"/>
        </w:rPr>
      </w:pPr>
      <w:r w:rsidRPr="0004286A">
        <w:rPr>
          <w:b/>
          <w:i/>
          <w:iCs/>
          <w:szCs w:val="22"/>
          <w:lang w:val="en-US"/>
        </w:rPr>
        <w:t>Participating UN Organizations (PUNO):</w:t>
      </w:r>
      <w:r w:rsidRPr="0004286A">
        <w:rPr>
          <w:szCs w:val="22"/>
          <w:lang w:val="en-US"/>
        </w:rPr>
        <w:t xml:space="preserve"> </w:t>
      </w:r>
      <w:r w:rsidR="00561C36" w:rsidRPr="0004286A">
        <w:rPr>
          <w:szCs w:val="22"/>
          <w:lang w:val="en-US"/>
        </w:rPr>
        <w:t>To leverage the knowledge and expertise of One-UN family, the Project may enter</w:t>
      </w:r>
      <w:r w:rsidR="00252D61" w:rsidRPr="0004286A">
        <w:rPr>
          <w:szCs w:val="22"/>
          <w:lang w:val="en-US"/>
        </w:rPr>
        <w:t xml:space="preserve"> (or exploit existing)</w:t>
      </w:r>
      <w:r w:rsidR="00561C36" w:rsidRPr="0004286A">
        <w:rPr>
          <w:szCs w:val="22"/>
          <w:lang w:val="en-US"/>
        </w:rPr>
        <w:t xml:space="preserve"> MoU with other UN organizations to jointly implement the activities. </w:t>
      </w:r>
      <w:r w:rsidRPr="0004286A">
        <w:rPr>
          <w:szCs w:val="22"/>
          <w:lang w:val="en-US"/>
        </w:rPr>
        <w:t>Each of the participating UN agencies (UNDP</w:t>
      </w:r>
      <w:r w:rsidR="00561C36" w:rsidRPr="0004286A">
        <w:rPr>
          <w:szCs w:val="22"/>
          <w:lang w:val="en-US"/>
        </w:rPr>
        <w:t xml:space="preserve">, </w:t>
      </w:r>
      <w:r w:rsidRPr="0004286A">
        <w:rPr>
          <w:szCs w:val="22"/>
          <w:lang w:val="en-US"/>
        </w:rPr>
        <w:t>UN Women</w:t>
      </w:r>
      <w:r w:rsidR="00561C36" w:rsidRPr="0004286A">
        <w:rPr>
          <w:szCs w:val="22"/>
          <w:lang w:val="en-US"/>
        </w:rPr>
        <w:t>, others</w:t>
      </w:r>
      <w:r w:rsidRPr="0004286A">
        <w:rPr>
          <w:szCs w:val="22"/>
          <w:lang w:val="en-US"/>
        </w:rPr>
        <w:t xml:space="preserve">) will have individual roles and responsibilities as well. </w:t>
      </w:r>
    </w:p>
    <w:p w14:paraId="5F149448" w14:textId="77777777" w:rsidR="00252D61" w:rsidRPr="0004286A" w:rsidRDefault="00252D61" w:rsidP="00252D61">
      <w:pPr>
        <w:rPr>
          <w:szCs w:val="22"/>
          <w:lang w:val="en-US"/>
        </w:rPr>
      </w:pPr>
    </w:p>
    <w:p w14:paraId="5A89AD98" w14:textId="2865A17E" w:rsidR="00C70265" w:rsidRPr="0004286A" w:rsidRDefault="00C70265" w:rsidP="00252D61">
      <w:pPr>
        <w:rPr>
          <w:szCs w:val="22"/>
          <w:lang w:val="en-US"/>
        </w:rPr>
      </w:pPr>
      <w:r w:rsidRPr="0004286A">
        <w:rPr>
          <w:szCs w:val="22"/>
          <w:lang w:val="en-US"/>
        </w:rPr>
        <w:t>These include but not limited to:</w:t>
      </w:r>
    </w:p>
    <w:p w14:paraId="6ED581B3" w14:textId="77777777" w:rsidR="00C70265" w:rsidRPr="0004286A" w:rsidRDefault="00C70265" w:rsidP="00385788">
      <w:pPr>
        <w:numPr>
          <w:ilvl w:val="0"/>
          <w:numId w:val="18"/>
        </w:numPr>
        <w:rPr>
          <w:szCs w:val="22"/>
          <w:lang w:val="en-US"/>
        </w:rPr>
      </w:pPr>
      <w:r w:rsidRPr="0004286A">
        <w:rPr>
          <w:szCs w:val="22"/>
          <w:lang w:val="en-US"/>
        </w:rPr>
        <w:t>Implement activities according to the agreed project document, and oversee related activity M&amp;E, data collection and analysis;</w:t>
      </w:r>
    </w:p>
    <w:p w14:paraId="0FDD95EF" w14:textId="6608AC92" w:rsidR="00C70265" w:rsidRPr="0004286A" w:rsidRDefault="00C70265" w:rsidP="00385788">
      <w:pPr>
        <w:numPr>
          <w:ilvl w:val="0"/>
          <w:numId w:val="18"/>
        </w:numPr>
        <w:rPr>
          <w:szCs w:val="22"/>
          <w:lang w:val="en-US"/>
        </w:rPr>
      </w:pPr>
      <w:r w:rsidRPr="0004286A">
        <w:rPr>
          <w:szCs w:val="22"/>
          <w:lang w:val="en-US"/>
        </w:rPr>
        <w:t>Lead the coordination of all Agencies’ activities at the output level for areas assigned in the R</w:t>
      </w:r>
      <w:r w:rsidR="00252D61" w:rsidRPr="0004286A">
        <w:rPr>
          <w:szCs w:val="22"/>
          <w:lang w:val="en-US"/>
        </w:rPr>
        <w:t>esult Reference Framework</w:t>
      </w:r>
      <w:r w:rsidRPr="0004286A">
        <w:rPr>
          <w:szCs w:val="22"/>
          <w:lang w:val="en-US"/>
        </w:rPr>
        <w:t>;</w:t>
      </w:r>
    </w:p>
    <w:p w14:paraId="42CDA680" w14:textId="77777777" w:rsidR="00C70265" w:rsidRPr="0004286A" w:rsidRDefault="00C70265" w:rsidP="00385788">
      <w:pPr>
        <w:numPr>
          <w:ilvl w:val="0"/>
          <w:numId w:val="18"/>
        </w:numPr>
        <w:rPr>
          <w:szCs w:val="22"/>
          <w:lang w:val="en-US"/>
        </w:rPr>
      </w:pPr>
      <w:r w:rsidRPr="0004286A">
        <w:rPr>
          <w:szCs w:val="22"/>
          <w:lang w:val="en-US"/>
        </w:rPr>
        <w:lastRenderedPageBreak/>
        <w:t>Make technical expertise available for all aspects of the project, including by deploying experts to support activities, monitoring and implementation, providing inputs to and conducting, developing and delivering training;</w:t>
      </w:r>
    </w:p>
    <w:p w14:paraId="66794A93" w14:textId="77777777" w:rsidR="00C70265" w:rsidRPr="0004286A" w:rsidRDefault="00C70265" w:rsidP="00385788">
      <w:pPr>
        <w:numPr>
          <w:ilvl w:val="0"/>
          <w:numId w:val="18"/>
        </w:numPr>
        <w:rPr>
          <w:szCs w:val="22"/>
          <w:lang w:val="en-US"/>
        </w:rPr>
      </w:pPr>
      <w:r w:rsidRPr="0004286A">
        <w:rPr>
          <w:szCs w:val="22"/>
          <w:lang w:val="en-US"/>
        </w:rPr>
        <w:t>Leverage agency comparative advantages in resources mobilization, programming, partnerships and networks building to support project implementation and attainment of results; and</w:t>
      </w:r>
    </w:p>
    <w:p w14:paraId="0E4B94AC" w14:textId="3F8B7E16" w:rsidR="00934A1F" w:rsidRDefault="00C70265" w:rsidP="00385788">
      <w:pPr>
        <w:numPr>
          <w:ilvl w:val="0"/>
          <w:numId w:val="18"/>
        </w:numPr>
        <w:rPr>
          <w:szCs w:val="22"/>
          <w:lang w:val="en-US"/>
        </w:rPr>
      </w:pPr>
      <w:r w:rsidRPr="0004286A">
        <w:rPr>
          <w:szCs w:val="22"/>
          <w:lang w:val="en-US"/>
        </w:rPr>
        <w:t>Actively engage in resource mobilization.</w:t>
      </w:r>
    </w:p>
    <w:p w14:paraId="6570D92C" w14:textId="77777777" w:rsidR="002C293B" w:rsidRPr="002C293B" w:rsidRDefault="002C293B" w:rsidP="002C293B">
      <w:pPr>
        <w:ind w:left="720"/>
        <w:rPr>
          <w:szCs w:val="22"/>
          <w:lang w:val="en-US"/>
        </w:rPr>
      </w:pPr>
    </w:p>
    <w:p w14:paraId="28DCB7CB" w14:textId="319E6BEA" w:rsidR="00C70265" w:rsidRPr="0004286A" w:rsidRDefault="00C70265" w:rsidP="00934A1F">
      <w:pPr>
        <w:spacing w:before="120"/>
        <w:rPr>
          <w:szCs w:val="22"/>
          <w:lang w:val="en-US"/>
        </w:rPr>
      </w:pPr>
      <w:r w:rsidRPr="0004286A">
        <w:rPr>
          <w:szCs w:val="22"/>
          <w:lang w:val="en-US"/>
        </w:rPr>
        <w:t>The outcome and output areas described in the Results Framework will be addressed collaboratively by all UN Agencies</w:t>
      </w:r>
      <w:r w:rsidR="00934A1F" w:rsidRPr="0004286A">
        <w:rPr>
          <w:szCs w:val="22"/>
          <w:lang w:val="en-US"/>
        </w:rPr>
        <w:t>,</w:t>
      </w:r>
      <w:r w:rsidRPr="0004286A">
        <w:rPr>
          <w:szCs w:val="22"/>
          <w:lang w:val="en-US"/>
        </w:rPr>
        <w:t xml:space="preserve"> with each Agency contributing to each outcome subject to their comparative advantages on the outcome area.</w:t>
      </w:r>
    </w:p>
    <w:p w14:paraId="10B85DAE" w14:textId="77777777" w:rsidR="00E25691" w:rsidRPr="0004286A" w:rsidRDefault="00E25691" w:rsidP="00E25691">
      <w:pPr>
        <w:numPr>
          <w:ilvl w:val="0"/>
          <w:numId w:val="19"/>
        </w:numPr>
        <w:spacing w:before="120"/>
        <w:rPr>
          <w:szCs w:val="22"/>
          <w:lang w:val="en-US"/>
        </w:rPr>
      </w:pPr>
      <w:r w:rsidRPr="0004286A">
        <w:rPr>
          <w:szCs w:val="22"/>
          <w:lang w:val="en-US"/>
        </w:rPr>
        <w:t xml:space="preserve">UNDP </w:t>
      </w:r>
      <w:r>
        <w:rPr>
          <w:szCs w:val="22"/>
          <w:lang w:val="en-US"/>
        </w:rPr>
        <w:t>is</w:t>
      </w:r>
      <w:r w:rsidRPr="0004286A">
        <w:rPr>
          <w:szCs w:val="22"/>
          <w:lang w:val="en-US"/>
        </w:rPr>
        <w:t xml:space="preserve"> the management agent and </w:t>
      </w:r>
      <w:r>
        <w:rPr>
          <w:szCs w:val="22"/>
          <w:lang w:val="en-US"/>
        </w:rPr>
        <w:t>is</w:t>
      </w:r>
      <w:r w:rsidRPr="0004286A">
        <w:rPr>
          <w:szCs w:val="22"/>
          <w:lang w:val="en-US"/>
        </w:rPr>
        <w:t xml:space="preserve"> accountable programmatically and financially for narrative and financial reporting.  In addition, UNDP </w:t>
      </w:r>
      <w:r>
        <w:rPr>
          <w:szCs w:val="22"/>
          <w:lang w:val="en-US"/>
        </w:rPr>
        <w:t>applies</w:t>
      </w:r>
      <w:r w:rsidRPr="0004286A">
        <w:rPr>
          <w:szCs w:val="22"/>
          <w:lang w:val="en-US"/>
        </w:rPr>
        <w:t xml:space="preserve"> its convening </w:t>
      </w:r>
      <w:r>
        <w:rPr>
          <w:szCs w:val="22"/>
          <w:lang w:val="en-US"/>
        </w:rPr>
        <w:t>role</w:t>
      </w:r>
      <w:r w:rsidRPr="0004286A">
        <w:rPr>
          <w:szCs w:val="22"/>
          <w:lang w:val="en-US"/>
        </w:rPr>
        <w:t xml:space="preserve"> and deploy</w:t>
      </w:r>
      <w:r>
        <w:rPr>
          <w:szCs w:val="22"/>
          <w:lang w:val="en-US"/>
        </w:rPr>
        <w:t>s</w:t>
      </w:r>
      <w:r w:rsidRPr="0004286A">
        <w:rPr>
          <w:szCs w:val="22"/>
          <w:lang w:val="en-US"/>
        </w:rPr>
        <w:t xml:space="preserve"> its capacity in governance, human rights programming, public participation, and SDGs reporting. It will deploy the experience</w:t>
      </w:r>
      <w:r>
        <w:rPr>
          <w:szCs w:val="22"/>
          <w:lang w:val="en-US"/>
        </w:rPr>
        <w:t>s</w:t>
      </w:r>
      <w:r w:rsidRPr="0004286A">
        <w:rPr>
          <w:szCs w:val="22"/>
          <w:lang w:val="en-US"/>
        </w:rPr>
        <w:t xml:space="preserve"> and lessons of previous and current </w:t>
      </w:r>
      <w:proofErr w:type="spellStart"/>
      <w:r w:rsidRPr="0004286A">
        <w:rPr>
          <w:szCs w:val="22"/>
          <w:lang w:val="en-US"/>
        </w:rPr>
        <w:t>programmes</w:t>
      </w:r>
      <w:proofErr w:type="spellEnd"/>
      <w:r w:rsidRPr="0004286A">
        <w:rPr>
          <w:szCs w:val="22"/>
          <w:lang w:val="en-US"/>
        </w:rPr>
        <w:t>.</w:t>
      </w:r>
    </w:p>
    <w:p w14:paraId="774C4E7D" w14:textId="51096E70" w:rsidR="00C70265" w:rsidRPr="0004286A" w:rsidRDefault="00C70265" w:rsidP="00385788">
      <w:pPr>
        <w:numPr>
          <w:ilvl w:val="0"/>
          <w:numId w:val="19"/>
        </w:numPr>
        <w:spacing w:before="120"/>
        <w:rPr>
          <w:szCs w:val="22"/>
          <w:lang w:val="en-US"/>
        </w:rPr>
      </w:pPr>
      <w:r w:rsidRPr="0004286A">
        <w:rPr>
          <w:szCs w:val="22"/>
          <w:lang w:val="en-US"/>
        </w:rPr>
        <w:t xml:space="preserve">UN Women </w:t>
      </w:r>
      <w:r w:rsidR="002C293B">
        <w:rPr>
          <w:szCs w:val="22"/>
          <w:lang w:val="en-US"/>
        </w:rPr>
        <w:t xml:space="preserve">will </w:t>
      </w:r>
      <w:r w:rsidRPr="0004286A">
        <w:rPr>
          <w:szCs w:val="22"/>
          <w:lang w:val="en-US"/>
        </w:rPr>
        <w:t xml:space="preserve">provide its comparative advantage in gender equality and women’s empowerment, deploy inclusion and equity strategies, deploy its networks in women movement and women leadership, gender responsive budgeting, </w:t>
      </w:r>
      <w:r w:rsidR="00934A1F" w:rsidRPr="0004286A">
        <w:rPr>
          <w:szCs w:val="22"/>
          <w:lang w:val="en-US"/>
        </w:rPr>
        <w:t xml:space="preserve">and </w:t>
      </w:r>
      <w:r w:rsidRPr="0004286A">
        <w:rPr>
          <w:szCs w:val="22"/>
          <w:lang w:val="en-US"/>
        </w:rPr>
        <w:t xml:space="preserve">gender statistics. </w:t>
      </w:r>
    </w:p>
    <w:p w14:paraId="17E50DAA" w14:textId="1DE8BCF1" w:rsidR="00561C36" w:rsidRPr="0004286A" w:rsidRDefault="00C70265" w:rsidP="00385788">
      <w:pPr>
        <w:numPr>
          <w:ilvl w:val="0"/>
          <w:numId w:val="19"/>
        </w:numPr>
        <w:spacing w:before="120"/>
        <w:rPr>
          <w:szCs w:val="22"/>
          <w:lang w:val="en-US"/>
        </w:rPr>
      </w:pPr>
      <w:r w:rsidRPr="0004286A">
        <w:rPr>
          <w:szCs w:val="22"/>
          <w:lang w:val="en-US"/>
        </w:rPr>
        <w:t xml:space="preserve">OHCHR </w:t>
      </w:r>
      <w:r w:rsidR="002C293B">
        <w:rPr>
          <w:szCs w:val="22"/>
          <w:lang w:val="en-US"/>
        </w:rPr>
        <w:t xml:space="preserve">will </w:t>
      </w:r>
      <w:r w:rsidRPr="0004286A">
        <w:rPr>
          <w:szCs w:val="22"/>
          <w:lang w:val="en-US"/>
        </w:rPr>
        <w:t>provide training and advice on human rights monitoring in the context of elections, support and organize campaigns for violence-free elections, engage in advocacy for human rights-compliant electoral laws and institutions, monitors and reports on human rights violations during electoral processes.</w:t>
      </w:r>
    </w:p>
    <w:p w14:paraId="7220353F" w14:textId="53F51E0A" w:rsidR="006066C6" w:rsidRPr="0004286A" w:rsidRDefault="00C70265" w:rsidP="00561C36">
      <w:pPr>
        <w:spacing w:before="120"/>
        <w:rPr>
          <w:szCs w:val="22"/>
          <w:lang w:val="en-US"/>
        </w:rPr>
      </w:pPr>
      <w:r w:rsidRPr="0004286A">
        <w:rPr>
          <w:szCs w:val="22"/>
          <w:lang w:val="en-US"/>
        </w:rPr>
        <w:t xml:space="preserve">Resources will be allocated to each PUNO in accordance with the Annual Workplan to finance agreed activities backed by MoU. Each PUNO will assume full programmatic and financial responsibility and accountability to UNDP for the resources disbursed to them. Agencies will use their respective rules and regulations in the implementing process with partners and counterparts. UNDP will maintain the overall fiduciary responsibility, including periodic programmatic and financial reporting, to Development Partners. </w:t>
      </w:r>
    </w:p>
    <w:p w14:paraId="0BB3F278" w14:textId="77777777" w:rsidR="00C70265" w:rsidRPr="0004286A" w:rsidRDefault="00C70265" w:rsidP="00B145DF">
      <w:pPr>
        <w:spacing w:before="120"/>
        <w:rPr>
          <w:szCs w:val="22"/>
          <w:lang w:val="en-US"/>
        </w:rPr>
      </w:pPr>
    </w:p>
    <w:p w14:paraId="11698D62" w14:textId="77766110" w:rsidR="00C70265" w:rsidRPr="0004286A" w:rsidRDefault="00561C36" w:rsidP="00561C36">
      <w:pPr>
        <w:pStyle w:val="Heading2"/>
        <w:rPr>
          <w:lang w:val="en-US"/>
        </w:rPr>
      </w:pPr>
      <w:bookmarkStart w:id="27" w:name="_Toc49413420"/>
      <w:r w:rsidRPr="0004286A">
        <w:rPr>
          <w:lang w:val="en-US"/>
        </w:rPr>
        <w:t xml:space="preserve">4.4 </w:t>
      </w:r>
      <w:r w:rsidR="00C70265" w:rsidRPr="0004286A">
        <w:rPr>
          <w:lang w:val="en-US"/>
        </w:rPr>
        <w:t>Project Start Up</w:t>
      </w:r>
      <w:bookmarkEnd w:id="27"/>
      <w:r w:rsidR="00C70265" w:rsidRPr="0004286A">
        <w:rPr>
          <w:lang w:val="en-US"/>
        </w:rPr>
        <w:t xml:space="preserve"> </w:t>
      </w:r>
    </w:p>
    <w:p w14:paraId="271DD14A" w14:textId="77777777" w:rsidR="00252D61" w:rsidRPr="0004286A" w:rsidRDefault="00252D61" w:rsidP="00252D61">
      <w:pPr>
        <w:rPr>
          <w:szCs w:val="22"/>
          <w:lang w:val="en-US"/>
        </w:rPr>
      </w:pPr>
    </w:p>
    <w:p w14:paraId="1961AD63" w14:textId="588592A6" w:rsidR="00C70265" w:rsidRPr="0004286A" w:rsidRDefault="00C70265" w:rsidP="00252D61">
      <w:pPr>
        <w:rPr>
          <w:szCs w:val="22"/>
          <w:lang w:val="en-US"/>
        </w:rPr>
      </w:pPr>
      <w:r w:rsidRPr="0004286A">
        <w:rPr>
          <w:szCs w:val="22"/>
          <w:lang w:val="en-US"/>
        </w:rPr>
        <w:t xml:space="preserve">This project will start </w:t>
      </w:r>
      <w:r w:rsidR="00561C36" w:rsidRPr="0004286A">
        <w:rPr>
          <w:szCs w:val="22"/>
          <w:lang w:val="en-US"/>
        </w:rPr>
        <w:t xml:space="preserve">in </w:t>
      </w:r>
      <w:r w:rsidR="00B145DF" w:rsidRPr="0004286A">
        <w:rPr>
          <w:szCs w:val="22"/>
          <w:lang w:val="en-US"/>
        </w:rPr>
        <w:t>September</w:t>
      </w:r>
      <w:r w:rsidR="00561C36" w:rsidRPr="0004286A">
        <w:rPr>
          <w:szCs w:val="22"/>
          <w:lang w:val="en-US"/>
        </w:rPr>
        <w:t xml:space="preserve"> 2020 and will be implemented as a four-year action until </w:t>
      </w:r>
      <w:r w:rsidR="00C94F75" w:rsidRPr="0004286A">
        <w:rPr>
          <w:szCs w:val="22"/>
          <w:lang w:val="en-US"/>
        </w:rPr>
        <w:t>July</w:t>
      </w:r>
      <w:r w:rsidR="00561C36" w:rsidRPr="0004286A">
        <w:rPr>
          <w:szCs w:val="22"/>
          <w:lang w:val="en-US"/>
        </w:rPr>
        <w:t xml:space="preserve"> 2024</w:t>
      </w:r>
      <w:r w:rsidRPr="0004286A">
        <w:rPr>
          <w:szCs w:val="22"/>
          <w:lang w:val="en-US"/>
        </w:rPr>
        <w:t>. Successful implementation of this project will be contingent upon the following factors:</w:t>
      </w:r>
    </w:p>
    <w:p w14:paraId="27CF43CA" w14:textId="77777777" w:rsidR="00252D61" w:rsidRPr="0004286A" w:rsidRDefault="00252D61" w:rsidP="00252D61">
      <w:pPr>
        <w:rPr>
          <w:szCs w:val="22"/>
          <w:lang w:val="en-US"/>
        </w:rPr>
      </w:pPr>
    </w:p>
    <w:p w14:paraId="53457F10" w14:textId="3F0D3DCA" w:rsidR="00C70265" w:rsidRPr="0004286A" w:rsidRDefault="00C70265" w:rsidP="00385788">
      <w:pPr>
        <w:numPr>
          <w:ilvl w:val="0"/>
          <w:numId w:val="17"/>
        </w:numPr>
        <w:ind w:left="360"/>
        <w:rPr>
          <w:szCs w:val="22"/>
          <w:lang w:val="en-US"/>
        </w:rPr>
      </w:pPr>
      <w:r w:rsidRPr="0004286A">
        <w:rPr>
          <w:szCs w:val="22"/>
          <w:lang w:val="en-US"/>
        </w:rPr>
        <w:t>Establishment of PSC</w:t>
      </w:r>
      <w:r w:rsidR="00561C36" w:rsidRPr="0004286A">
        <w:rPr>
          <w:szCs w:val="22"/>
          <w:lang w:val="en-US"/>
        </w:rPr>
        <w:t>/Project Board</w:t>
      </w:r>
      <w:r w:rsidRPr="0004286A">
        <w:rPr>
          <w:szCs w:val="22"/>
          <w:lang w:val="en-US"/>
        </w:rPr>
        <w:t xml:space="preserve"> with clear T</w:t>
      </w:r>
      <w:r w:rsidR="006066C6" w:rsidRPr="0004286A">
        <w:rPr>
          <w:szCs w:val="22"/>
          <w:lang w:val="en-US"/>
        </w:rPr>
        <w:t xml:space="preserve">ORs </w:t>
      </w:r>
      <w:r w:rsidRPr="0004286A">
        <w:rPr>
          <w:szCs w:val="22"/>
          <w:lang w:val="en-US"/>
        </w:rPr>
        <w:t>and meeting timelines</w:t>
      </w:r>
    </w:p>
    <w:p w14:paraId="2C286952" w14:textId="77777777" w:rsidR="00C70265" w:rsidRPr="0004286A" w:rsidRDefault="00C70265" w:rsidP="00385788">
      <w:pPr>
        <w:numPr>
          <w:ilvl w:val="0"/>
          <w:numId w:val="17"/>
        </w:numPr>
        <w:ind w:left="360"/>
        <w:rPr>
          <w:szCs w:val="22"/>
          <w:lang w:val="en-US"/>
        </w:rPr>
      </w:pPr>
      <w:r w:rsidRPr="0004286A">
        <w:rPr>
          <w:szCs w:val="22"/>
          <w:lang w:val="en-US"/>
        </w:rPr>
        <w:t xml:space="preserve">Formulation, implementation, and monitoring of annual work plans with clearly spelt out timelines based on realistic and achievable activities and budgets. </w:t>
      </w:r>
    </w:p>
    <w:p w14:paraId="255D46D5" w14:textId="49FEC2DF" w:rsidR="00C70265" w:rsidRPr="0004286A" w:rsidRDefault="00C70265" w:rsidP="00385788">
      <w:pPr>
        <w:numPr>
          <w:ilvl w:val="0"/>
          <w:numId w:val="17"/>
        </w:numPr>
        <w:ind w:left="360"/>
        <w:rPr>
          <w:szCs w:val="22"/>
          <w:lang w:val="en-US"/>
        </w:rPr>
      </w:pPr>
      <w:r w:rsidRPr="0004286A">
        <w:rPr>
          <w:szCs w:val="22"/>
          <w:lang w:val="en-US"/>
        </w:rPr>
        <w:t>Building synerg</w:t>
      </w:r>
      <w:r w:rsidR="00561C36" w:rsidRPr="0004286A">
        <w:rPr>
          <w:szCs w:val="22"/>
          <w:lang w:val="en-US"/>
        </w:rPr>
        <w:t>ies</w:t>
      </w:r>
      <w:r w:rsidRPr="0004286A">
        <w:rPr>
          <w:szCs w:val="22"/>
          <w:lang w:val="en-US"/>
        </w:rPr>
        <w:t xml:space="preserve"> among key partners to create strategic networks, partnership and linkages with relevant government agencies and other stakeholders.</w:t>
      </w:r>
    </w:p>
    <w:p w14:paraId="06731D45" w14:textId="77777777" w:rsidR="00C70265" w:rsidRPr="0004286A" w:rsidRDefault="00C70265" w:rsidP="00385788">
      <w:pPr>
        <w:numPr>
          <w:ilvl w:val="0"/>
          <w:numId w:val="17"/>
        </w:numPr>
        <w:ind w:left="360"/>
        <w:rPr>
          <w:szCs w:val="22"/>
          <w:lang w:val="en-US"/>
        </w:rPr>
      </w:pPr>
      <w:r w:rsidRPr="0004286A">
        <w:rPr>
          <w:szCs w:val="22"/>
          <w:lang w:val="en-US"/>
        </w:rPr>
        <w:t xml:space="preserve">Strengthened institutional capabilities with clearly defined roles and accountabilities for each partner. </w:t>
      </w:r>
    </w:p>
    <w:p w14:paraId="093682E9" w14:textId="77777777" w:rsidR="00C70265" w:rsidRPr="0004286A" w:rsidRDefault="00C70265" w:rsidP="00385788">
      <w:pPr>
        <w:numPr>
          <w:ilvl w:val="0"/>
          <w:numId w:val="17"/>
        </w:numPr>
        <w:ind w:left="360"/>
        <w:rPr>
          <w:szCs w:val="22"/>
          <w:lang w:val="en-US"/>
        </w:rPr>
      </w:pPr>
      <w:r w:rsidRPr="0004286A">
        <w:rPr>
          <w:szCs w:val="22"/>
          <w:lang w:val="en-US"/>
        </w:rPr>
        <w:t>Regular participation in project management meetings and an effective information sharing and feedback mechanism between partners.</w:t>
      </w:r>
    </w:p>
    <w:p w14:paraId="0AF02460" w14:textId="346CE65B" w:rsidR="00D14272" w:rsidRPr="0004286A" w:rsidRDefault="00C70265" w:rsidP="00385788">
      <w:pPr>
        <w:numPr>
          <w:ilvl w:val="0"/>
          <w:numId w:val="17"/>
        </w:numPr>
        <w:ind w:left="360"/>
        <w:rPr>
          <w:szCs w:val="22"/>
          <w:lang w:val="en-US"/>
        </w:rPr>
        <w:sectPr w:rsidR="00D14272" w:rsidRPr="0004286A" w:rsidSect="00BF245C">
          <w:type w:val="continuous"/>
          <w:pgSz w:w="11906" w:h="16838" w:code="9"/>
          <w:pgMar w:top="862" w:right="1151" w:bottom="862" w:left="1151" w:header="720" w:footer="431" w:gutter="0"/>
          <w:cols w:space="708"/>
          <w:docGrid w:linePitch="360"/>
        </w:sectPr>
      </w:pPr>
      <w:r w:rsidRPr="0004286A">
        <w:rPr>
          <w:szCs w:val="22"/>
          <w:lang w:val="en-US"/>
        </w:rPr>
        <w:t>Effective internal coordination and joint working by the implementing UN agencies</w:t>
      </w:r>
      <w:r w:rsidR="00D14272" w:rsidRPr="0004286A">
        <w:rPr>
          <w:szCs w:val="22"/>
          <w:lang w:val="en-US"/>
        </w:rPr>
        <w:t>.</w:t>
      </w:r>
    </w:p>
    <w:p w14:paraId="0B48E9E2" w14:textId="04675337" w:rsidR="00C70265" w:rsidRPr="0004286A" w:rsidRDefault="00C70265" w:rsidP="00D14272">
      <w:pPr>
        <w:spacing w:before="120"/>
        <w:rPr>
          <w:szCs w:val="22"/>
          <w:lang w:val="en-US"/>
        </w:rPr>
      </w:pPr>
    </w:p>
    <w:p w14:paraId="0741304A" w14:textId="77777777" w:rsidR="00C70265" w:rsidRPr="0004286A" w:rsidRDefault="00C70265" w:rsidP="006066C6">
      <w:pPr>
        <w:spacing w:before="120"/>
        <w:ind w:left="450"/>
        <w:rPr>
          <w:szCs w:val="22"/>
          <w:lang w:val="en-US"/>
        </w:rPr>
      </w:pPr>
    </w:p>
    <w:p w14:paraId="07351CE4" w14:textId="77777777" w:rsidR="00D14272" w:rsidRPr="0004286A" w:rsidRDefault="00D14272" w:rsidP="00F07411">
      <w:pPr>
        <w:rPr>
          <w:szCs w:val="22"/>
          <w:lang w:val="en-US"/>
        </w:rPr>
        <w:sectPr w:rsidR="00D14272" w:rsidRPr="0004286A" w:rsidSect="00BF245C">
          <w:type w:val="continuous"/>
          <w:pgSz w:w="11906" w:h="16838" w:code="9"/>
          <w:pgMar w:top="862" w:right="1151" w:bottom="862" w:left="1151" w:header="720" w:footer="431" w:gutter="0"/>
          <w:cols w:space="708"/>
          <w:docGrid w:linePitch="360"/>
        </w:sectPr>
      </w:pPr>
    </w:p>
    <w:p w14:paraId="0B5BE4F5" w14:textId="50CDEE20" w:rsidR="00C70265" w:rsidRPr="0004286A" w:rsidRDefault="00C70265" w:rsidP="00F07411">
      <w:pPr>
        <w:rPr>
          <w:szCs w:val="22"/>
          <w:lang w:val="en-US"/>
        </w:rPr>
        <w:sectPr w:rsidR="00C70265" w:rsidRPr="0004286A" w:rsidSect="00D14272">
          <w:type w:val="continuous"/>
          <w:pgSz w:w="16838" w:h="11906" w:orient="landscape" w:code="9"/>
          <w:pgMar w:top="1151" w:right="862" w:bottom="1151" w:left="862" w:header="720" w:footer="431" w:gutter="0"/>
          <w:cols w:space="708"/>
          <w:docGrid w:linePitch="360"/>
        </w:sectPr>
      </w:pPr>
    </w:p>
    <w:p w14:paraId="5F6B533C" w14:textId="115DF4B2" w:rsidR="002F14AB" w:rsidRPr="0004286A" w:rsidRDefault="001F0689" w:rsidP="00876DF2">
      <w:pPr>
        <w:pStyle w:val="Heading1"/>
        <w:rPr>
          <w:lang w:val="en-US"/>
        </w:rPr>
      </w:pPr>
      <w:bookmarkStart w:id="28" w:name="_Toc49413421"/>
      <w:r w:rsidRPr="0004286A">
        <w:rPr>
          <w:lang w:val="en-US"/>
        </w:rPr>
        <w:t xml:space="preserve">Detailed </w:t>
      </w:r>
      <w:r w:rsidR="002F14AB" w:rsidRPr="0004286A">
        <w:rPr>
          <w:lang w:val="en-US"/>
        </w:rPr>
        <w:t>Results Framework</w:t>
      </w:r>
      <w:bookmarkEnd w:id="28"/>
    </w:p>
    <w:tbl>
      <w:tblPr>
        <w:tblW w:w="15394" w:type="dxa"/>
        <w:tblLayout w:type="fixed"/>
        <w:tblLook w:val="04A0" w:firstRow="1" w:lastRow="0" w:firstColumn="1" w:lastColumn="0" w:noHBand="0" w:noVBand="1"/>
      </w:tblPr>
      <w:tblGrid>
        <w:gridCol w:w="2400"/>
        <w:gridCol w:w="3402"/>
        <w:gridCol w:w="2410"/>
        <w:gridCol w:w="716"/>
        <w:gridCol w:w="638"/>
        <w:gridCol w:w="683"/>
        <w:gridCol w:w="638"/>
        <w:gridCol w:w="683"/>
        <w:gridCol w:w="683"/>
        <w:gridCol w:w="2905"/>
        <w:gridCol w:w="236"/>
      </w:tblGrid>
      <w:tr w:rsidR="00D14272" w:rsidRPr="004D64D3" w14:paraId="56E914FD" w14:textId="77777777" w:rsidTr="00D14272">
        <w:trPr>
          <w:gridAfter w:val="1"/>
          <w:wAfter w:w="236" w:type="dxa"/>
          <w:trHeight w:val="276"/>
        </w:trPr>
        <w:tc>
          <w:tcPr>
            <w:tcW w:w="15158"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14:paraId="356AA282" w14:textId="28501ABF" w:rsidR="005A4960" w:rsidRPr="004D64D3" w:rsidRDefault="005A4960" w:rsidP="005A4960">
            <w:pPr>
              <w:rPr>
                <w:b/>
                <w:bCs/>
                <w:color w:val="000000" w:themeColor="text1"/>
                <w:sz w:val="20"/>
                <w:szCs w:val="20"/>
                <w:lang w:val="en-US"/>
              </w:rPr>
            </w:pPr>
            <w:r w:rsidRPr="004D64D3">
              <w:rPr>
                <w:b/>
                <w:bCs/>
                <w:color w:val="000000" w:themeColor="text1"/>
                <w:sz w:val="20"/>
                <w:szCs w:val="20"/>
                <w:lang w:val="en-US"/>
              </w:rPr>
              <w:t>Intended Outcome as stated in the U</w:t>
            </w:r>
            <w:r w:rsidR="005A0645" w:rsidRPr="004D64D3">
              <w:rPr>
                <w:b/>
                <w:bCs/>
                <w:color w:val="000000" w:themeColor="text1"/>
                <w:sz w:val="20"/>
                <w:szCs w:val="20"/>
                <w:lang w:val="en-US"/>
              </w:rPr>
              <w:t>NSDCF</w:t>
            </w:r>
            <w:r w:rsidRPr="004D64D3">
              <w:rPr>
                <w:b/>
                <w:bCs/>
                <w:color w:val="000000" w:themeColor="text1"/>
                <w:sz w:val="20"/>
                <w:szCs w:val="20"/>
                <w:lang w:val="en-US"/>
              </w:rPr>
              <w:t xml:space="preserve">/Country [or Global/Regional] Programme Results and Resource Framework: </w:t>
            </w:r>
            <w:r w:rsidR="009E3724" w:rsidRPr="004D64D3">
              <w:rPr>
                <w:color w:val="000000" w:themeColor="text1"/>
                <w:sz w:val="20"/>
                <w:szCs w:val="20"/>
                <w:lang w:val="en-US"/>
              </w:rPr>
              <w:t xml:space="preserve">UNSDCF </w:t>
            </w:r>
            <w:r w:rsidR="00856201" w:rsidRPr="004D64D3">
              <w:rPr>
                <w:color w:val="000000" w:themeColor="text1"/>
                <w:sz w:val="20"/>
                <w:szCs w:val="20"/>
                <w:lang w:val="en-US"/>
              </w:rPr>
              <w:t>Pillar 3 – Sustaining the Peace, Pillar 4 – Governance &amp; Transparency</w:t>
            </w:r>
          </w:p>
        </w:tc>
      </w:tr>
      <w:tr w:rsidR="00D14272" w:rsidRPr="004D64D3" w14:paraId="50C6685E" w14:textId="77777777" w:rsidTr="00D14272">
        <w:tc>
          <w:tcPr>
            <w:tcW w:w="15158" w:type="dxa"/>
            <w:gridSpan w:val="10"/>
            <w:vMerge/>
            <w:tcBorders>
              <w:top w:val="single" w:sz="8" w:space="0" w:color="auto"/>
              <w:left w:val="single" w:sz="8" w:space="0" w:color="auto"/>
              <w:bottom w:val="single" w:sz="8" w:space="0" w:color="000000"/>
              <w:right w:val="single" w:sz="8" w:space="0" w:color="000000"/>
            </w:tcBorders>
            <w:hideMark/>
          </w:tcPr>
          <w:p w14:paraId="46D71DDA" w14:textId="77777777" w:rsidR="005A4960" w:rsidRPr="004D64D3" w:rsidRDefault="005A4960" w:rsidP="005A4960">
            <w:pPr>
              <w:rPr>
                <w:b/>
                <w:bCs/>
                <w:color w:val="000000" w:themeColor="text1"/>
                <w:sz w:val="20"/>
                <w:szCs w:val="20"/>
                <w:lang w:val="en-US"/>
              </w:rPr>
            </w:pPr>
          </w:p>
        </w:tc>
        <w:tc>
          <w:tcPr>
            <w:tcW w:w="236" w:type="dxa"/>
            <w:tcBorders>
              <w:top w:val="nil"/>
              <w:left w:val="nil"/>
              <w:bottom w:val="nil"/>
              <w:right w:val="nil"/>
            </w:tcBorders>
            <w:shd w:val="clear" w:color="auto" w:fill="auto"/>
            <w:noWrap/>
            <w:hideMark/>
          </w:tcPr>
          <w:p w14:paraId="45A11C45" w14:textId="77777777" w:rsidR="005A4960" w:rsidRPr="004D64D3" w:rsidRDefault="005A4960" w:rsidP="005A4960">
            <w:pPr>
              <w:rPr>
                <w:b/>
                <w:bCs/>
                <w:color w:val="000000" w:themeColor="text1"/>
                <w:sz w:val="20"/>
                <w:szCs w:val="20"/>
                <w:lang w:val="en-US"/>
              </w:rPr>
            </w:pPr>
          </w:p>
        </w:tc>
      </w:tr>
      <w:tr w:rsidR="00D14272" w:rsidRPr="004D64D3" w14:paraId="4E763B27" w14:textId="77777777" w:rsidTr="00D14272">
        <w:tc>
          <w:tcPr>
            <w:tcW w:w="15158"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14:paraId="669ECE2A" w14:textId="5A39FFBC" w:rsidR="005A4960" w:rsidRPr="004D64D3" w:rsidRDefault="005A4960" w:rsidP="005A4960">
            <w:pPr>
              <w:rPr>
                <w:b/>
                <w:bCs/>
                <w:color w:val="000000" w:themeColor="text1"/>
                <w:sz w:val="20"/>
                <w:szCs w:val="20"/>
                <w:lang w:val="en-US"/>
              </w:rPr>
            </w:pPr>
            <w:r w:rsidRPr="004D64D3">
              <w:rPr>
                <w:b/>
                <w:bCs/>
                <w:color w:val="000000" w:themeColor="text1"/>
                <w:sz w:val="20"/>
                <w:szCs w:val="20"/>
                <w:lang w:val="en-US"/>
              </w:rPr>
              <w:t>Outcome indicators as stated in the Country Programme [or Global/Regional] Results and Resources Framework, including baseline and targets:</w:t>
            </w:r>
            <w:r w:rsidR="009E3724" w:rsidRPr="004D64D3">
              <w:rPr>
                <w:color w:val="000000" w:themeColor="text1"/>
                <w:sz w:val="20"/>
                <w:szCs w:val="20"/>
                <w:lang w:val="en-US"/>
              </w:rPr>
              <w:t xml:space="preserve"> UNDP Country Programme Document Outcome 1 – Sustainable and inclusive governance &amp; Outcome 2 – Peacebuilding and Social Cohesion</w:t>
            </w:r>
          </w:p>
        </w:tc>
        <w:tc>
          <w:tcPr>
            <w:tcW w:w="236" w:type="dxa"/>
            <w:hideMark/>
          </w:tcPr>
          <w:p w14:paraId="7558104C" w14:textId="77777777" w:rsidR="005A4960" w:rsidRPr="004D64D3" w:rsidRDefault="005A4960" w:rsidP="005A4960">
            <w:pPr>
              <w:rPr>
                <w:color w:val="000000" w:themeColor="text1"/>
                <w:sz w:val="20"/>
                <w:szCs w:val="20"/>
                <w:lang w:val="en-US"/>
              </w:rPr>
            </w:pPr>
          </w:p>
        </w:tc>
      </w:tr>
      <w:tr w:rsidR="00D14272" w:rsidRPr="004D64D3" w14:paraId="5CE3DC6C" w14:textId="77777777" w:rsidTr="00D14272">
        <w:tc>
          <w:tcPr>
            <w:tcW w:w="15158" w:type="dxa"/>
            <w:gridSpan w:val="10"/>
            <w:vMerge/>
            <w:tcBorders>
              <w:top w:val="single" w:sz="8" w:space="0" w:color="auto"/>
              <w:left w:val="single" w:sz="8" w:space="0" w:color="auto"/>
              <w:bottom w:val="single" w:sz="8" w:space="0" w:color="000000"/>
              <w:right w:val="single" w:sz="8" w:space="0" w:color="000000"/>
            </w:tcBorders>
            <w:hideMark/>
          </w:tcPr>
          <w:p w14:paraId="28C837A3" w14:textId="77777777" w:rsidR="005A4960" w:rsidRPr="004D64D3" w:rsidRDefault="005A4960" w:rsidP="005A4960">
            <w:pPr>
              <w:rPr>
                <w:b/>
                <w:bCs/>
                <w:color w:val="000000" w:themeColor="text1"/>
                <w:sz w:val="20"/>
                <w:szCs w:val="20"/>
                <w:lang w:val="en-US"/>
              </w:rPr>
            </w:pPr>
          </w:p>
        </w:tc>
        <w:tc>
          <w:tcPr>
            <w:tcW w:w="236" w:type="dxa"/>
            <w:tcBorders>
              <w:top w:val="nil"/>
              <w:left w:val="nil"/>
              <w:bottom w:val="nil"/>
              <w:right w:val="nil"/>
            </w:tcBorders>
            <w:shd w:val="clear" w:color="auto" w:fill="auto"/>
            <w:noWrap/>
            <w:hideMark/>
          </w:tcPr>
          <w:p w14:paraId="240B3458" w14:textId="77777777" w:rsidR="005A4960" w:rsidRPr="004D64D3" w:rsidRDefault="005A4960" w:rsidP="005A4960">
            <w:pPr>
              <w:rPr>
                <w:b/>
                <w:bCs/>
                <w:color w:val="000000" w:themeColor="text1"/>
                <w:sz w:val="20"/>
                <w:szCs w:val="20"/>
                <w:lang w:val="en-US"/>
              </w:rPr>
            </w:pPr>
          </w:p>
        </w:tc>
      </w:tr>
      <w:tr w:rsidR="00D14272" w:rsidRPr="004D64D3" w14:paraId="70DEE999" w14:textId="77777777" w:rsidTr="00D14272">
        <w:tc>
          <w:tcPr>
            <w:tcW w:w="1515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2C8C0DE0" w14:textId="61D11D3E" w:rsidR="005A4960" w:rsidRPr="004D64D3" w:rsidRDefault="005A4960" w:rsidP="005A4960">
            <w:pPr>
              <w:rPr>
                <w:b/>
                <w:bCs/>
                <w:color w:val="000000" w:themeColor="text1"/>
                <w:sz w:val="20"/>
                <w:szCs w:val="20"/>
                <w:lang w:val="en-US"/>
              </w:rPr>
            </w:pPr>
            <w:r w:rsidRPr="004D64D3">
              <w:rPr>
                <w:b/>
                <w:bCs/>
                <w:color w:val="000000" w:themeColor="text1"/>
                <w:sz w:val="20"/>
                <w:szCs w:val="20"/>
                <w:lang w:val="en-US"/>
              </w:rPr>
              <w:t xml:space="preserve">Applicable Output(s) from the UNDP Strategic Plan: </w:t>
            </w:r>
            <w:r w:rsidR="009E3724" w:rsidRPr="004D64D3">
              <w:rPr>
                <w:color w:val="000000" w:themeColor="text1"/>
                <w:sz w:val="20"/>
                <w:szCs w:val="20"/>
                <w:lang w:val="en-US"/>
              </w:rPr>
              <w:t xml:space="preserve">Outcome 2 – Structural Transformations </w:t>
            </w:r>
            <w:r w:rsidR="002C293B" w:rsidRPr="004D64D3">
              <w:rPr>
                <w:color w:val="000000" w:themeColor="text1"/>
                <w:sz w:val="20"/>
                <w:szCs w:val="20"/>
                <w:lang w:val="en-US"/>
              </w:rPr>
              <w:t>&amp;</w:t>
            </w:r>
            <w:r w:rsidR="009E3724" w:rsidRPr="004D64D3">
              <w:rPr>
                <w:color w:val="000000" w:themeColor="text1"/>
                <w:sz w:val="20"/>
                <w:szCs w:val="20"/>
                <w:lang w:val="en-US"/>
              </w:rPr>
              <w:t xml:space="preserve"> Outcome 3 - Resilience</w:t>
            </w:r>
          </w:p>
        </w:tc>
        <w:tc>
          <w:tcPr>
            <w:tcW w:w="236" w:type="dxa"/>
            <w:hideMark/>
          </w:tcPr>
          <w:p w14:paraId="13FD20C5" w14:textId="77777777" w:rsidR="005A4960" w:rsidRPr="004D64D3" w:rsidRDefault="005A4960" w:rsidP="005A4960">
            <w:pPr>
              <w:rPr>
                <w:color w:val="000000" w:themeColor="text1"/>
                <w:sz w:val="20"/>
                <w:szCs w:val="20"/>
                <w:lang w:val="en-US"/>
              </w:rPr>
            </w:pPr>
          </w:p>
        </w:tc>
      </w:tr>
      <w:tr w:rsidR="00D14272" w:rsidRPr="004D64D3" w14:paraId="650D2D7F" w14:textId="77777777" w:rsidTr="00D14272">
        <w:tc>
          <w:tcPr>
            <w:tcW w:w="15158" w:type="dxa"/>
            <w:gridSpan w:val="10"/>
            <w:tcBorders>
              <w:top w:val="single" w:sz="8" w:space="0" w:color="auto"/>
              <w:left w:val="single" w:sz="8" w:space="0" w:color="auto"/>
              <w:bottom w:val="single" w:sz="8" w:space="0" w:color="auto"/>
              <w:right w:val="single" w:sz="8" w:space="0" w:color="000000"/>
            </w:tcBorders>
            <w:shd w:val="clear" w:color="auto" w:fill="auto"/>
            <w:hideMark/>
          </w:tcPr>
          <w:p w14:paraId="32B49017" w14:textId="6A4F9283" w:rsidR="005A4960" w:rsidRPr="004D64D3" w:rsidRDefault="005A4960" w:rsidP="005A4960">
            <w:pPr>
              <w:rPr>
                <w:b/>
                <w:bCs/>
                <w:color w:val="000000" w:themeColor="text1"/>
                <w:sz w:val="20"/>
                <w:szCs w:val="20"/>
                <w:highlight w:val="yellow"/>
                <w:lang w:val="en-US"/>
              </w:rPr>
            </w:pPr>
            <w:r w:rsidRPr="004D64D3">
              <w:rPr>
                <w:b/>
                <w:bCs/>
                <w:color w:val="000000" w:themeColor="text1"/>
                <w:sz w:val="20"/>
                <w:szCs w:val="20"/>
                <w:lang w:val="en-US"/>
              </w:rPr>
              <w:t xml:space="preserve">Project title and </w:t>
            </w:r>
            <w:r w:rsidRPr="004D64D3">
              <w:rPr>
                <w:b/>
                <w:bCs/>
                <w:color w:val="000000" w:themeColor="text1"/>
                <w:sz w:val="20"/>
                <w:szCs w:val="20"/>
                <w:highlight w:val="yellow"/>
                <w:lang w:val="en-US"/>
              </w:rPr>
              <w:t>Atlas Project Number:</w:t>
            </w:r>
            <w:r w:rsidR="002C293B" w:rsidRPr="004D64D3">
              <w:rPr>
                <w:b/>
                <w:bCs/>
                <w:color w:val="000000" w:themeColor="text1"/>
                <w:sz w:val="20"/>
                <w:szCs w:val="20"/>
                <w:lang w:val="en-US"/>
              </w:rPr>
              <w:t xml:space="preserve"> </w:t>
            </w:r>
            <w:r w:rsidR="00E25691">
              <w:rPr>
                <w:color w:val="000000" w:themeColor="text1"/>
                <w:sz w:val="20"/>
                <w:szCs w:val="20"/>
                <w:lang w:val="en-US"/>
              </w:rPr>
              <w:t>Liberia Electoral Support Project</w:t>
            </w:r>
          </w:p>
        </w:tc>
        <w:tc>
          <w:tcPr>
            <w:tcW w:w="236" w:type="dxa"/>
            <w:hideMark/>
          </w:tcPr>
          <w:p w14:paraId="54087F6C" w14:textId="77777777" w:rsidR="005A4960" w:rsidRPr="004D64D3" w:rsidRDefault="005A4960" w:rsidP="005A4960">
            <w:pPr>
              <w:rPr>
                <w:color w:val="000000" w:themeColor="text1"/>
                <w:sz w:val="20"/>
                <w:szCs w:val="20"/>
                <w:lang w:val="en-US"/>
              </w:rPr>
            </w:pPr>
          </w:p>
        </w:tc>
      </w:tr>
      <w:tr w:rsidR="00D14272" w:rsidRPr="004D64D3" w14:paraId="07039289" w14:textId="77777777" w:rsidTr="009B0707">
        <w:tc>
          <w:tcPr>
            <w:tcW w:w="2400" w:type="dxa"/>
            <w:vMerge w:val="restart"/>
            <w:tcBorders>
              <w:top w:val="nil"/>
              <w:left w:val="single" w:sz="8" w:space="0" w:color="auto"/>
              <w:bottom w:val="single" w:sz="8" w:space="0" w:color="000000"/>
              <w:right w:val="single" w:sz="8" w:space="0" w:color="auto"/>
            </w:tcBorders>
            <w:shd w:val="clear" w:color="auto" w:fill="D9E2F3" w:themeFill="accent1" w:themeFillTint="33"/>
            <w:hideMark/>
          </w:tcPr>
          <w:p w14:paraId="4597441E"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 xml:space="preserve">EXPECTED OUTPUTS </w:t>
            </w:r>
          </w:p>
        </w:tc>
        <w:tc>
          <w:tcPr>
            <w:tcW w:w="3402" w:type="dxa"/>
            <w:vMerge w:val="restart"/>
            <w:tcBorders>
              <w:top w:val="nil"/>
              <w:left w:val="single" w:sz="8" w:space="0" w:color="auto"/>
              <w:bottom w:val="nil"/>
              <w:right w:val="single" w:sz="8" w:space="0" w:color="auto"/>
            </w:tcBorders>
            <w:shd w:val="clear" w:color="auto" w:fill="D9E2F3" w:themeFill="accent1" w:themeFillTint="33"/>
            <w:hideMark/>
          </w:tcPr>
          <w:p w14:paraId="571D0AB7" w14:textId="0857282F" w:rsidR="005A4960" w:rsidRPr="004D64D3" w:rsidRDefault="00D14272" w:rsidP="00D14272">
            <w:pPr>
              <w:rPr>
                <w:color w:val="000000" w:themeColor="text1"/>
                <w:sz w:val="20"/>
                <w:szCs w:val="20"/>
                <w:u w:val="single"/>
                <w:lang w:val="en-US"/>
              </w:rPr>
            </w:pPr>
            <w:r w:rsidRPr="004D64D3">
              <w:rPr>
                <w:b/>
                <w:bCs/>
                <w:color w:val="000000" w:themeColor="text1"/>
                <w:sz w:val="20"/>
                <w:szCs w:val="20"/>
                <w:lang w:val="en-US"/>
              </w:rPr>
              <w:t xml:space="preserve">                DATA SOURCE</w:t>
            </w:r>
          </w:p>
        </w:tc>
        <w:tc>
          <w:tcPr>
            <w:tcW w:w="2410" w:type="dxa"/>
            <w:vMerge w:val="restart"/>
            <w:tcBorders>
              <w:top w:val="nil"/>
              <w:left w:val="single" w:sz="8" w:space="0" w:color="auto"/>
              <w:bottom w:val="nil"/>
              <w:right w:val="single" w:sz="8" w:space="0" w:color="auto"/>
            </w:tcBorders>
            <w:shd w:val="clear" w:color="auto" w:fill="D9E2F3" w:themeFill="accent1" w:themeFillTint="33"/>
            <w:hideMark/>
          </w:tcPr>
          <w:p w14:paraId="1030E3D4"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DATA SOURCE</w:t>
            </w:r>
          </w:p>
        </w:tc>
        <w:tc>
          <w:tcPr>
            <w:tcW w:w="1354" w:type="dxa"/>
            <w:gridSpan w:val="2"/>
            <w:tcBorders>
              <w:top w:val="single" w:sz="8" w:space="0" w:color="auto"/>
              <w:left w:val="nil"/>
              <w:bottom w:val="single" w:sz="8" w:space="0" w:color="auto"/>
              <w:right w:val="single" w:sz="8" w:space="0" w:color="000000"/>
            </w:tcBorders>
            <w:shd w:val="clear" w:color="auto" w:fill="D9E2F3" w:themeFill="accent1" w:themeFillTint="33"/>
            <w:hideMark/>
          </w:tcPr>
          <w:p w14:paraId="3EA0EB39" w14:textId="29C5CA6E"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BASELINE</w:t>
            </w:r>
            <w:r w:rsidR="00B9419F" w:rsidRPr="004D64D3">
              <w:rPr>
                <w:rStyle w:val="FootnoteReference"/>
                <w:rFonts w:ascii="Times New Roman" w:hAnsi="Times New Roman"/>
                <w:b/>
                <w:bCs/>
                <w:color w:val="000000" w:themeColor="text1"/>
                <w:sz w:val="20"/>
                <w:szCs w:val="20"/>
                <w:lang w:val="en-US"/>
              </w:rPr>
              <w:footnoteReference w:id="32"/>
            </w:r>
          </w:p>
        </w:tc>
        <w:tc>
          <w:tcPr>
            <w:tcW w:w="2687" w:type="dxa"/>
            <w:gridSpan w:val="4"/>
            <w:tcBorders>
              <w:top w:val="single" w:sz="8" w:space="0" w:color="auto"/>
              <w:left w:val="nil"/>
              <w:bottom w:val="single" w:sz="8" w:space="0" w:color="auto"/>
              <w:right w:val="nil"/>
            </w:tcBorders>
            <w:shd w:val="clear" w:color="auto" w:fill="D9E2F3" w:themeFill="accent1" w:themeFillTint="33"/>
            <w:hideMark/>
          </w:tcPr>
          <w:p w14:paraId="3E6CADD1"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TARGETS (by frequency of data collection)</w:t>
            </w:r>
          </w:p>
        </w:tc>
        <w:tc>
          <w:tcPr>
            <w:tcW w:w="2905" w:type="dxa"/>
            <w:vMerge w:val="restart"/>
            <w:tcBorders>
              <w:top w:val="nil"/>
              <w:left w:val="single" w:sz="8" w:space="0" w:color="auto"/>
              <w:bottom w:val="nil"/>
              <w:right w:val="single" w:sz="8" w:space="0" w:color="auto"/>
            </w:tcBorders>
            <w:shd w:val="clear" w:color="auto" w:fill="D9E2F3" w:themeFill="accent1" w:themeFillTint="33"/>
            <w:hideMark/>
          </w:tcPr>
          <w:p w14:paraId="6A550909"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DATA COLLECTION METHODS &amp; RISKS</w:t>
            </w:r>
          </w:p>
        </w:tc>
        <w:tc>
          <w:tcPr>
            <w:tcW w:w="236" w:type="dxa"/>
            <w:hideMark/>
          </w:tcPr>
          <w:p w14:paraId="5B487D81" w14:textId="77777777" w:rsidR="005A4960" w:rsidRPr="004D64D3" w:rsidRDefault="005A4960" w:rsidP="005A4960">
            <w:pPr>
              <w:rPr>
                <w:color w:val="000000" w:themeColor="text1"/>
                <w:sz w:val="20"/>
                <w:szCs w:val="20"/>
                <w:lang w:val="en-US"/>
              </w:rPr>
            </w:pPr>
          </w:p>
        </w:tc>
      </w:tr>
      <w:tr w:rsidR="00D14272" w:rsidRPr="004D64D3" w14:paraId="1DEC93B4" w14:textId="77777777" w:rsidTr="009B0707">
        <w:tc>
          <w:tcPr>
            <w:tcW w:w="2400" w:type="dxa"/>
            <w:vMerge/>
            <w:tcBorders>
              <w:top w:val="nil"/>
              <w:left w:val="single" w:sz="8" w:space="0" w:color="auto"/>
              <w:bottom w:val="single" w:sz="8" w:space="0" w:color="000000"/>
              <w:right w:val="single" w:sz="8" w:space="0" w:color="auto"/>
            </w:tcBorders>
            <w:shd w:val="clear" w:color="auto" w:fill="D9E2F3" w:themeFill="accent1" w:themeFillTint="33"/>
            <w:hideMark/>
          </w:tcPr>
          <w:p w14:paraId="2F194EFD" w14:textId="77777777" w:rsidR="005A4960" w:rsidRPr="004D64D3" w:rsidRDefault="005A4960" w:rsidP="005A4960">
            <w:pPr>
              <w:rPr>
                <w:b/>
                <w:bCs/>
                <w:color w:val="000000" w:themeColor="text1"/>
                <w:sz w:val="20"/>
                <w:szCs w:val="20"/>
                <w:lang w:val="en-US"/>
              </w:rPr>
            </w:pPr>
          </w:p>
        </w:tc>
        <w:tc>
          <w:tcPr>
            <w:tcW w:w="3402" w:type="dxa"/>
            <w:vMerge/>
            <w:tcBorders>
              <w:top w:val="nil"/>
              <w:left w:val="single" w:sz="8" w:space="0" w:color="auto"/>
              <w:bottom w:val="nil"/>
              <w:right w:val="single" w:sz="8" w:space="0" w:color="auto"/>
            </w:tcBorders>
            <w:shd w:val="clear" w:color="auto" w:fill="D9E2F3" w:themeFill="accent1" w:themeFillTint="33"/>
            <w:hideMark/>
          </w:tcPr>
          <w:p w14:paraId="78F802BE" w14:textId="77777777" w:rsidR="005A4960" w:rsidRPr="004D64D3" w:rsidRDefault="005A4960" w:rsidP="005A4960">
            <w:pPr>
              <w:rPr>
                <w:color w:val="000000" w:themeColor="text1"/>
                <w:sz w:val="20"/>
                <w:szCs w:val="20"/>
                <w:u w:val="single"/>
                <w:lang w:val="en-US"/>
              </w:rPr>
            </w:pPr>
          </w:p>
        </w:tc>
        <w:tc>
          <w:tcPr>
            <w:tcW w:w="2410" w:type="dxa"/>
            <w:vMerge/>
            <w:tcBorders>
              <w:top w:val="nil"/>
              <w:left w:val="single" w:sz="8" w:space="0" w:color="auto"/>
              <w:bottom w:val="nil"/>
              <w:right w:val="single" w:sz="8" w:space="0" w:color="auto"/>
            </w:tcBorders>
            <w:shd w:val="clear" w:color="auto" w:fill="D9E2F3" w:themeFill="accent1" w:themeFillTint="33"/>
            <w:hideMark/>
          </w:tcPr>
          <w:p w14:paraId="5D8E3420" w14:textId="77777777" w:rsidR="005A4960" w:rsidRPr="004D64D3" w:rsidRDefault="005A4960" w:rsidP="005A4960">
            <w:pPr>
              <w:rPr>
                <w:b/>
                <w:bCs/>
                <w:color w:val="000000" w:themeColor="text1"/>
                <w:sz w:val="20"/>
                <w:szCs w:val="20"/>
                <w:lang w:val="en-US"/>
              </w:rPr>
            </w:pPr>
          </w:p>
        </w:tc>
        <w:tc>
          <w:tcPr>
            <w:tcW w:w="716" w:type="dxa"/>
            <w:vMerge w:val="restart"/>
            <w:tcBorders>
              <w:top w:val="nil"/>
              <w:left w:val="single" w:sz="8" w:space="0" w:color="auto"/>
              <w:bottom w:val="nil"/>
              <w:right w:val="single" w:sz="8" w:space="0" w:color="auto"/>
            </w:tcBorders>
            <w:shd w:val="clear" w:color="auto" w:fill="D9E2F3" w:themeFill="accent1" w:themeFillTint="33"/>
            <w:hideMark/>
          </w:tcPr>
          <w:p w14:paraId="33728844"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Value</w:t>
            </w:r>
          </w:p>
        </w:tc>
        <w:tc>
          <w:tcPr>
            <w:tcW w:w="638" w:type="dxa"/>
            <w:vMerge w:val="restart"/>
            <w:tcBorders>
              <w:top w:val="nil"/>
              <w:left w:val="single" w:sz="8" w:space="0" w:color="auto"/>
              <w:bottom w:val="nil"/>
              <w:right w:val="single" w:sz="8" w:space="0" w:color="auto"/>
            </w:tcBorders>
            <w:shd w:val="clear" w:color="auto" w:fill="D9E2F3" w:themeFill="accent1" w:themeFillTint="33"/>
            <w:hideMark/>
          </w:tcPr>
          <w:p w14:paraId="4BE26DF9"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Year</w:t>
            </w:r>
          </w:p>
        </w:tc>
        <w:tc>
          <w:tcPr>
            <w:tcW w:w="683" w:type="dxa"/>
            <w:tcBorders>
              <w:top w:val="nil"/>
              <w:left w:val="nil"/>
              <w:bottom w:val="nil"/>
              <w:right w:val="single" w:sz="8" w:space="0" w:color="auto"/>
            </w:tcBorders>
            <w:shd w:val="clear" w:color="auto" w:fill="D9E2F3" w:themeFill="accent1" w:themeFillTint="33"/>
            <w:hideMark/>
          </w:tcPr>
          <w:p w14:paraId="48A1B80E"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Year</w:t>
            </w:r>
          </w:p>
        </w:tc>
        <w:tc>
          <w:tcPr>
            <w:tcW w:w="638" w:type="dxa"/>
            <w:tcBorders>
              <w:top w:val="nil"/>
              <w:left w:val="nil"/>
              <w:bottom w:val="nil"/>
              <w:right w:val="single" w:sz="8" w:space="0" w:color="auto"/>
            </w:tcBorders>
            <w:shd w:val="clear" w:color="auto" w:fill="D9E2F3" w:themeFill="accent1" w:themeFillTint="33"/>
            <w:hideMark/>
          </w:tcPr>
          <w:p w14:paraId="7F1EDFAD"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Year</w:t>
            </w:r>
          </w:p>
        </w:tc>
        <w:tc>
          <w:tcPr>
            <w:tcW w:w="683" w:type="dxa"/>
            <w:tcBorders>
              <w:top w:val="nil"/>
              <w:left w:val="nil"/>
              <w:bottom w:val="nil"/>
              <w:right w:val="single" w:sz="8" w:space="0" w:color="auto"/>
            </w:tcBorders>
            <w:shd w:val="clear" w:color="auto" w:fill="D9E2F3" w:themeFill="accent1" w:themeFillTint="33"/>
            <w:hideMark/>
          </w:tcPr>
          <w:p w14:paraId="5E77F3F2"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Year</w:t>
            </w:r>
          </w:p>
        </w:tc>
        <w:tc>
          <w:tcPr>
            <w:tcW w:w="683" w:type="dxa"/>
            <w:tcBorders>
              <w:top w:val="nil"/>
              <w:left w:val="nil"/>
              <w:bottom w:val="nil"/>
              <w:right w:val="single" w:sz="8" w:space="0" w:color="auto"/>
            </w:tcBorders>
            <w:shd w:val="clear" w:color="auto" w:fill="D9E2F3" w:themeFill="accent1" w:themeFillTint="33"/>
            <w:hideMark/>
          </w:tcPr>
          <w:p w14:paraId="3AD66DBF"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Year</w:t>
            </w:r>
          </w:p>
        </w:tc>
        <w:tc>
          <w:tcPr>
            <w:tcW w:w="2905" w:type="dxa"/>
            <w:vMerge/>
            <w:tcBorders>
              <w:top w:val="nil"/>
              <w:left w:val="single" w:sz="8" w:space="0" w:color="auto"/>
              <w:bottom w:val="nil"/>
              <w:right w:val="single" w:sz="8" w:space="0" w:color="auto"/>
            </w:tcBorders>
            <w:shd w:val="clear" w:color="auto" w:fill="D9E2F3" w:themeFill="accent1" w:themeFillTint="33"/>
            <w:hideMark/>
          </w:tcPr>
          <w:p w14:paraId="4F3D0244" w14:textId="77777777" w:rsidR="005A4960" w:rsidRPr="004D64D3" w:rsidRDefault="005A4960" w:rsidP="005A4960">
            <w:pPr>
              <w:rPr>
                <w:b/>
                <w:bCs/>
                <w:color w:val="000000" w:themeColor="text1"/>
                <w:sz w:val="20"/>
                <w:szCs w:val="20"/>
                <w:lang w:val="en-US"/>
              </w:rPr>
            </w:pPr>
          </w:p>
        </w:tc>
        <w:tc>
          <w:tcPr>
            <w:tcW w:w="236" w:type="dxa"/>
            <w:hideMark/>
          </w:tcPr>
          <w:p w14:paraId="728CC849" w14:textId="77777777" w:rsidR="005A4960" w:rsidRPr="004D64D3" w:rsidRDefault="005A4960" w:rsidP="005A4960">
            <w:pPr>
              <w:rPr>
                <w:color w:val="000000" w:themeColor="text1"/>
                <w:sz w:val="20"/>
                <w:szCs w:val="20"/>
                <w:lang w:val="en-US"/>
              </w:rPr>
            </w:pPr>
          </w:p>
        </w:tc>
      </w:tr>
      <w:tr w:rsidR="00D14272" w:rsidRPr="004D64D3" w14:paraId="09D21696" w14:textId="77777777" w:rsidTr="009B0707">
        <w:tc>
          <w:tcPr>
            <w:tcW w:w="2400" w:type="dxa"/>
            <w:vMerge/>
            <w:tcBorders>
              <w:top w:val="nil"/>
              <w:left w:val="single" w:sz="8" w:space="0" w:color="auto"/>
              <w:bottom w:val="single" w:sz="8" w:space="0" w:color="000000"/>
              <w:right w:val="single" w:sz="8" w:space="0" w:color="auto"/>
            </w:tcBorders>
            <w:shd w:val="clear" w:color="auto" w:fill="D9E2F3" w:themeFill="accent1" w:themeFillTint="33"/>
            <w:hideMark/>
          </w:tcPr>
          <w:p w14:paraId="17EB2B8C" w14:textId="77777777" w:rsidR="005A4960" w:rsidRPr="004D64D3" w:rsidRDefault="005A4960" w:rsidP="005A4960">
            <w:pPr>
              <w:rPr>
                <w:b/>
                <w:bCs/>
                <w:color w:val="000000" w:themeColor="text1"/>
                <w:sz w:val="20"/>
                <w:szCs w:val="20"/>
                <w:lang w:val="en-US"/>
              </w:rPr>
            </w:pPr>
          </w:p>
        </w:tc>
        <w:tc>
          <w:tcPr>
            <w:tcW w:w="3402" w:type="dxa"/>
            <w:vMerge/>
            <w:tcBorders>
              <w:top w:val="nil"/>
              <w:left w:val="single" w:sz="8" w:space="0" w:color="auto"/>
              <w:bottom w:val="nil"/>
              <w:right w:val="single" w:sz="8" w:space="0" w:color="auto"/>
            </w:tcBorders>
            <w:shd w:val="clear" w:color="auto" w:fill="D9E2F3" w:themeFill="accent1" w:themeFillTint="33"/>
            <w:hideMark/>
          </w:tcPr>
          <w:p w14:paraId="33F25474" w14:textId="77777777" w:rsidR="005A4960" w:rsidRPr="004D64D3" w:rsidRDefault="005A4960" w:rsidP="005A4960">
            <w:pPr>
              <w:rPr>
                <w:color w:val="000000" w:themeColor="text1"/>
                <w:sz w:val="20"/>
                <w:szCs w:val="20"/>
                <w:u w:val="single"/>
                <w:lang w:val="en-US"/>
              </w:rPr>
            </w:pPr>
          </w:p>
        </w:tc>
        <w:tc>
          <w:tcPr>
            <w:tcW w:w="2410" w:type="dxa"/>
            <w:vMerge/>
            <w:tcBorders>
              <w:top w:val="nil"/>
              <w:left w:val="single" w:sz="8" w:space="0" w:color="auto"/>
              <w:bottom w:val="nil"/>
              <w:right w:val="single" w:sz="8" w:space="0" w:color="auto"/>
            </w:tcBorders>
            <w:shd w:val="clear" w:color="auto" w:fill="D9E2F3" w:themeFill="accent1" w:themeFillTint="33"/>
            <w:hideMark/>
          </w:tcPr>
          <w:p w14:paraId="729EC1A0" w14:textId="77777777" w:rsidR="005A4960" w:rsidRPr="004D64D3" w:rsidRDefault="005A4960" w:rsidP="005A4960">
            <w:pPr>
              <w:rPr>
                <w:b/>
                <w:bCs/>
                <w:color w:val="000000" w:themeColor="text1"/>
                <w:sz w:val="20"/>
                <w:szCs w:val="20"/>
                <w:lang w:val="en-US"/>
              </w:rPr>
            </w:pPr>
          </w:p>
        </w:tc>
        <w:tc>
          <w:tcPr>
            <w:tcW w:w="716" w:type="dxa"/>
            <w:vMerge/>
            <w:tcBorders>
              <w:top w:val="nil"/>
              <w:left w:val="single" w:sz="8" w:space="0" w:color="auto"/>
              <w:bottom w:val="nil"/>
              <w:right w:val="single" w:sz="8" w:space="0" w:color="auto"/>
            </w:tcBorders>
            <w:shd w:val="clear" w:color="auto" w:fill="D9E2F3" w:themeFill="accent1" w:themeFillTint="33"/>
            <w:hideMark/>
          </w:tcPr>
          <w:p w14:paraId="4F770F02" w14:textId="77777777" w:rsidR="005A4960" w:rsidRPr="004D64D3" w:rsidRDefault="005A4960" w:rsidP="005A4960">
            <w:pPr>
              <w:rPr>
                <w:b/>
                <w:bCs/>
                <w:color w:val="000000" w:themeColor="text1"/>
                <w:sz w:val="20"/>
                <w:szCs w:val="20"/>
                <w:lang w:val="en-US"/>
              </w:rPr>
            </w:pPr>
          </w:p>
        </w:tc>
        <w:tc>
          <w:tcPr>
            <w:tcW w:w="638" w:type="dxa"/>
            <w:vMerge/>
            <w:tcBorders>
              <w:top w:val="nil"/>
              <w:left w:val="single" w:sz="8" w:space="0" w:color="auto"/>
              <w:bottom w:val="nil"/>
              <w:right w:val="single" w:sz="8" w:space="0" w:color="auto"/>
            </w:tcBorders>
            <w:shd w:val="clear" w:color="auto" w:fill="D9E2F3" w:themeFill="accent1" w:themeFillTint="33"/>
            <w:hideMark/>
          </w:tcPr>
          <w:p w14:paraId="2587B18B" w14:textId="77777777" w:rsidR="005A4960" w:rsidRPr="004D64D3" w:rsidRDefault="005A4960" w:rsidP="005A4960">
            <w:pPr>
              <w:rPr>
                <w:b/>
                <w:bCs/>
                <w:color w:val="000000" w:themeColor="text1"/>
                <w:sz w:val="20"/>
                <w:szCs w:val="20"/>
                <w:lang w:val="en-US"/>
              </w:rPr>
            </w:pPr>
          </w:p>
        </w:tc>
        <w:tc>
          <w:tcPr>
            <w:tcW w:w="683" w:type="dxa"/>
            <w:tcBorders>
              <w:top w:val="nil"/>
              <w:left w:val="nil"/>
              <w:bottom w:val="nil"/>
              <w:right w:val="single" w:sz="8" w:space="0" w:color="auto"/>
            </w:tcBorders>
            <w:shd w:val="clear" w:color="auto" w:fill="D9E2F3" w:themeFill="accent1" w:themeFillTint="33"/>
            <w:hideMark/>
          </w:tcPr>
          <w:p w14:paraId="61B2F7F6"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1</w:t>
            </w:r>
          </w:p>
        </w:tc>
        <w:tc>
          <w:tcPr>
            <w:tcW w:w="638" w:type="dxa"/>
            <w:tcBorders>
              <w:top w:val="nil"/>
              <w:left w:val="nil"/>
              <w:bottom w:val="nil"/>
              <w:right w:val="single" w:sz="8" w:space="0" w:color="auto"/>
            </w:tcBorders>
            <w:shd w:val="clear" w:color="auto" w:fill="D9E2F3" w:themeFill="accent1" w:themeFillTint="33"/>
            <w:hideMark/>
          </w:tcPr>
          <w:p w14:paraId="29DF89BC"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2</w:t>
            </w:r>
          </w:p>
        </w:tc>
        <w:tc>
          <w:tcPr>
            <w:tcW w:w="683" w:type="dxa"/>
            <w:tcBorders>
              <w:top w:val="nil"/>
              <w:left w:val="nil"/>
              <w:bottom w:val="nil"/>
              <w:right w:val="single" w:sz="8" w:space="0" w:color="auto"/>
            </w:tcBorders>
            <w:shd w:val="clear" w:color="auto" w:fill="D9E2F3" w:themeFill="accent1" w:themeFillTint="33"/>
            <w:hideMark/>
          </w:tcPr>
          <w:p w14:paraId="7FB3C450"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3</w:t>
            </w:r>
          </w:p>
        </w:tc>
        <w:tc>
          <w:tcPr>
            <w:tcW w:w="683" w:type="dxa"/>
            <w:tcBorders>
              <w:top w:val="nil"/>
              <w:left w:val="nil"/>
              <w:bottom w:val="nil"/>
              <w:right w:val="single" w:sz="8" w:space="0" w:color="auto"/>
            </w:tcBorders>
            <w:shd w:val="clear" w:color="auto" w:fill="D9E2F3" w:themeFill="accent1" w:themeFillTint="33"/>
            <w:hideMark/>
          </w:tcPr>
          <w:p w14:paraId="2E7F3B28" w14:textId="77777777" w:rsidR="005A4960" w:rsidRPr="004D64D3" w:rsidRDefault="005A4960" w:rsidP="005A4960">
            <w:pPr>
              <w:jc w:val="center"/>
              <w:rPr>
                <w:b/>
                <w:bCs/>
                <w:color w:val="000000" w:themeColor="text1"/>
                <w:sz w:val="20"/>
                <w:szCs w:val="20"/>
                <w:lang w:val="en-US"/>
              </w:rPr>
            </w:pPr>
            <w:r w:rsidRPr="004D64D3">
              <w:rPr>
                <w:b/>
                <w:bCs/>
                <w:color w:val="000000" w:themeColor="text1"/>
                <w:sz w:val="20"/>
                <w:szCs w:val="20"/>
                <w:lang w:val="en-US"/>
              </w:rPr>
              <w:t>4</w:t>
            </w:r>
          </w:p>
        </w:tc>
        <w:tc>
          <w:tcPr>
            <w:tcW w:w="2905" w:type="dxa"/>
            <w:vMerge/>
            <w:tcBorders>
              <w:top w:val="nil"/>
              <w:left w:val="single" w:sz="8" w:space="0" w:color="auto"/>
              <w:bottom w:val="nil"/>
              <w:right w:val="single" w:sz="8" w:space="0" w:color="auto"/>
            </w:tcBorders>
            <w:shd w:val="clear" w:color="auto" w:fill="D9E2F3" w:themeFill="accent1" w:themeFillTint="33"/>
            <w:hideMark/>
          </w:tcPr>
          <w:p w14:paraId="620D3E61" w14:textId="77777777" w:rsidR="005A4960" w:rsidRPr="004D64D3" w:rsidRDefault="005A4960" w:rsidP="005A4960">
            <w:pPr>
              <w:rPr>
                <w:b/>
                <w:bCs/>
                <w:color w:val="000000" w:themeColor="text1"/>
                <w:sz w:val="20"/>
                <w:szCs w:val="20"/>
                <w:lang w:val="en-US"/>
              </w:rPr>
            </w:pPr>
          </w:p>
        </w:tc>
        <w:tc>
          <w:tcPr>
            <w:tcW w:w="236" w:type="dxa"/>
            <w:hideMark/>
          </w:tcPr>
          <w:p w14:paraId="311EE8B4" w14:textId="77777777" w:rsidR="005A4960" w:rsidRPr="004D64D3" w:rsidRDefault="005A4960" w:rsidP="005A4960">
            <w:pPr>
              <w:rPr>
                <w:color w:val="000000" w:themeColor="text1"/>
                <w:sz w:val="20"/>
                <w:szCs w:val="20"/>
                <w:lang w:val="en-US"/>
              </w:rPr>
            </w:pPr>
          </w:p>
        </w:tc>
      </w:tr>
      <w:tr w:rsidR="00D14272" w:rsidRPr="004D64D3" w14:paraId="14BD9423" w14:textId="77777777" w:rsidTr="00D14272">
        <w:tc>
          <w:tcPr>
            <w:tcW w:w="2400" w:type="dxa"/>
            <w:tcBorders>
              <w:top w:val="nil"/>
              <w:left w:val="single" w:sz="8" w:space="0" w:color="auto"/>
              <w:bottom w:val="single" w:sz="8" w:space="0" w:color="auto"/>
              <w:right w:val="single" w:sz="8" w:space="0" w:color="auto"/>
            </w:tcBorders>
            <w:shd w:val="clear" w:color="auto" w:fill="auto"/>
            <w:hideMark/>
          </w:tcPr>
          <w:p w14:paraId="5BB9401F" w14:textId="77777777" w:rsidR="005A4960" w:rsidRPr="004D64D3" w:rsidRDefault="005A4960" w:rsidP="005A4960">
            <w:pPr>
              <w:rPr>
                <w:b/>
                <w:bCs/>
                <w:color w:val="000000" w:themeColor="text1"/>
                <w:sz w:val="20"/>
                <w:szCs w:val="20"/>
                <w:lang w:val="en-US"/>
              </w:rPr>
            </w:pPr>
            <w:r w:rsidRPr="004D64D3">
              <w:rPr>
                <w:b/>
                <w:bCs/>
                <w:color w:val="000000" w:themeColor="text1"/>
                <w:sz w:val="20"/>
                <w:szCs w:val="20"/>
                <w:lang w:val="en-US"/>
              </w:rPr>
              <w:t>Output 1</w:t>
            </w:r>
          </w:p>
        </w:tc>
        <w:tc>
          <w:tcPr>
            <w:tcW w:w="3402" w:type="dxa"/>
            <w:tcBorders>
              <w:top w:val="single" w:sz="8" w:space="0" w:color="auto"/>
              <w:left w:val="nil"/>
              <w:bottom w:val="single" w:sz="8" w:space="0" w:color="auto"/>
              <w:right w:val="single" w:sz="8" w:space="0" w:color="auto"/>
            </w:tcBorders>
            <w:shd w:val="clear" w:color="auto" w:fill="auto"/>
            <w:hideMark/>
          </w:tcPr>
          <w:p w14:paraId="6CDDD7F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Strategic communication plan and framework is developed and implemented, including at county level</w:t>
            </w:r>
          </w:p>
        </w:tc>
        <w:tc>
          <w:tcPr>
            <w:tcW w:w="2410" w:type="dxa"/>
            <w:tcBorders>
              <w:top w:val="single" w:sz="8" w:space="0" w:color="auto"/>
              <w:left w:val="nil"/>
              <w:bottom w:val="single" w:sz="8" w:space="0" w:color="auto"/>
              <w:right w:val="single" w:sz="8" w:space="0" w:color="auto"/>
            </w:tcBorders>
            <w:shd w:val="clear" w:color="auto" w:fill="auto"/>
            <w:hideMark/>
          </w:tcPr>
          <w:p w14:paraId="15B36F2F" w14:textId="2D05FE5D"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Election observation reports; NEC reports; Surveys; Pu</w:t>
            </w:r>
            <w:r w:rsidR="006175E0" w:rsidRPr="004D64D3">
              <w:rPr>
                <w:i/>
                <w:iCs/>
                <w:color w:val="000000" w:themeColor="text1"/>
                <w:sz w:val="20"/>
                <w:szCs w:val="20"/>
                <w:lang w:val="en-US"/>
              </w:rPr>
              <w:t>b</w:t>
            </w:r>
            <w:r w:rsidRPr="004D64D3">
              <w:rPr>
                <w:i/>
                <w:iCs/>
                <w:color w:val="000000" w:themeColor="text1"/>
                <w:sz w:val="20"/>
                <w:szCs w:val="20"/>
                <w:lang w:val="en-US"/>
              </w:rPr>
              <w:t>lic statements</w:t>
            </w:r>
          </w:p>
        </w:tc>
        <w:tc>
          <w:tcPr>
            <w:tcW w:w="716" w:type="dxa"/>
            <w:tcBorders>
              <w:top w:val="single" w:sz="8" w:space="0" w:color="auto"/>
              <w:left w:val="nil"/>
              <w:bottom w:val="single" w:sz="8" w:space="0" w:color="auto"/>
              <w:right w:val="single" w:sz="8" w:space="0" w:color="auto"/>
            </w:tcBorders>
            <w:shd w:val="clear" w:color="auto" w:fill="auto"/>
            <w:hideMark/>
          </w:tcPr>
          <w:p w14:paraId="1FBD1E24" w14:textId="7C047EDB" w:rsidR="005A4960" w:rsidRPr="004D64D3" w:rsidRDefault="00D14272"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single" w:sz="8" w:space="0" w:color="auto"/>
              <w:left w:val="nil"/>
              <w:bottom w:val="single" w:sz="8" w:space="0" w:color="auto"/>
              <w:right w:val="single" w:sz="8" w:space="0" w:color="auto"/>
            </w:tcBorders>
            <w:shd w:val="clear" w:color="auto" w:fill="auto"/>
            <w:hideMark/>
          </w:tcPr>
          <w:p w14:paraId="353A0A2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single" w:sz="8" w:space="0" w:color="auto"/>
              <w:left w:val="nil"/>
              <w:bottom w:val="single" w:sz="8" w:space="0" w:color="auto"/>
              <w:right w:val="single" w:sz="8" w:space="0" w:color="auto"/>
            </w:tcBorders>
            <w:shd w:val="clear" w:color="auto" w:fill="auto"/>
            <w:hideMark/>
          </w:tcPr>
          <w:p w14:paraId="0EA4EB37"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single" w:sz="8" w:space="0" w:color="auto"/>
              <w:left w:val="nil"/>
              <w:bottom w:val="single" w:sz="8" w:space="0" w:color="auto"/>
              <w:right w:val="single" w:sz="8" w:space="0" w:color="auto"/>
            </w:tcBorders>
            <w:shd w:val="clear" w:color="auto" w:fill="auto"/>
            <w:hideMark/>
          </w:tcPr>
          <w:p w14:paraId="67E05D6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single" w:sz="8" w:space="0" w:color="auto"/>
              <w:left w:val="nil"/>
              <w:bottom w:val="single" w:sz="8" w:space="0" w:color="auto"/>
              <w:right w:val="single" w:sz="8" w:space="0" w:color="auto"/>
            </w:tcBorders>
            <w:shd w:val="clear" w:color="auto" w:fill="auto"/>
            <w:hideMark/>
          </w:tcPr>
          <w:p w14:paraId="256CB3C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single" w:sz="8" w:space="0" w:color="auto"/>
              <w:left w:val="nil"/>
              <w:bottom w:val="single" w:sz="8" w:space="0" w:color="auto"/>
              <w:right w:val="single" w:sz="8" w:space="0" w:color="auto"/>
            </w:tcBorders>
            <w:shd w:val="clear" w:color="auto" w:fill="auto"/>
            <w:hideMark/>
          </w:tcPr>
          <w:p w14:paraId="563AA8D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single" w:sz="8" w:space="0" w:color="auto"/>
              <w:left w:val="nil"/>
              <w:bottom w:val="single" w:sz="8" w:space="0" w:color="auto"/>
              <w:right w:val="single" w:sz="8" w:space="0" w:color="auto"/>
            </w:tcBorders>
            <w:shd w:val="clear" w:color="auto" w:fill="auto"/>
            <w:hideMark/>
          </w:tcPr>
          <w:p w14:paraId="236B68F7"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6AA69C0D" w14:textId="77777777" w:rsidR="005A4960" w:rsidRPr="004D64D3" w:rsidRDefault="005A4960" w:rsidP="005A4960">
            <w:pPr>
              <w:rPr>
                <w:color w:val="000000" w:themeColor="text1"/>
                <w:sz w:val="20"/>
                <w:szCs w:val="20"/>
                <w:lang w:val="en-US"/>
              </w:rPr>
            </w:pPr>
          </w:p>
        </w:tc>
      </w:tr>
      <w:tr w:rsidR="00D14272" w:rsidRPr="004D64D3" w14:paraId="7DE014E8" w14:textId="77777777" w:rsidTr="00D14272">
        <w:tc>
          <w:tcPr>
            <w:tcW w:w="2400" w:type="dxa"/>
            <w:vMerge w:val="restart"/>
            <w:tcBorders>
              <w:top w:val="nil"/>
              <w:left w:val="single" w:sz="8" w:space="0" w:color="auto"/>
              <w:bottom w:val="single" w:sz="8" w:space="0" w:color="auto"/>
              <w:right w:val="single" w:sz="8" w:space="0" w:color="auto"/>
            </w:tcBorders>
            <w:shd w:val="clear" w:color="auto" w:fill="auto"/>
            <w:hideMark/>
          </w:tcPr>
          <w:p w14:paraId="47E8CE64"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 xml:space="preserve">INCLUSION AND TRANSPARENCY OF THE ELECTORAL PROCESS IS STRENGTHENED </w:t>
            </w:r>
          </w:p>
        </w:tc>
        <w:tc>
          <w:tcPr>
            <w:tcW w:w="3402" w:type="dxa"/>
            <w:tcBorders>
              <w:top w:val="nil"/>
              <w:left w:val="nil"/>
              <w:bottom w:val="single" w:sz="8" w:space="0" w:color="auto"/>
              <w:right w:val="single" w:sz="8" w:space="0" w:color="auto"/>
            </w:tcBorders>
            <w:shd w:val="clear" w:color="auto" w:fill="FFFFFF" w:themeFill="background1"/>
            <w:hideMark/>
          </w:tcPr>
          <w:p w14:paraId="4942BDB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Increase public confidence in NEC</w:t>
            </w:r>
          </w:p>
        </w:tc>
        <w:tc>
          <w:tcPr>
            <w:tcW w:w="2410" w:type="dxa"/>
            <w:tcBorders>
              <w:top w:val="nil"/>
              <w:left w:val="nil"/>
              <w:bottom w:val="single" w:sz="8" w:space="0" w:color="auto"/>
              <w:right w:val="single" w:sz="8" w:space="0" w:color="auto"/>
            </w:tcBorders>
            <w:shd w:val="clear" w:color="auto" w:fill="auto"/>
            <w:hideMark/>
          </w:tcPr>
          <w:p w14:paraId="20746108"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stakeholders/observers reports, NEC survey</w:t>
            </w:r>
          </w:p>
        </w:tc>
        <w:tc>
          <w:tcPr>
            <w:tcW w:w="716" w:type="dxa"/>
            <w:tcBorders>
              <w:top w:val="nil"/>
              <w:left w:val="nil"/>
              <w:bottom w:val="single" w:sz="8" w:space="0" w:color="auto"/>
              <w:right w:val="single" w:sz="8" w:space="0" w:color="auto"/>
            </w:tcBorders>
            <w:shd w:val="clear" w:color="auto" w:fill="auto"/>
            <w:hideMark/>
          </w:tcPr>
          <w:p w14:paraId="2BBB440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A2E7FE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74ED0725"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443814E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nil"/>
              <w:left w:val="nil"/>
              <w:bottom w:val="single" w:sz="8" w:space="0" w:color="auto"/>
              <w:right w:val="single" w:sz="8" w:space="0" w:color="auto"/>
            </w:tcBorders>
            <w:shd w:val="clear" w:color="auto" w:fill="auto"/>
            <w:hideMark/>
          </w:tcPr>
          <w:p w14:paraId="36876C9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045DA1F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FFFFFF" w:themeFill="background1"/>
            <w:hideMark/>
          </w:tcPr>
          <w:p w14:paraId="171A6029"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quantitative with a caveat for other political developments</w:t>
            </w:r>
          </w:p>
        </w:tc>
        <w:tc>
          <w:tcPr>
            <w:tcW w:w="236" w:type="dxa"/>
            <w:hideMark/>
          </w:tcPr>
          <w:p w14:paraId="69E7D4EA" w14:textId="77777777" w:rsidR="005A4960" w:rsidRPr="004D64D3" w:rsidRDefault="005A4960" w:rsidP="005A4960">
            <w:pPr>
              <w:rPr>
                <w:color w:val="000000" w:themeColor="text1"/>
                <w:sz w:val="20"/>
                <w:szCs w:val="20"/>
                <w:lang w:val="en-US"/>
              </w:rPr>
            </w:pPr>
          </w:p>
        </w:tc>
      </w:tr>
      <w:tr w:rsidR="00D14272" w:rsidRPr="004D64D3" w14:paraId="63B86F3F" w14:textId="77777777" w:rsidTr="00D14272">
        <w:tc>
          <w:tcPr>
            <w:tcW w:w="2400" w:type="dxa"/>
            <w:vMerge/>
            <w:tcBorders>
              <w:top w:val="nil"/>
              <w:left w:val="single" w:sz="8" w:space="0" w:color="auto"/>
              <w:bottom w:val="single" w:sz="8" w:space="0" w:color="auto"/>
              <w:right w:val="single" w:sz="8" w:space="0" w:color="auto"/>
            </w:tcBorders>
            <w:hideMark/>
          </w:tcPr>
          <w:p w14:paraId="188F0ACF"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FFFFFF" w:themeFill="background1"/>
            <w:hideMark/>
          </w:tcPr>
          <w:p w14:paraId="429E6AD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 of CSOs/CBOs/FBOs active in CVE activities between 2020 and 2023; with broad geographic representations involved (15 counties)</w:t>
            </w:r>
          </w:p>
        </w:tc>
        <w:tc>
          <w:tcPr>
            <w:tcW w:w="2410" w:type="dxa"/>
            <w:tcBorders>
              <w:top w:val="nil"/>
              <w:left w:val="nil"/>
              <w:bottom w:val="single" w:sz="8" w:space="0" w:color="auto"/>
              <w:right w:val="single" w:sz="8" w:space="0" w:color="auto"/>
            </w:tcBorders>
            <w:shd w:val="clear" w:color="auto" w:fill="auto"/>
            <w:hideMark/>
          </w:tcPr>
          <w:p w14:paraId="52765496"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activity reports</w:t>
            </w:r>
          </w:p>
        </w:tc>
        <w:tc>
          <w:tcPr>
            <w:tcW w:w="716" w:type="dxa"/>
            <w:tcBorders>
              <w:top w:val="nil"/>
              <w:left w:val="nil"/>
              <w:bottom w:val="single" w:sz="8" w:space="0" w:color="auto"/>
              <w:right w:val="single" w:sz="8" w:space="0" w:color="auto"/>
            </w:tcBorders>
            <w:shd w:val="clear" w:color="auto" w:fill="auto"/>
            <w:hideMark/>
          </w:tcPr>
          <w:p w14:paraId="2097D01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7B16D4C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35EDA8A4"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796B670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nil"/>
              <w:left w:val="nil"/>
              <w:bottom w:val="single" w:sz="8" w:space="0" w:color="auto"/>
              <w:right w:val="single" w:sz="8" w:space="0" w:color="auto"/>
            </w:tcBorders>
            <w:shd w:val="clear" w:color="auto" w:fill="auto"/>
            <w:hideMark/>
          </w:tcPr>
          <w:p w14:paraId="285C7460"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7DE9520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FFFFFF" w:themeFill="background1"/>
            <w:hideMark/>
          </w:tcPr>
          <w:p w14:paraId="7AFCB77F"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4C188523" w14:textId="77777777" w:rsidR="005A4960" w:rsidRPr="004D64D3" w:rsidRDefault="005A4960" w:rsidP="005A4960">
            <w:pPr>
              <w:rPr>
                <w:color w:val="000000" w:themeColor="text1"/>
                <w:sz w:val="20"/>
                <w:szCs w:val="20"/>
                <w:lang w:val="en-US"/>
              </w:rPr>
            </w:pPr>
          </w:p>
        </w:tc>
      </w:tr>
      <w:tr w:rsidR="00D14272" w:rsidRPr="004D64D3" w14:paraId="66F23997" w14:textId="77777777" w:rsidTr="00D14272">
        <w:tc>
          <w:tcPr>
            <w:tcW w:w="2400" w:type="dxa"/>
            <w:vMerge/>
            <w:tcBorders>
              <w:top w:val="nil"/>
              <w:left w:val="single" w:sz="8" w:space="0" w:color="auto"/>
              <w:bottom w:val="single" w:sz="8" w:space="0" w:color="auto"/>
              <w:right w:val="single" w:sz="8" w:space="0" w:color="auto"/>
            </w:tcBorders>
            <w:hideMark/>
          </w:tcPr>
          <w:p w14:paraId="3590B46E"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FFFFFF" w:themeFill="background1"/>
            <w:hideMark/>
          </w:tcPr>
          <w:p w14:paraId="0B66B30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85 % of districts reached through CVE; including women representation</w:t>
            </w:r>
          </w:p>
        </w:tc>
        <w:tc>
          <w:tcPr>
            <w:tcW w:w="2410" w:type="dxa"/>
            <w:tcBorders>
              <w:top w:val="nil"/>
              <w:left w:val="nil"/>
              <w:bottom w:val="single" w:sz="8" w:space="0" w:color="auto"/>
              <w:right w:val="single" w:sz="8" w:space="0" w:color="auto"/>
            </w:tcBorders>
            <w:shd w:val="clear" w:color="auto" w:fill="auto"/>
            <w:hideMark/>
          </w:tcPr>
          <w:p w14:paraId="7DF00AC8"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stakeholders/observers reports; surveys; activity reports</w:t>
            </w:r>
          </w:p>
        </w:tc>
        <w:tc>
          <w:tcPr>
            <w:tcW w:w="716" w:type="dxa"/>
            <w:tcBorders>
              <w:top w:val="nil"/>
              <w:left w:val="nil"/>
              <w:bottom w:val="single" w:sz="8" w:space="0" w:color="auto"/>
              <w:right w:val="single" w:sz="8" w:space="0" w:color="auto"/>
            </w:tcBorders>
            <w:shd w:val="clear" w:color="auto" w:fill="auto"/>
            <w:hideMark/>
          </w:tcPr>
          <w:p w14:paraId="7CDA8DA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6779D26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478AA2CC"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2C9447F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nil"/>
              <w:left w:val="nil"/>
              <w:bottom w:val="single" w:sz="8" w:space="0" w:color="auto"/>
              <w:right w:val="single" w:sz="8" w:space="0" w:color="auto"/>
            </w:tcBorders>
            <w:shd w:val="clear" w:color="auto" w:fill="auto"/>
            <w:hideMark/>
          </w:tcPr>
          <w:p w14:paraId="4F99E97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5E9E0AB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700DE6D1"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605CE60C" w14:textId="77777777" w:rsidR="005A4960" w:rsidRPr="004D64D3" w:rsidRDefault="005A4960" w:rsidP="005A4960">
            <w:pPr>
              <w:rPr>
                <w:color w:val="000000" w:themeColor="text1"/>
                <w:sz w:val="20"/>
                <w:szCs w:val="20"/>
                <w:lang w:val="en-US"/>
              </w:rPr>
            </w:pPr>
          </w:p>
        </w:tc>
      </w:tr>
      <w:tr w:rsidR="00D14272" w:rsidRPr="004D64D3" w14:paraId="4FBC481A" w14:textId="77777777" w:rsidTr="00D14272">
        <w:tc>
          <w:tcPr>
            <w:tcW w:w="2400" w:type="dxa"/>
            <w:vMerge/>
            <w:tcBorders>
              <w:top w:val="nil"/>
              <w:left w:val="single" w:sz="8" w:space="0" w:color="auto"/>
              <w:bottom w:val="single" w:sz="8" w:space="0" w:color="auto"/>
              <w:right w:val="single" w:sz="8" w:space="0" w:color="auto"/>
            </w:tcBorders>
            <w:hideMark/>
          </w:tcPr>
          <w:p w14:paraId="759850E3"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6F63F80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All NEC policies mainstream gender</w:t>
            </w:r>
          </w:p>
        </w:tc>
        <w:tc>
          <w:tcPr>
            <w:tcW w:w="2410" w:type="dxa"/>
            <w:tcBorders>
              <w:top w:val="nil"/>
              <w:left w:val="nil"/>
              <w:bottom w:val="single" w:sz="8" w:space="0" w:color="auto"/>
              <w:right w:val="single" w:sz="8" w:space="0" w:color="auto"/>
            </w:tcBorders>
            <w:shd w:val="clear" w:color="auto" w:fill="auto"/>
            <w:hideMark/>
          </w:tcPr>
          <w:p w14:paraId="692FA745"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policies, procedures, legislative proposals and other relevant documents</w:t>
            </w:r>
          </w:p>
        </w:tc>
        <w:tc>
          <w:tcPr>
            <w:tcW w:w="716" w:type="dxa"/>
            <w:tcBorders>
              <w:top w:val="nil"/>
              <w:left w:val="nil"/>
              <w:bottom w:val="single" w:sz="8" w:space="0" w:color="auto"/>
              <w:right w:val="single" w:sz="8" w:space="0" w:color="auto"/>
            </w:tcBorders>
            <w:shd w:val="clear" w:color="auto" w:fill="auto"/>
            <w:hideMark/>
          </w:tcPr>
          <w:p w14:paraId="6430E3D9" w14:textId="771D6B24" w:rsidR="005A4960" w:rsidRPr="004D64D3" w:rsidRDefault="00D14272"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2A1D73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55CB5670"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74BFFC9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nil"/>
              <w:left w:val="nil"/>
              <w:bottom w:val="single" w:sz="8" w:space="0" w:color="auto"/>
              <w:right w:val="single" w:sz="8" w:space="0" w:color="auto"/>
            </w:tcBorders>
            <w:shd w:val="clear" w:color="auto" w:fill="auto"/>
            <w:hideMark/>
          </w:tcPr>
          <w:p w14:paraId="044B5C3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5A1D9EF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3D677225"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4492D32D" w14:textId="77777777" w:rsidR="005A4960" w:rsidRPr="004D64D3" w:rsidRDefault="005A4960" w:rsidP="005A4960">
            <w:pPr>
              <w:rPr>
                <w:color w:val="000000" w:themeColor="text1"/>
                <w:sz w:val="20"/>
                <w:szCs w:val="20"/>
                <w:lang w:val="en-US"/>
              </w:rPr>
            </w:pPr>
          </w:p>
        </w:tc>
      </w:tr>
      <w:tr w:rsidR="00D14272" w:rsidRPr="004D64D3" w14:paraId="53DD0B42" w14:textId="77777777" w:rsidTr="00D14272">
        <w:tc>
          <w:tcPr>
            <w:tcW w:w="2400" w:type="dxa"/>
            <w:vMerge/>
            <w:tcBorders>
              <w:top w:val="nil"/>
              <w:left w:val="single" w:sz="8" w:space="0" w:color="auto"/>
              <w:bottom w:val="single" w:sz="8" w:space="0" w:color="auto"/>
              <w:right w:val="single" w:sz="8" w:space="0" w:color="auto"/>
            </w:tcBorders>
            <w:hideMark/>
          </w:tcPr>
          <w:p w14:paraId="0526F6B9"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42D3D28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At least 20 CBOs &amp; FBOs in each county involved in CVE at grassroot level (Governance indicator)</w:t>
            </w:r>
          </w:p>
        </w:tc>
        <w:tc>
          <w:tcPr>
            <w:tcW w:w="2410" w:type="dxa"/>
            <w:tcBorders>
              <w:top w:val="nil"/>
              <w:left w:val="nil"/>
              <w:bottom w:val="single" w:sz="8" w:space="0" w:color="auto"/>
              <w:right w:val="single" w:sz="8" w:space="0" w:color="auto"/>
            </w:tcBorders>
            <w:shd w:val="clear" w:color="auto" w:fill="auto"/>
            <w:hideMark/>
          </w:tcPr>
          <w:p w14:paraId="53413FAA"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reports, monitoring report / field visit</w:t>
            </w:r>
          </w:p>
        </w:tc>
        <w:tc>
          <w:tcPr>
            <w:tcW w:w="716" w:type="dxa"/>
            <w:tcBorders>
              <w:top w:val="nil"/>
              <w:left w:val="nil"/>
              <w:bottom w:val="single" w:sz="8" w:space="0" w:color="auto"/>
              <w:right w:val="single" w:sz="8" w:space="0" w:color="auto"/>
            </w:tcBorders>
            <w:shd w:val="clear" w:color="auto" w:fill="auto"/>
            <w:hideMark/>
          </w:tcPr>
          <w:p w14:paraId="093451C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3732CE4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33218651"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50%</w:t>
            </w:r>
          </w:p>
        </w:tc>
        <w:tc>
          <w:tcPr>
            <w:tcW w:w="638" w:type="dxa"/>
            <w:tcBorders>
              <w:top w:val="nil"/>
              <w:left w:val="nil"/>
              <w:bottom w:val="single" w:sz="8" w:space="0" w:color="auto"/>
              <w:right w:val="single" w:sz="8" w:space="0" w:color="auto"/>
            </w:tcBorders>
            <w:shd w:val="clear" w:color="auto" w:fill="auto"/>
            <w:hideMark/>
          </w:tcPr>
          <w:p w14:paraId="282A8E32"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039DD38F"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58C9BBB0"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4E322541"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74CC120A" w14:textId="77777777" w:rsidR="005A4960" w:rsidRPr="004D64D3" w:rsidRDefault="005A4960" w:rsidP="005A4960">
            <w:pPr>
              <w:rPr>
                <w:color w:val="000000" w:themeColor="text1"/>
                <w:sz w:val="20"/>
                <w:szCs w:val="20"/>
                <w:lang w:val="en-US"/>
              </w:rPr>
            </w:pPr>
          </w:p>
        </w:tc>
      </w:tr>
      <w:tr w:rsidR="00D14272" w:rsidRPr="004D64D3" w14:paraId="4629F3E6" w14:textId="77777777" w:rsidTr="00D14272">
        <w:tc>
          <w:tcPr>
            <w:tcW w:w="2400" w:type="dxa"/>
            <w:vMerge/>
            <w:tcBorders>
              <w:top w:val="nil"/>
              <w:left w:val="single" w:sz="8" w:space="0" w:color="auto"/>
              <w:bottom w:val="single" w:sz="8" w:space="0" w:color="auto"/>
              <w:right w:val="single" w:sz="8" w:space="0" w:color="auto"/>
            </w:tcBorders>
            <w:hideMark/>
          </w:tcPr>
          <w:p w14:paraId="6205C61B"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128DDF90"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 xml:space="preserve">Percentage of civic and voter materials available in local languages </w:t>
            </w:r>
          </w:p>
        </w:tc>
        <w:tc>
          <w:tcPr>
            <w:tcW w:w="2410" w:type="dxa"/>
            <w:tcBorders>
              <w:top w:val="nil"/>
              <w:left w:val="nil"/>
              <w:bottom w:val="single" w:sz="8" w:space="0" w:color="auto"/>
              <w:right w:val="single" w:sz="8" w:space="0" w:color="auto"/>
            </w:tcBorders>
            <w:shd w:val="clear" w:color="auto" w:fill="auto"/>
            <w:hideMark/>
          </w:tcPr>
          <w:p w14:paraId="67C66469"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Translated materials</w:t>
            </w:r>
          </w:p>
        </w:tc>
        <w:tc>
          <w:tcPr>
            <w:tcW w:w="716" w:type="dxa"/>
            <w:tcBorders>
              <w:top w:val="nil"/>
              <w:left w:val="nil"/>
              <w:bottom w:val="single" w:sz="8" w:space="0" w:color="auto"/>
              <w:right w:val="single" w:sz="8" w:space="0" w:color="auto"/>
            </w:tcBorders>
            <w:shd w:val="clear" w:color="auto" w:fill="auto"/>
            <w:hideMark/>
          </w:tcPr>
          <w:p w14:paraId="41070CD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683DE1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4BEBA6E4"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50%</w:t>
            </w:r>
          </w:p>
        </w:tc>
        <w:tc>
          <w:tcPr>
            <w:tcW w:w="638" w:type="dxa"/>
            <w:tcBorders>
              <w:top w:val="nil"/>
              <w:left w:val="nil"/>
              <w:bottom w:val="single" w:sz="8" w:space="0" w:color="auto"/>
              <w:right w:val="single" w:sz="8" w:space="0" w:color="auto"/>
            </w:tcBorders>
            <w:shd w:val="clear" w:color="auto" w:fill="auto"/>
            <w:hideMark/>
          </w:tcPr>
          <w:p w14:paraId="2A6E5BCF"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70%</w:t>
            </w:r>
          </w:p>
        </w:tc>
        <w:tc>
          <w:tcPr>
            <w:tcW w:w="683" w:type="dxa"/>
            <w:tcBorders>
              <w:top w:val="nil"/>
              <w:left w:val="nil"/>
              <w:bottom w:val="single" w:sz="8" w:space="0" w:color="auto"/>
              <w:right w:val="single" w:sz="8" w:space="0" w:color="auto"/>
            </w:tcBorders>
            <w:shd w:val="clear" w:color="auto" w:fill="auto"/>
            <w:hideMark/>
          </w:tcPr>
          <w:p w14:paraId="66C4EC03"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80%</w:t>
            </w:r>
          </w:p>
        </w:tc>
        <w:tc>
          <w:tcPr>
            <w:tcW w:w="683" w:type="dxa"/>
            <w:tcBorders>
              <w:top w:val="nil"/>
              <w:left w:val="nil"/>
              <w:bottom w:val="single" w:sz="8" w:space="0" w:color="auto"/>
              <w:right w:val="single" w:sz="8" w:space="0" w:color="auto"/>
            </w:tcBorders>
            <w:shd w:val="clear" w:color="auto" w:fill="auto"/>
            <w:hideMark/>
          </w:tcPr>
          <w:p w14:paraId="2B9F2AC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1439A9AE"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032F3C53" w14:textId="77777777" w:rsidR="005A4960" w:rsidRPr="004D64D3" w:rsidRDefault="005A4960" w:rsidP="005A4960">
            <w:pPr>
              <w:rPr>
                <w:color w:val="000000" w:themeColor="text1"/>
                <w:sz w:val="20"/>
                <w:szCs w:val="20"/>
                <w:lang w:val="en-US"/>
              </w:rPr>
            </w:pPr>
          </w:p>
        </w:tc>
      </w:tr>
      <w:tr w:rsidR="00D14272" w:rsidRPr="004D64D3" w14:paraId="0514E796" w14:textId="77777777" w:rsidTr="00D14272">
        <w:tc>
          <w:tcPr>
            <w:tcW w:w="2400" w:type="dxa"/>
            <w:vMerge/>
            <w:tcBorders>
              <w:top w:val="nil"/>
              <w:left w:val="single" w:sz="8" w:space="0" w:color="auto"/>
              <w:bottom w:val="single" w:sz="8" w:space="0" w:color="auto"/>
              <w:right w:val="single" w:sz="8" w:space="0" w:color="auto"/>
            </w:tcBorders>
            <w:hideMark/>
          </w:tcPr>
          <w:p w14:paraId="527E9DCA"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5E783A0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Misinformation platform developed and used by stakeholders</w:t>
            </w:r>
          </w:p>
        </w:tc>
        <w:tc>
          <w:tcPr>
            <w:tcW w:w="2410" w:type="dxa"/>
            <w:tcBorders>
              <w:top w:val="nil"/>
              <w:left w:val="nil"/>
              <w:bottom w:val="single" w:sz="8" w:space="0" w:color="auto"/>
              <w:right w:val="single" w:sz="8" w:space="0" w:color="auto"/>
            </w:tcBorders>
            <w:shd w:val="clear" w:color="auto" w:fill="auto"/>
            <w:hideMark/>
          </w:tcPr>
          <w:p w14:paraId="45580599"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stakeholders/observers reports; number of visits on the site</w:t>
            </w:r>
          </w:p>
        </w:tc>
        <w:tc>
          <w:tcPr>
            <w:tcW w:w="716" w:type="dxa"/>
            <w:tcBorders>
              <w:top w:val="nil"/>
              <w:left w:val="nil"/>
              <w:bottom w:val="single" w:sz="8" w:space="0" w:color="auto"/>
              <w:right w:val="single" w:sz="8" w:space="0" w:color="auto"/>
            </w:tcBorders>
            <w:shd w:val="clear" w:color="auto" w:fill="auto"/>
            <w:hideMark/>
          </w:tcPr>
          <w:p w14:paraId="5CDBA89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71E01CF8"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3DC44E0E"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2EF3419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4527CA7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228E3EA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46071C5C"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19D7C107" w14:textId="77777777" w:rsidR="005A4960" w:rsidRPr="004D64D3" w:rsidRDefault="005A4960" w:rsidP="005A4960">
            <w:pPr>
              <w:rPr>
                <w:color w:val="000000" w:themeColor="text1"/>
                <w:sz w:val="20"/>
                <w:szCs w:val="20"/>
                <w:lang w:val="en-US"/>
              </w:rPr>
            </w:pPr>
          </w:p>
        </w:tc>
      </w:tr>
      <w:tr w:rsidR="00D14272" w:rsidRPr="004D64D3" w14:paraId="210656BE" w14:textId="77777777" w:rsidTr="00D14272">
        <w:tc>
          <w:tcPr>
            <w:tcW w:w="2400" w:type="dxa"/>
            <w:tcBorders>
              <w:top w:val="nil"/>
              <w:left w:val="single" w:sz="8" w:space="0" w:color="auto"/>
              <w:bottom w:val="single" w:sz="8" w:space="0" w:color="auto"/>
              <w:right w:val="single" w:sz="8" w:space="0" w:color="auto"/>
            </w:tcBorders>
            <w:shd w:val="clear" w:color="auto" w:fill="auto"/>
            <w:hideMark/>
          </w:tcPr>
          <w:p w14:paraId="0E052842" w14:textId="77777777" w:rsidR="005A4960" w:rsidRPr="004D64D3" w:rsidRDefault="005A4960" w:rsidP="005A4960">
            <w:pPr>
              <w:rPr>
                <w:b/>
                <w:bCs/>
                <w:color w:val="000000" w:themeColor="text1"/>
                <w:sz w:val="20"/>
                <w:szCs w:val="20"/>
                <w:lang w:val="en-US"/>
              </w:rPr>
            </w:pPr>
            <w:r w:rsidRPr="004D64D3">
              <w:rPr>
                <w:b/>
                <w:bCs/>
                <w:color w:val="000000" w:themeColor="text1"/>
                <w:sz w:val="20"/>
                <w:szCs w:val="20"/>
                <w:lang w:val="en-US"/>
              </w:rPr>
              <w:lastRenderedPageBreak/>
              <w:t>Output 2</w:t>
            </w:r>
          </w:p>
        </w:tc>
        <w:tc>
          <w:tcPr>
            <w:tcW w:w="3402" w:type="dxa"/>
            <w:tcBorders>
              <w:top w:val="nil"/>
              <w:left w:val="nil"/>
              <w:bottom w:val="single" w:sz="8" w:space="0" w:color="auto"/>
              <w:right w:val="single" w:sz="8" w:space="0" w:color="auto"/>
            </w:tcBorders>
            <w:shd w:val="clear" w:color="auto" w:fill="auto"/>
            <w:hideMark/>
          </w:tcPr>
          <w:p w14:paraId="76E6196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Capacity assessment of NEC and electoral stakeholders at all levels conducted</w:t>
            </w:r>
          </w:p>
        </w:tc>
        <w:tc>
          <w:tcPr>
            <w:tcW w:w="2410" w:type="dxa"/>
            <w:tcBorders>
              <w:top w:val="nil"/>
              <w:left w:val="nil"/>
              <w:bottom w:val="single" w:sz="8" w:space="0" w:color="auto"/>
              <w:right w:val="single" w:sz="8" w:space="0" w:color="auto"/>
            </w:tcBorders>
            <w:shd w:val="clear" w:color="auto" w:fill="auto"/>
            <w:hideMark/>
          </w:tcPr>
          <w:p w14:paraId="7468A149"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assessment documents</w:t>
            </w:r>
          </w:p>
        </w:tc>
        <w:tc>
          <w:tcPr>
            <w:tcW w:w="716" w:type="dxa"/>
            <w:tcBorders>
              <w:top w:val="nil"/>
              <w:left w:val="nil"/>
              <w:bottom w:val="single" w:sz="8" w:space="0" w:color="auto"/>
              <w:right w:val="single" w:sz="8" w:space="0" w:color="auto"/>
            </w:tcBorders>
            <w:shd w:val="clear" w:color="auto" w:fill="auto"/>
            <w:hideMark/>
          </w:tcPr>
          <w:p w14:paraId="6D0061E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2B7F86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26C0CD5A"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50%</w:t>
            </w:r>
          </w:p>
        </w:tc>
        <w:tc>
          <w:tcPr>
            <w:tcW w:w="638" w:type="dxa"/>
            <w:tcBorders>
              <w:top w:val="nil"/>
              <w:left w:val="nil"/>
              <w:bottom w:val="single" w:sz="8" w:space="0" w:color="auto"/>
              <w:right w:val="single" w:sz="8" w:space="0" w:color="auto"/>
            </w:tcBorders>
            <w:shd w:val="clear" w:color="auto" w:fill="auto"/>
            <w:hideMark/>
          </w:tcPr>
          <w:p w14:paraId="4D92B1F0"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0FC11F87"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7EE341A0"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6F59912E"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5A238DDE" w14:textId="77777777" w:rsidR="005A4960" w:rsidRPr="004D64D3" w:rsidRDefault="005A4960" w:rsidP="005A4960">
            <w:pPr>
              <w:rPr>
                <w:color w:val="000000" w:themeColor="text1"/>
                <w:sz w:val="20"/>
                <w:szCs w:val="20"/>
                <w:lang w:val="en-US"/>
              </w:rPr>
            </w:pPr>
          </w:p>
        </w:tc>
      </w:tr>
      <w:tr w:rsidR="00D14272" w:rsidRPr="004D64D3" w14:paraId="32967700" w14:textId="77777777" w:rsidTr="00D14272">
        <w:tc>
          <w:tcPr>
            <w:tcW w:w="2400" w:type="dxa"/>
            <w:vMerge w:val="restart"/>
            <w:tcBorders>
              <w:top w:val="nil"/>
              <w:left w:val="single" w:sz="8" w:space="0" w:color="auto"/>
              <w:bottom w:val="single" w:sz="8" w:space="0" w:color="000000"/>
              <w:right w:val="single" w:sz="8" w:space="0" w:color="auto"/>
            </w:tcBorders>
            <w:shd w:val="clear" w:color="auto" w:fill="auto"/>
            <w:hideMark/>
          </w:tcPr>
          <w:p w14:paraId="0B3A6961"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INSTITUTIONAL CAPACITY AND ACCOUNTABILITY OF NEC AND ELECTORAL STAKEHOLDERS ENHANCED</w:t>
            </w:r>
          </w:p>
        </w:tc>
        <w:tc>
          <w:tcPr>
            <w:tcW w:w="3402" w:type="dxa"/>
            <w:tcBorders>
              <w:top w:val="nil"/>
              <w:left w:val="nil"/>
              <w:bottom w:val="single" w:sz="8" w:space="0" w:color="auto"/>
              <w:right w:val="single" w:sz="8" w:space="0" w:color="auto"/>
            </w:tcBorders>
            <w:shd w:val="clear" w:color="auto" w:fill="auto"/>
            <w:hideMark/>
          </w:tcPr>
          <w:p w14:paraId="5AE9641C" w14:textId="52E1F6A9" w:rsidR="005A4960" w:rsidRPr="004D64D3" w:rsidRDefault="005A4960" w:rsidP="005A4960">
            <w:pPr>
              <w:rPr>
                <w:color w:val="000000" w:themeColor="text1"/>
                <w:sz w:val="20"/>
                <w:szCs w:val="20"/>
                <w:lang w:val="en-US"/>
              </w:rPr>
            </w:pPr>
            <w:r w:rsidRPr="004D64D3">
              <w:rPr>
                <w:color w:val="000000" w:themeColor="text1"/>
                <w:sz w:val="20"/>
                <w:szCs w:val="20"/>
                <w:lang w:val="en-US"/>
              </w:rPr>
              <w:t xml:space="preserve">Electoral operational plan developed and </w:t>
            </w:r>
            <w:r w:rsidR="004D64D3" w:rsidRPr="004D64D3">
              <w:rPr>
                <w:color w:val="000000" w:themeColor="text1"/>
                <w:sz w:val="20"/>
                <w:szCs w:val="20"/>
                <w:lang w:val="en-US"/>
              </w:rPr>
              <w:t>implemented</w:t>
            </w:r>
            <w:r w:rsidRPr="004D64D3">
              <w:rPr>
                <w:color w:val="000000" w:themeColor="text1"/>
                <w:sz w:val="20"/>
                <w:szCs w:val="20"/>
                <w:lang w:val="en-US"/>
              </w:rPr>
              <w:t>, including at county level</w:t>
            </w:r>
          </w:p>
        </w:tc>
        <w:tc>
          <w:tcPr>
            <w:tcW w:w="2410" w:type="dxa"/>
            <w:tcBorders>
              <w:top w:val="nil"/>
              <w:left w:val="nil"/>
              <w:bottom w:val="single" w:sz="8" w:space="0" w:color="auto"/>
              <w:right w:val="single" w:sz="8" w:space="0" w:color="auto"/>
            </w:tcBorders>
            <w:shd w:val="clear" w:color="auto" w:fill="auto"/>
            <w:hideMark/>
          </w:tcPr>
          <w:p w14:paraId="46B27704"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Observers' reports; NEC reports, planning documents, procedures, instructions, etc.</w:t>
            </w:r>
          </w:p>
        </w:tc>
        <w:tc>
          <w:tcPr>
            <w:tcW w:w="716" w:type="dxa"/>
            <w:tcBorders>
              <w:top w:val="nil"/>
              <w:left w:val="nil"/>
              <w:bottom w:val="single" w:sz="8" w:space="0" w:color="auto"/>
              <w:right w:val="single" w:sz="8" w:space="0" w:color="auto"/>
            </w:tcBorders>
            <w:shd w:val="clear" w:color="auto" w:fill="auto"/>
            <w:hideMark/>
          </w:tcPr>
          <w:p w14:paraId="478C9D0F" w14:textId="40495F8E" w:rsidR="005A4960" w:rsidRPr="004D64D3" w:rsidRDefault="00D14272"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787222A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4DA8A1E8"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59582C8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nil"/>
              <w:left w:val="nil"/>
              <w:bottom w:val="single" w:sz="8" w:space="0" w:color="auto"/>
              <w:right w:val="single" w:sz="8" w:space="0" w:color="auto"/>
            </w:tcBorders>
            <w:shd w:val="clear" w:color="auto" w:fill="auto"/>
            <w:hideMark/>
          </w:tcPr>
          <w:p w14:paraId="26B027E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4EF8B1D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35CBAA40"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614F199D" w14:textId="77777777" w:rsidR="005A4960" w:rsidRPr="004D64D3" w:rsidRDefault="005A4960" w:rsidP="005A4960">
            <w:pPr>
              <w:rPr>
                <w:color w:val="000000" w:themeColor="text1"/>
                <w:sz w:val="20"/>
                <w:szCs w:val="20"/>
                <w:lang w:val="en-US"/>
              </w:rPr>
            </w:pPr>
          </w:p>
        </w:tc>
      </w:tr>
      <w:tr w:rsidR="00D14272" w:rsidRPr="004D64D3" w14:paraId="3A7D9AD0" w14:textId="77777777" w:rsidTr="00D14272">
        <w:tc>
          <w:tcPr>
            <w:tcW w:w="2400" w:type="dxa"/>
            <w:vMerge/>
            <w:tcBorders>
              <w:top w:val="nil"/>
              <w:left w:val="single" w:sz="8" w:space="0" w:color="auto"/>
              <w:bottom w:val="single" w:sz="8" w:space="0" w:color="000000"/>
              <w:right w:val="single" w:sz="8" w:space="0" w:color="auto"/>
            </w:tcBorders>
            <w:hideMark/>
          </w:tcPr>
          <w:p w14:paraId="5160021B"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6B3DAE1B" w14:textId="57C505BC" w:rsidR="005A4960" w:rsidRPr="004D64D3" w:rsidRDefault="005A4960" w:rsidP="005A4960">
            <w:pPr>
              <w:rPr>
                <w:color w:val="000000" w:themeColor="text1"/>
                <w:sz w:val="20"/>
                <w:szCs w:val="20"/>
                <w:lang w:val="en-US"/>
              </w:rPr>
            </w:pPr>
            <w:r w:rsidRPr="004D64D3">
              <w:rPr>
                <w:color w:val="000000" w:themeColor="text1"/>
                <w:sz w:val="20"/>
                <w:szCs w:val="20"/>
                <w:lang w:val="en-US"/>
              </w:rPr>
              <w:t xml:space="preserve">All NEC </w:t>
            </w:r>
            <w:r w:rsidR="004D64D3" w:rsidRPr="004D64D3">
              <w:rPr>
                <w:color w:val="000000" w:themeColor="text1"/>
                <w:sz w:val="20"/>
                <w:szCs w:val="20"/>
                <w:lang w:val="en-US"/>
              </w:rPr>
              <w:t>transactions</w:t>
            </w:r>
            <w:r w:rsidRPr="004D64D3">
              <w:rPr>
                <w:color w:val="000000" w:themeColor="text1"/>
                <w:sz w:val="20"/>
                <w:szCs w:val="20"/>
                <w:lang w:val="en-US"/>
              </w:rPr>
              <w:t xml:space="preserve"> are implemented via Enterprise Resource Management System</w:t>
            </w:r>
          </w:p>
        </w:tc>
        <w:tc>
          <w:tcPr>
            <w:tcW w:w="2410" w:type="dxa"/>
            <w:tcBorders>
              <w:top w:val="nil"/>
              <w:left w:val="nil"/>
              <w:bottom w:val="single" w:sz="8" w:space="0" w:color="auto"/>
              <w:right w:val="single" w:sz="8" w:space="0" w:color="auto"/>
            </w:tcBorders>
            <w:shd w:val="clear" w:color="auto" w:fill="auto"/>
            <w:hideMark/>
          </w:tcPr>
          <w:p w14:paraId="384D3C04"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Audits; NEC reports, improved processes</w:t>
            </w:r>
          </w:p>
        </w:tc>
        <w:tc>
          <w:tcPr>
            <w:tcW w:w="716" w:type="dxa"/>
            <w:tcBorders>
              <w:top w:val="nil"/>
              <w:left w:val="nil"/>
              <w:bottom w:val="single" w:sz="8" w:space="0" w:color="auto"/>
              <w:right w:val="single" w:sz="8" w:space="0" w:color="auto"/>
            </w:tcBorders>
            <w:shd w:val="clear" w:color="auto" w:fill="auto"/>
            <w:hideMark/>
          </w:tcPr>
          <w:p w14:paraId="06044930" w14:textId="0B7B6E8B" w:rsidR="005A4960" w:rsidRPr="004D64D3" w:rsidRDefault="00D14272"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6D7860D8"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3E283754"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70%</w:t>
            </w:r>
          </w:p>
        </w:tc>
        <w:tc>
          <w:tcPr>
            <w:tcW w:w="638" w:type="dxa"/>
            <w:tcBorders>
              <w:top w:val="nil"/>
              <w:left w:val="nil"/>
              <w:bottom w:val="single" w:sz="8" w:space="0" w:color="auto"/>
              <w:right w:val="single" w:sz="8" w:space="0" w:color="auto"/>
            </w:tcBorders>
            <w:shd w:val="clear" w:color="auto" w:fill="auto"/>
            <w:hideMark/>
          </w:tcPr>
          <w:p w14:paraId="27DF6AE8"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80%</w:t>
            </w:r>
          </w:p>
        </w:tc>
        <w:tc>
          <w:tcPr>
            <w:tcW w:w="683" w:type="dxa"/>
            <w:tcBorders>
              <w:top w:val="nil"/>
              <w:left w:val="nil"/>
              <w:bottom w:val="single" w:sz="8" w:space="0" w:color="auto"/>
              <w:right w:val="single" w:sz="8" w:space="0" w:color="auto"/>
            </w:tcBorders>
            <w:shd w:val="clear" w:color="auto" w:fill="auto"/>
            <w:hideMark/>
          </w:tcPr>
          <w:p w14:paraId="4115148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95%</w:t>
            </w:r>
          </w:p>
        </w:tc>
        <w:tc>
          <w:tcPr>
            <w:tcW w:w="683" w:type="dxa"/>
            <w:tcBorders>
              <w:top w:val="nil"/>
              <w:left w:val="nil"/>
              <w:bottom w:val="single" w:sz="8" w:space="0" w:color="auto"/>
              <w:right w:val="single" w:sz="8" w:space="0" w:color="auto"/>
            </w:tcBorders>
            <w:shd w:val="clear" w:color="auto" w:fill="auto"/>
            <w:hideMark/>
          </w:tcPr>
          <w:p w14:paraId="60C08AFA"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55A08B29"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0B0784C8" w14:textId="77777777" w:rsidR="005A4960" w:rsidRPr="004D64D3" w:rsidRDefault="005A4960" w:rsidP="005A4960">
            <w:pPr>
              <w:rPr>
                <w:color w:val="000000" w:themeColor="text1"/>
                <w:sz w:val="20"/>
                <w:szCs w:val="20"/>
                <w:lang w:val="en-US"/>
              </w:rPr>
            </w:pPr>
          </w:p>
        </w:tc>
      </w:tr>
      <w:tr w:rsidR="00D14272" w:rsidRPr="004D64D3" w14:paraId="74AA996B" w14:textId="77777777" w:rsidTr="00D14272">
        <w:tc>
          <w:tcPr>
            <w:tcW w:w="2400" w:type="dxa"/>
            <w:vMerge/>
            <w:tcBorders>
              <w:top w:val="nil"/>
              <w:left w:val="single" w:sz="8" w:space="0" w:color="auto"/>
              <w:bottom w:val="single" w:sz="8" w:space="0" w:color="000000"/>
              <w:right w:val="single" w:sz="8" w:space="0" w:color="auto"/>
            </w:tcBorders>
            <w:hideMark/>
          </w:tcPr>
          <w:p w14:paraId="7FA8F334"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0F870356" w14:textId="601AC19F" w:rsidR="005A4960" w:rsidRPr="004D64D3" w:rsidRDefault="005A4960" w:rsidP="005A4960">
            <w:pPr>
              <w:rPr>
                <w:color w:val="000000" w:themeColor="text1"/>
                <w:sz w:val="20"/>
                <w:szCs w:val="20"/>
                <w:lang w:val="en-US"/>
              </w:rPr>
            </w:pPr>
            <w:r w:rsidRPr="004D64D3">
              <w:rPr>
                <w:color w:val="000000" w:themeColor="text1"/>
                <w:sz w:val="20"/>
                <w:szCs w:val="20"/>
                <w:lang w:val="en-US"/>
              </w:rPr>
              <w:t>At least 30 tra</w:t>
            </w:r>
            <w:r w:rsidR="002C293B" w:rsidRPr="004D64D3">
              <w:rPr>
                <w:color w:val="000000" w:themeColor="text1"/>
                <w:sz w:val="20"/>
                <w:szCs w:val="20"/>
                <w:lang w:val="en-US"/>
              </w:rPr>
              <w:t>i</w:t>
            </w:r>
            <w:r w:rsidRPr="004D64D3">
              <w:rPr>
                <w:color w:val="000000" w:themeColor="text1"/>
                <w:sz w:val="20"/>
                <w:szCs w:val="20"/>
                <w:lang w:val="en-US"/>
              </w:rPr>
              <w:t>ned election resolution lawyers in the NEC database</w:t>
            </w:r>
          </w:p>
        </w:tc>
        <w:tc>
          <w:tcPr>
            <w:tcW w:w="2410" w:type="dxa"/>
            <w:tcBorders>
              <w:top w:val="nil"/>
              <w:left w:val="nil"/>
              <w:bottom w:val="single" w:sz="8" w:space="0" w:color="auto"/>
              <w:right w:val="single" w:sz="8" w:space="0" w:color="auto"/>
            </w:tcBorders>
            <w:shd w:val="clear" w:color="auto" w:fill="auto"/>
            <w:hideMark/>
          </w:tcPr>
          <w:p w14:paraId="4997AE04"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Observers' reports; NEC reports, improved processes, activity reports</w:t>
            </w:r>
          </w:p>
        </w:tc>
        <w:tc>
          <w:tcPr>
            <w:tcW w:w="716" w:type="dxa"/>
            <w:tcBorders>
              <w:top w:val="nil"/>
              <w:left w:val="nil"/>
              <w:bottom w:val="single" w:sz="8" w:space="0" w:color="auto"/>
              <w:right w:val="single" w:sz="8" w:space="0" w:color="auto"/>
            </w:tcBorders>
            <w:shd w:val="clear" w:color="auto" w:fill="auto"/>
            <w:hideMark/>
          </w:tcPr>
          <w:p w14:paraId="5AFBBCF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068E71E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21B4A102"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2991876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nil"/>
              <w:left w:val="nil"/>
              <w:bottom w:val="single" w:sz="8" w:space="0" w:color="auto"/>
              <w:right w:val="single" w:sz="8" w:space="0" w:color="auto"/>
            </w:tcBorders>
            <w:shd w:val="clear" w:color="auto" w:fill="auto"/>
            <w:hideMark/>
          </w:tcPr>
          <w:p w14:paraId="4F03F3F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65B37FD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323BE931"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3F6DDC56" w14:textId="77777777" w:rsidR="005A4960" w:rsidRPr="004D64D3" w:rsidRDefault="005A4960" w:rsidP="005A4960">
            <w:pPr>
              <w:rPr>
                <w:color w:val="000000" w:themeColor="text1"/>
                <w:sz w:val="20"/>
                <w:szCs w:val="20"/>
                <w:lang w:val="en-US"/>
              </w:rPr>
            </w:pPr>
          </w:p>
        </w:tc>
      </w:tr>
      <w:tr w:rsidR="00D14272" w:rsidRPr="004D64D3" w14:paraId="6DB877C0" w14:textId="77777777" w:rsidTr="00D14272">
        <w:tc>
          <w:tcPr>
            <w:tcW w:w="2400" w:type="dxa"/>
            <w:vMerge/>
            <w:tcBorders>
              <w:top w:val="nil"/>
              <w:left w:val="single" w:sz="8" w:space="0" w:color="auto"/>
              <w:bottom w:val="single" w:sz="8" w:space="0" w:color="000000"/>
              <w:right w:val="single" w:sz="8" w:space="0" w:color="auto"/>
            </w:tcBorders>
            <w:hideMark/>
          </w:tcPr>
          <w:p w14:paraId="4FCC9754"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76D65C4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Percentage of electoral complaints resolved in timely, transparent and credible manner (Governance indicator)</w:t>
            </w:r>
          </w:p>
        </w:tc>
        <w:tc>
          <w:tcPr>
            <w:tcW w:w="2410" w:type="dxa"/>
            <w:tcBorders>
              <w:top w:val="nil"/>
              <w:left w:val="nil"/>
              <w:bottom w:val="single" w:sz="8" w:space="0" w:color="auto"/>
              <w:right w:val="single" w:sz="8" w:space="0" w:color="auto"/>
            </w:tcBorders>
            <w:shd w:val="clear" w:color="auto" w:fill="auto"/>
            <w:hideMark/>
          </w:tcPr>
          <w:p w14:paraId="189F5681"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Observer reports, NEC reports</w:t>
            </w:r>
          </w:p>
        </w:tc>
        <w:tc>
          <w:tcPr>
            <w:tcW w:w="716" w:type="dxa"/>
            <w:tcBorders>
              <w:top w:val="nil"/>
              <w:left w:val="nil"/>
              <w:bottom w:val="single" w:sz="8" w:space="0" w:color="auto"/>
              <w:right w:val="single" w:sz="8" w:space="0" w:color="auto"/>
            </w:tcBorders>
            <w:shd w:val="clear" w:color="auto" w:fill="auto"/>
            <w:hideMark/>
          </w:tcPr>
          <w:p w14:paraId="33C6619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5C9B9A34"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58779262"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75%</w:t>
            </w:r>
          </w:p>
        </w:tc>
        <w:tc>
          <w:tcPr>
            <w:tcW w:w="638" w:type="dxa"/>
            <w:tcBorders>
              <w:top w:val="nil"/>
              <w:left w:val="nil"/>
              <w:bottom w:val="single" w:sz="8" w:space="0" w:color="auto"/>
              <w:right w:val="single" w:sz="8" w:space="0" w:color="auto"/>
            </w:tcBorders>
            <w:shd w:val="clear" w:color="auto" w:fill="auto"/>
            <w:hideMark/>
          </w:tcPr>
          <w:p w14:paraId="7E379D1A"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3692F70A"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3F1C199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340DAED6"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0BF91572" w14:textId="77777777" w:rsidR="005A4960" w:rsidRPr="004D64D3" w:rsidRDefault="005A4960" w:rsidP="005A4960">
            <w:pPr>
              <w:rPr>
                <w:color w:val="000000" w:themeColor="text1"/>
                <w:sz w:val="20"/>
                <w:szCs w:val="20"/>
                <w:lang w:val="en-US"/>
              </w:rPr>
            </w:pPr>
          </w:p>
        </w:tc>
      </w:tr>
      <w:tr w:rsidR="00D14272" w:rsidRPr="004D64D3" w14:paraId="366310A3" w14:textId="77777777" w:rsidTr="00D14272">
        <w:tc>
          <w:tcPr>
            <w:tcW w:w="2400" w:type="dxa"/>
            <w:vMerge/>
            <w:tcBorders>
              <w:top w:val="nil"/>
              <w:left w:val="single" w:sz="8" w:space="0" w:color="auto"/>
              <w:bottom w:val="single" w:sz="8" w:space="0" w:color="000000"/>
              <w:right w:val="single" w:sz="8" w:space="0" w:color="auto"/>
            </w:tcBorders>
            <w:hideMark/>
          </w:tcPr>
          <w:p w14:paraId="58D6E993"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47CB8AB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 xml:space="preserve">A CSO network set up, trained and active in parliamentary oversight  </w:t>
            </w:r>
          </w:p>
        </w:tc>
        <w:tc>
          <w:tcPr>
            <w:tcW w:w="2410" w:type="dxa"/>
            <w:tcBorders>
              <w:top w:val="nil"/>
              <w:left w:val="nil"/>
              <w:bottom w:val="single" w:sz="8" w:space="0" w:color="auto"/>
              <w:right w:val="single" w:sz="8" w:space="0" w:color="auto"/>
            </w:tcBorders>
            <w:shd w:val="clear" w:color="auto" w:fill="auto"/>
            <w:hideMark/>
          </w:tcPr>
          <w:p w14:paraId="6696426F"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activity reports</w:t>
            </w:r>
          </w:p>
        </w:tc>
        <w:tc>
          <w:tcPr>
            <w:tcW w:w="716" w:type="dxa"/>
            <w:tcBorders>
              <w:top w:val="nil"/>
              <w:left w:val="nil"/>
              <w:bottom w:val="single" w:sz="8" w:space="0" w:color="auto"/>
              <w:right w:val="single" w:sz="8" w:space="0" w:color="auto"/>
            </w:tcBorders>
            <w:shd w:val="clear" w:color="auto" w:fill="auto"/>
            <w:hideMark/>
          </w:tcPr>
          <w:p w14:paraId="2D7F8AF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110416F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64F25374"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3F7872CA"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0AD88D9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75%</w:t>
            </w:r>
          </w:p>
        </w:tc>
        <w:tc>
          <w:tcPr>
            <w:tcW w:w="683" w:type="dxa"/>
            <w:tcBorders>
              <w:top w:val="nil"/>
              <w:left w:val="nil"/>
              <w:bottom w:val="single" w:sz="8" w:space="0" w:color="auto"/>
              <w:right w:val="single" w:sz="8" w:space="0" w:color="auto"/>
            </w:tcBorders>
            <w:shd w:val="clear" w:color="auto" w:fill="auto"/>
            <w:hideMark/>
          </w:tcPr>
          <w:p w14:paraId="30BBD9E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31A25D4A"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3CE19D79" w14:textId="77777777" w:rsidR="005A4960" w:rsidRPr="004D64D3" w:rsidRDefault="005A4960" w:rsidP="005A4960">
            <w:pPr>
              <w:rPr>
                <w:color w:val="000000" w:themeColor="text1"/>
                <w:sz w:val="20"/>
                <w:szCs w:val="20"/>
                <w:lang w:val="en-US"/>
              </w:rPr>
            </w:pPr>
          </w:p>
        </w:tc>
      </w:tr>
      <w:tr w:rsidR="00D14272" w:rsidRPr="004D64D3" w14:paraId="4EEAB6AC" w14:textId="77777777" w:rsidTr="00D14272">
        <w:tc>
          <w:tcPr>
            <w:tcW w:w="2400" w:type="dxa"/>
            <w:vMerge/>
            <w:tcBorders>
              <w:top w:val="nil"/>
              <w:left w:val="single" w:sz="8" w:space="0" w:color="auto"/>
              <w:bottom w:val="single" w:sz="8" w:space="0" w:color="000000"/>
              <w:right w:val="single" w:sz="8" w:space="0" w:color="auto"/>
            </w:tcBorders>
            <w:hideMark/>
          </w:tcPr>
          <w:p w14:paraId="1182035A"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43C747C5" w14:textId="14D17710" w:rsidR="005A4960" w:rsidRPr="004D64D3" w:rsidRDefault="005A4960" w:rsidP="005A4960">
            <w:pPr>
              <w:rPr>
                <w:color w:val="000000" w:themeColor="text1"/>
                <w:sz w:val="20"/>
                <w:szCs w:val="20"/>
                <w:lang w:val="en-US"/>
              </w:rPr>
            </w:pPr>
            <w:r w:rsidRPr="004D64D3">
              <w:rPr>
                <w:color w:val="000000" w:themeColor="text1"/>
                <w:sz w:val="20"/>
                <w:szCs w:val="20"/>
                <w:lang w:val="en-US"/>
              </w:rPr>
              <w:t>Parliamentary platform developed and at least 35 new parliamentarians trained in</w:t>
            </w:r>
            <w:r w:rsidR="00B9419F" w:rsidRPr="004D64D3">
              <w:rPr>
                <w:color w:val="000000" w:themeColor="text1"/>
                <w:sz w:val="20"/>
                <w:szCs w:val="20"/>
                <w:lang w:val="en-US"/>
              </w:rPr>
              <w:t xml:space="preserve"> </w:t>
            </w:r>
            <w:r w:rsidR="004D64D3" w:rsidRPr="004D64D3">
              <w:rPr>
                <w:color w:val="000000" w:themeColor="text1"/>
                <w:sz w:val="20"/>
                <w:szCs w:val="20"/>
                <w:lang w:val="en-US"/>
              </w:rPr>
              <w:t>citizen</w:t>
            </w:r>
            <w:r w:rsidRPr="004D64D3">
              <w:rPr>
                <w:color w:val="000000" w:themeColor="text1"/>
                <w:sz w:val="20"/>
                <w:szCs w:val="20"/>
                <w:lang w:val="en-US"/>
              </w:rPr>
              <w:t xml:space="preserve"> oversight</w:t>
            </w:r>
          </w:p>
        </w:tc>
        <w:tc>
          <w:tcPr>
            <w:tcW w:w="2410" w:type="dxa"/>
            <w:tcBorders>
              <w:top w:val="nil"/>
              <w:left w:val="nil"/>
              <w:bottom w:val="single" w:sz="8" w:space="0" w:color="auto"/>
              <w:right w:val="single" w:sz="8" w:space="0" w:color="auto"/>
            </w:tcBorders>
            <w:shd w:val="clear" w:color="auto" w:fill="auto"/>
            <w:hideMark/>
          </w:tcPr>
          <w:p w14:paraId="4F19339F"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number of visits on the website</w:t>
            </w:r>
          </w:p>
        </w:tc>
        <w:tc>
          <w:tcPr>
            <w:tcW w:w="716" w:type="dxa"/>
            <w:tcBorders>
              <w:top w:val="nil"/>
              <w:left w:val="nil"/>
              <w:bottom w:val="single" w:sz="8" w:space="0" w:color="auto"/>
              <w:right w:val="single" w:sz="8" w:space="0" w:color="auto"/>
            </w:tcBorders>
            <w:shd w:val="clear" w:color="auto" w:fill="auto"/>
            <w:hideMark/>
          </w:tcPr>
          <w:p w14:paraId="14DE398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2C52811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742ED892"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4373FF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169EBCE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62C2BF24"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642BA942"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7A09395E" w14:textId="77777777" w:rsidR="005A4960" w:rsidRPr="004D64D3" w:rsidRDefault="005A4960" w:rsidP="005A4960">
            <w:pPr>
              <w:rPr>
                <w:color w:val="000000" w:themeColor="text1"/>
                <w:sz w:val="20"/>
                <w:szCs w:val="20"/>
                <w:lang w:val="en-US"/>
              </w:rPr>
            </w:pPr>
          </w:p>
        </w:tc>
      </w:tr>
      <w:tr w:rsidR="00D14272" w:rsidRPr="004D64D3" w14:paraId="39482621" w14:textId="77777777" w:rsidTr="00D14272">
        <w:tc>
          <w:tcPr>
            <w:tcW w:w="2400" w:type="dxa"/>
            <w:vMerge/>
            <w:tcBorders>
              <w:top w:val="nil"/>
              <w:left w:val="single" w:sz="8" w:space="0" w:color="auto"/>
              <w:bottom w:val="single" w:sz="8" w:space="0" w:color="000000"/>
              <w:right w:val="single" w:sz="8" w:space="0" w:color="auto"/>
            </w:tcBorders>
            <w:hideMark/>
          </w:tcPr>
          <w:p w14:paraId="1D6EB123"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3A8E5E96" w14:textId="753D15B5" w:rsidR="005A4960" w:rsidRPr="004D64D3" w:rsidRDefault="005A4960" w:rsidP="005A4960">
            <w:pPr>
              <w:rPr>
                <w:color w:val="000000" w:themeColor="text1"/>
                <w:sz w:val="20"/>
                <w:szCs w:val="20"/>
                <w:lang w:val="en-US"/>
              </w:rPr>
            </w:pPr>
            <w:r w:rsidRPr="004D64D3">
              <w:rPr>
                <w:color w:val="000000" w:themeColor="text1"/>
                <w:sz w:val="20"/>
                <w:szCs w:val="20"/>
                <w:lang w:val="en-US"/>
              </w:rPr>
              <w:t>NE</w:t>
            </w:r>
            <w:r w:rsidR="00B9419F" w:rsidRPr="004D64D3">
              <w:rPr>
                <w:color w:val="000000" w:themeColor="text1"/>
                <w:sz w:val="20"/>
                <w:szCs w:val="20"/>
                <w:lang w:val="en-US"/>
              </w:rPr>
              <w:t>C</w:t>
            </w:r>
            <w:r w:rsidRPr="004D64D3">
              <w:rPr>
                <w:color w:val="000000" w:themeColor="text1"/>
                <w:sz w:val="20"/>
                <w:szCs w:val="20"/>
                <w:lang w:val="en-US"/>
              </w:rPr>
              <w:t xml:space="preserve"> capacity building plan for political parties</w:t>
            </w:r>
            <w:r w:rsidR="00B9419F" w:rsidRPr="004D64D3">
              <w:rPr>
                <w:color w:val="000000" w:themeColor="text1"/>
                <w:sz w:val="20"/>
                <w:szCs w:val="20"/>
                <w:lang w:val="en-US"/>
              </w:rPr>
              <w:t xml:space="preserve"> is developed</w:t>
            </w:r>
            <w:r w:rsidRPr="004D64D3">
              <w:rPr>
                <w:color w:val="000000" w:themeColor="text1"/>
                <w:sz w:val="20"/>
                <w:szCs w:val="20"/>
                <w:lang w:val="en-US"/>
              </w:rPr>
              <w:t xml:space="preserve"> and implement</w:t>
            </w:r>
            <w:r w:rsidR="00B9419F" w:rsidRPr="004D64D3">
              <w:rPr>
                <w:color w:val="000000" w:themeColor="text1"/>
                <w:sz w:val="20"/>
                <w:szCs w:val="20"/>
                <w:lang w:val="en-US"/>
              </w:rPr>
              <w:t>ed</w:t>
            </w:r>
            <w:r w:rsidRPr="004D64D3">
              <w:rPr>
                <w:color w:val="000000" w:themeColor="text1"/>
                <w:sz w:val="20"/>
                <w:szCs w:val="20"/>
                <w:lang w:val="en-US"/>
              </w:rPr>
              <w:t xml:space="preserve"> </w:t>
            </w:r>
            <w:r w:rsidR="00B9419F" w:rsidRPr="004D64D3">
              <w:rPr>
                <w:color w:val="000000" w:themeColor="text1"/>
                <w:sz w:val="20"/>
                <w:szCs w:val="20"/>
                <w:lang w:val="en-US"/>
              </w:rPr>
              <w:t>in each county</w:t>
            </w:r>
          </w:p>
        </w:tc>
        <w:tc>
          <w:tcPr>
            <w:tcW w:w="2410" w:type="dxa"/>
            <w:tcBorders>
              <w:top w:val="nil"/>
              <w:left w:val="nil"/>
              <w:bottom w:val="single" w:sz="8" w:space="0" w:color="auto"/>
              <w:right w:val="single" w:sz="8" w:space="0" w:color="auto"/>
            </w:tcBorders>
            <w:shd w:val="clear" w:color="auto" w:fill="auto"/>
            <w:hideMark/>
          </w:tcPr>
          <w:p w14:paraId="02CF764A"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Observers' reports; NEC reports, improved processes</w:t>
            </w:r>
          </w:p>
        </w:tc>
        <w:tc>
          <w:tcPr>
            <w:tcW w:w="716" w:type="dxa"/>
            <w:tcBorders>
              <w:top w:val="nil"/>
              <w:left w:val="nil"/>
              <w:bottom w:val="single" w:sz="8" w:space="0" w:color="auto"/>
              <w:right w:val="single" w:sz="8" w:space="0" w:color="auto"/>
            </w:tcBorders>
            <w:shd w:val="clear" w:color="auto" w:fill="auto"/>
            <w:hideMark/>
          </w:tcPr>
          <w:p w14:paraId="6BF9A788"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639D0484"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19C33351"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70946B7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25%</w:t>
            </w:r>
          </w:p>
        </w:tc>
        <w:tc>
          <w:tcPr>
            <w:tcW w:w="683" w:type="dxa"/>
            <w:tcBorders>
              <w:top w:val="nil"/>
              <w:left w:val="nil"/>
              <w:bottom w:val="single" w:sz="8" w:space="0" w:color="auto"/>
              <w:right w:val="single" w:sz="8" w:space="0" w:color="auto"/>
            </w:tcBorders>
            <w:shd w:val="clear" w:color="auto" w:fill="auto"/>
            <w:hideMark/>
          </w:tcPr>
          <w:p w14:paraId="08EB812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50%</w:t>
            </w:r>
          </w:p>
        </w:tc>
        <w:tc>
          <w:tcPr>
            <w:tcW w:w="683" w:type="dxa"/>
            <w:tcBorders>
              <w:top w:val="nil"/>
              <w:left w:val="nil"/>
              <w:bottom w:val="single" w:sz="8" w:space="0" w:color="auto"/>
              <w:right w:val="single" w:sz="8" w:space="0" w:color="auto"/>
            </w:tcBorders>
            <w:shd w:val="clear" w:color="auto" w:fill="auto"/>
            <w:hideMark/>
          </w:tcPr>
          <w:p w14:paraId="4DC7B088"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00CC1DB0"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319B98F8" w14:textId="77777777" w:rsidR="005A4960" w:rsidRPr="004D64D3" w:rsidRDefault="005A4960" w:rsidP="005A4960">
            <w:pPr>
              <w:rPr>
                <w:color w:val="000000" w:themeColor="text1"/>
                <w:sz w:val="20"/>
                <w:szCs w:val="20"/>
                <w:lang w:val="en-US"/>
              </w:rPr>
            </w:pPr>
          </w:p>
        </w:tc>
      </w:tr>
      <w:tr w:rsidR="00D14272" w:rsidRPr="004D64D3" w14:paraId="2E4FD42A" w14:textId="77777777" w:rsidTr="00D14272">
        <w:tc>
          <w:tcPr>
            <w:tcW w:w="2400" w:type="dxa"/>
            <w:vMerge/>
            <w:tcBorders>
              <w:top w:val="nil"/>
              <w:left w:val="single" w:sz="8" w:space="0" w:color="auto"/>
              <w:bottom w:val="single" w:sz="8" w:space="0" w:color="000000"/>
              <w:right w:val="single" w:sz="8" w:space="0" w:color="auto"/>
            </w:tcBorders>
            <w:hideMark/>
          </w:tcPr>
          <w:p w14:paraId="1FEBA2A2"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2DCAEC88" w14:textId="3DDB087E" w:rsidR="005A4960" w:rsidRPr="004D64D3" w:rsidRDefault="005A4960" w:rsidP="005A4960">
            <w:pPr>
              <w:rPr>
                <w:color w:val="000000" w:themeColor="text1"/>
                <w:sz w:val="20"/>
                <w:szCs w:val="20"/>
                <w:lang w:val="en-US"/>
              </w:rPr>
            </w:pPr>
            <w:r w:rsidRPr="004D64D3">
              <w:rPr>
                <w:color w:val="000000" w:themeColor="text1"/>
                <w:sz w:val="20"/>
                <w:szCs w:val="20"/>
                <w:lang w:val="en-US"/>
              </w:rPr>
              <w:t>Voter list audite</w:t>
            </w:r>
            <w:r w:rsidR="00B9419F" w:rsidRPr="004D64D3">
              <w:rPr>
                <w:color w:val="000000" w:themeColor="text1"/>
                <w:sz w:val="20"/>
                <w:szCs w:val="20"/>
                <w:lang w:val="en-US"/>
              </w:rPr>
              <w:t>d</w:t>
            </w:r>
            <w:r w:rsidRPr="004D64D3">
              <w:rPr>
                <w:color w:val="000000" w:themeColor="text1"/>
                <w:sz w:val="20"/>
                <w:szCs w:val="20"/>
                <w:lang w:val="en-US"/>
              </w:rPr>
              <w:t xml:space="preserve"> for vulnerabilities (Governance indicator)</w:t>
            </w:r>
          </w:p>
        </w:tc>
        <w:tc>
          <w:tcPr>
            <w:tcW w:w="2410" w:type="dxa"/>
            <w:tcBorders>
              <w:top w:val="nil"/>
              <w:left w:val="nil"/>
              <w:bottom w:val="single" w:sz="8" w:space="0" w:color="auto"/>
              <w:right w:val="single" w:sz="8" w:space="0" w:color="auto"/>
            </w:tcBorders>
            <w:shd w:val="clear" w:color="auto" w:fill="auto"/>
            <w:hideMark/>
          </w:tcPr>
          <w:p w14:paraId="5CE0E26A"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Audit report</w:t>
            </w:r>
          </w:p>
        </w:tc>
        <w:tc>
          <w:tcPr>
            <w:tcW w:w="716" w:type="dxa"/>
            <w:tcBorders>
              <w:top w:val="nil"/>
              <w:left w:val="nil"/>
              <w:bottom w:val="single" w:sz="8" w:space="0" w:color="auto"/>
              <w:right w:val="single" w:sz="8" w:space="0" w:color="auto"/>
            </w:tcBorders>
            <w:shd w:val="clear" w:color="auto" w:fill="auto"/>
            <w:hideMark/>
          </w:tcPr>
          <w:p w14:paraId="3A5AE18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B8A32B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0FC92F77"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70%</w:t>
            </w:r>
          </w:p>
        </w:tc>
        <w:tc>
          <w:tcPr>
            <w:tcW w:w="638" w:type="dxa"/>
            <w:tcBorders>
              <w:top w:val="nil"/>
              <w:left w:val="nil"/>
              <w:bottom w:val="single" w:sz="8" w:space="0" w:color="auto"/>
              <w:right w:val="single" w:sz="8" w:space="0" w:color="auto"/>
            </w:tcBorders>
            <w:shd w:val="clear" w:color="auto" w:fill="auto"/>
            <w:hideMark/>
          </w:tcPr>
          <w:p w14:paraId="342EA18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7BF8765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05E0B27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182B1E07"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 </w:t>
            </w:r>
          </w:p>
        </w:tc>
        <w:tc>
          <w:tcPr>
            <w:tcW w:w="236" w:type="dxa"/>
            <w:hideMark/>
          </w:tcPr>
          <w:p w14:paraId="492BBF1F" w14:textId="77777777" w:rsidR="005A4960" w:rsidRPr="004D64D3" w:rsidRDefault="005A4960" w:rsidP="005A4960">
            <w:pPr>
              <w:rPr>
                <w:color w:val="000000" w:themeColor="text1"/>
                <w:sz w:val="20"/>
                <w:szCs w:val="20"/>
                <w:lang w:val="en-US"/>
              </w:rPr>
            </w:pPr>
          </w:p>
        </w:tc>
      </w:tr>
      <w:tr w:rsidR="00D14272" w:rsidRPr="004D64D3" w14:paraId="30FA9C60" w14:textId="77777777" w:rsidTr="00D14272">
        <w:tc>
          <w:tcPr>
            <w:tcW w:w="2400" w:type="dxa"/>
            <w:vMerge/>
            <w:tcBorders>
              <w:top w:val="nil"/>
              <w:left w:val="single" w:sz="8" w:space="0" w:color="auto"/>
              <w:bottom w:val="single" w:sz="8" w:space="0" w:color="000000"/>
              <w:right w:val="single" w:sz="8" w:space="0" w:color="auto"/>
            </w:tcBorders>
            <w:hideMark/>
          </w:tcPr>
          <w:p w14:paraId="478B292C"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40B755A0" w14:textId="7AE40B74" w:rsidR="005A4960" w:rsidRPr="004D64D3" w:rsidRDefault="004D64D3" w:rsidP="005A4960">
            <w:pPr>
              <w:rPr>
                <w:color w:val="000000" w:themeColor="text1"/>
                <w:sz w:val="20"/>
                <w:szCs w:val="20"/>
                <w:lang w:val="en-US"/>
              </w:rPr>
            </w:pPr>
            <w:r w:rsidRPr="004D64D3">
              <w:rPr>
                <w:color w:val="000000" w:themeColor="text1"/>
                <w:sz w:val="20"/>
                <w:szCs w:val="20"/>
                <w:lang w:val="en-US"/>
              </w:rPr>
              <w:t>Feasibility</w:t>
            </w:r>
            <w:r w:rsidR="005A4960" w:rsidRPr="004D64D3">
              <w:rPr>
                <w:color w:val="000000" w:themeColor="text1"/>
                <w:sz w:val="20"/>
                <w:szCs w:val="20"/>
                <w:lang w:val="en-US"/>
              </w:rPr>
              <w:t xml:space="preserve"> study for biometric </w:t>
            </w:r>
            <w:r w:rsidR="00B9419F" w:rsidRPr="004D64D3">
              <w:rPr>
                <w:color w:val="000000" w:themeColor="text1"/>
                <w:sz w:val="20"/>
                <w:szCs w:val="20"/>
                <w:lang w:val="en-US"/>
              </w:rPr>
              <w:t>voter registration</w:t>
            </w:r>
            <w:r w:rsidR="005A4960" w:rsidRPr="004D64D3">
              <w:rPr>
                <w:color w:val="000000" w:themeColor="text1"/>
                <w:sz w:val="20"/>
                <w:szCs w:val="20"/>
                <w:lang w:val="en-US"/>
              </w:rPr>
              <w:t xml:space="preserve"> conducted</w:t>
            </w:r>
          </w:p>
        </w:tc>
        <w:tc>
          <w:tcPr>
            <w:tcW w:w="2410" w:type="dxa"/>
            <w:tcBorders>
              <w:top w:val="nil"/>
              <w:left w:val="nil"/>
              <w:bottom w:val="single" w:sz="8" w:space="0" w:color="auto"/>
              <w:right w:val="single" w:sz="8" w:space="0" w:color="auto"/>
            </w:tcBorders>
            <w:shd w:val="clear" w:color="auto" w:fill="auto"/>
            <w:hideMark/>
          </w:tcPr>
          <w:p w14:paraId="545CB064"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 xml:space="preserve">feasibility study; </w:t>
            </w:r>
          </w:p>
        </w:tc>
        <w:tc>
          <w:tcPr>
            <w:tcW w:w="716" w:type="dxa"/>
            <w:tcBorders>
              <w:top w:val="nil"/>
              <w:left w:val="nil"/>
              <w:bottom w:val="single" w:sz="8" w:space="0" w:color="auto"/>
              <w:right w:val="single" w:sz="8" w:space="0" w:color="auto"/>
            </w:tcBorders>
            <w:shd w:val="clear" w:color="auto" w:fill="auto"/>
            <w:hideMark/>
          </w:tcPr>
          <w:p w14:paraId="02E7E14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14BAC27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5BC3A00E"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100%</w:t>
            </w:r>
          </w:p>
        </w:tc>
        <w:tc>
          <w:tcPr>
            <w:tcW w:w="638" w:type="dxa"/>
            <w:tcBorders>
              <w:top w:val="nil"/>
              <w:left w:val="nil"/>
              <w:bottom w:val="single" w:sz="8" w:space="0" w:color="auto"/>
              <w:right w:val="single" w:sz="8" w:space="0" w:color="auto"/>
            </w:tcBorders>
            <w:shd w:val="clear" w:color="auto" w:fill="auto"/>
            <w:hideMark/>
          </w:tcPr>
          <w:p w14:paraId="7AE032D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060B68A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7EBB9760"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2905" w:type="dxa"/>
            <w:tcBorders>
              <w:top w:val="nil"/>
              <w:left w:val="nil"/>
              <w:bottom w:val="single" w:sz="8" w:space="0" w:color="auto"/>
              <w:right w:val="single" w:sz="8" w:space="0" w:color="auto"/>
            </w:tcBorders>
            <w:shd w:val="clear" w:color="auto" w:fill="auto"/>
            <w:hideMark/>
          </w:tcPr>
          <w:p w14:paraId="7DAB389B"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2CA78088" w14:textId="77777777" w:rsidR="005A4960" w:rsidRPr="004D64D3" w:rsidRDefault="005A4960" w:rsidP="005A4960">
            <w:pPr>
              <w:rPr>
                <w:color w:val="000000" w:themeColor="text1"/>
                <w:sz w:val="20"/>
                <w:szCs w:val="20"/>
                <w:lang w:val="en-US"/>
              </w:rPr>
            </w:pPr>
          </w:p>
        </w:tc>
      </w:tr>
      <w:tr w:rsidR="00D14272" w:rsidRPr="004D64D3" w14:paraId="391269DE" w14:textId="77777777" w:rsidTr="00D14272">
        <w:tc>
          <w:tcPr>
            <w:tcW w:w="2400" w:type="dxa"/>
            <w:vMerge/>
            <w:tcBorders>
              <w:top w:val="nil"/>
              <w:left w:val="single" w:sz="8" w:space="0" w:color="auto"/>
              <w:bottom w:val="single" w:sz="8" w:space="0" w:color="000000"/>
              <w:right w:val="single" w:sz="8" w:space="0" w:color="auto"/>
            </w:tcBorders>
            <w:hideMark/>
          </w:tcPr>
          <w:p w14:paraId="194DE6D8"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5C9DA962" w14:textId="59FC0EB9" w:rsidR="005A4960" w:rsidRPr="004D64D3" w:rsidRDefault="005A4960" w:rsidP="005A4960">
            <w:pPr>
              <w:rPr>
                <w:color w:val="000000" w:themeColor="text1"/>
                <w:sz w:val="20"/>
                <w:szCs w:val="20"/>
                <w:lang w:val="en-US"/>
              </w:rPr>
            </w:pPr>
            <w:r w:rsidRPr="004D64D3">
              <w:rPr>
                <w:color w:val="000000" w:themeColor="text1"/>
                <w:sz w:val="20"/>
                <w:szCs w:val="20"/>
                <w:lang w:val="en-US"/>
              </w:rPr>
              <w:t>100% or procured asset</w:t>
            </w:r>
            <w:r w:rsidR="006175E0" w:rsidRPr="004D64D3">
              <w:rPr>
                <w:color w:val="000000" w:themeColor="text1"/>
                <w:sz w:val="20"/>
                <w:szCs w:val="20"/>
                <w:lang w:val="en-US"/>
              </w:rPr>
              <w:t>s</w:t>
            </w:r>
            <w:r w:rsidRPr="004D64D3">
              <w:rPr>
                <w:color w:val="000000" w:themeColor="text1"/>
                <w:sz w:val="20"/>
                <w:szCs w:val="20"/>
                <w:lang w:val="en-US"/>
              </w:rPr>
              <w:t xml:space="preserve"> are included in ERP including maintenance and renewal cycle </w:t>
            </w:r>
          </w:p>
        </w:tc>
        <w:tc>
          <w:tcPr>
            <w:tcW w:w="2410" w:type="dxa"/>
            <w:tcBorders>
              <w:top w:val="nil"/>
              <w:left w:val="nil"/>
              <w:bottom w:val="single" w:sz="8" w:space="0" w:color="auto"/>
              <w:right w:val="single" w:sz="8" w:space="0" w:color="auto"/>
            </w:tcBorders>
            <w:shd w:val="clear" w:color="auto" w:fill="auto"/>
            <w:hideMark/>
          </w:tcPr>
          <w:p w14:paraId="2778084B"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reports from ERP system</w:t>
            </w:r>
          </w:p>
        </w:tc>
        <w:tc>
          <w:tcPr>
            <w:tcW w:w="716" w:type="dxa"/>
            <w:tcBorders>
              <w:top w:val="nil"/>
              <w:left w:val="nil"/>
              <w:bottom w:val="single" w:sz="8" w:space="0" w:color="auto"/>
              <w:right w:val="single" w:sz="8" w:space="0" w:color="auto"/>
            </w:tcBorders>
            <w:shd w:val="clear" w:color="auto" w:fill="auto"/>
            <w:hideMark/>
          </w:tcPr>
          <w:p w14:paraId="42E2EA1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163BE4E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12C841C4"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278FAE4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45%</w:t>
            </w:r>
          </w:p>
        </w:tc>
        <w:tc>
          <w:tcPr>
            <w:tcW w:w="683" w:type="dxa"/>
            <w:tcBorders>
              <w:top w:val="nil"/>
              <w:left w:val="nil"/>
              <w:bottom w:val="single" w:sz="8" w:space="0" w:color="auto"/>
              <w:right w:val="single" w:sz="8" w:space="0" w:color="auto"/>
            </w:tcBorders>
            <w:shd w:val="clear" w:color="auto" w:fill="auto"/>
            <w:hideMark/>
          </w:tcPr>
          <w:p w14:paraId="4E1CDA5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70%</w:t>
            </w:r>
          </w:p>
        </w:tc>
        <w:tc>
          <w:tcPr>
            <w:tcW w:w="683" w:type="dxa"/>
            <w:tcBorders>
              <w:top w:val="nil"/>
              <w:left w:val="nil"/>
              <w:bottom w:val="single" w:sz="8" w:space="0" w:color="auto"/>
              <w:right w:val="single" w:sz="8" w:space="0" w:color="auto"/>
            </w:tcBorders>
            <w:shd w:val="clear" w:color="auto" w:fill="auto"/>
            <w:hideMark/>
          </w:tcPr>
          <w:p w14:paraId="43F1169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12FBA626"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5B21C1BE" w14:textId="77777777" w:rsidR="005A4960" w:rsidRPr="004D64D3" w:rsidRDefault="005A4960" w:rsidP="005A4960">
            <w:pPr>
              <w:rPr>
                <w:color w:val="000000" w:themeColor="text1"/>
                <w:sz w:val="20"/>
                <w:szCs w:val="20"/>
                <w:lang w:val="en-US"/>
              </w:rPr>
            </w:pPr>
          </w:p>
        </w:tc>
      </w:tr>
      <w:tr w:rsidR="00D14272" w:rsidRPr="004D64D3" w14:paraId="23EB3BEA" w14:textId="77777777" w:rsidTr="00D14272">
        <w:tc>
          <w:tcPr>
            <w:tcW w:w="2400" w:type="dxa"/>
            <w:vMerge/>
            <w:tcBorders>
              <w:top w:val="nil"/>
              <w:left w:val="single" w:sz="8" w:space="0" w:color="auto"/>
              <w:bottom w:val="single" w:sz="8" w:space="0" w:color="000000"/>
              <w:right w:val="single" w:sz="8" w:space="0" w:color="auto"/>
            </w:tcBorders>
            <w:hideMark/>
          </w:tcPr>
          <w:p w14:paraId="12744D4E"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12C6732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 of electoral staff trained prior to elections</w:t>
            </w:r>
          </w:p>
        </w:tc>
        <w:tc>
          <w:tcPr>
            <w:tcW w:w="2410" w:type="dxa"/>
            <w:tcBorders>
              <w:top w:val="nil"/>
              <w:left w:val="nil"/>
              <w:bottom w:val="single" w:sz="8" w:space="0" w:color="auto"/>
              <w:right w:val="single" w:sz="8" w:space="0" w:color="auto"/>
            </w:tcBorders>
            <w:shd w:val="clear" w:color="auto" w:fill="auto"/>
            <w:hideMark/>
          </w:tcPr>
          <w:p w14:paraId="623C02B2"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activity reports, observers' reports</w:t>
            </w:r>
          </w:p>
        </w:tc>
        <w:tc>
          <w:tcPr>
            <w:tcW w:w="716" w:type="dxa"/>
            <w:tcBorders>
              <w:top w:val="nil"/>
              <w:left w:val="nil"/>
              <w:bottom w:val="single" w:sz="8" w:space="0" w:color="auto"/>
              <w:right w:val="single" w:sz="8" w:space="0" w:color="auto"/>
            </w:tcBorders>
            <w:shd w:val="clear" w:color="auto" w:fill="auto"/>
            <w:hideMark/>
          </w:tcPr>
          <w:p w14:paraId="33403F9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2D4E81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7CD87878"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50%</w:t>
            </w:r>
          </w:p>
        </w:tc>
        <w:tc>
          <w:tcPr>
            <w:tcW w:w="638" w:type="dxa"/>
            <w:tcBorders>
              <w:top w:val="nil"/>
              <w:left w:val="nil"/>
              <w:bottom w:val="single" w:sz="8" w:space="0" w:color="auto"/>
              <w:right w:val="single" w:sz="8" w:space="0" w:color="auto"/>
            </w:tcBorders>
            <w:shd w:val="clear" w:color="auto" w:fill="auto"/>
            <w:hideMark/>
          </w:tcPr>
          <w:p w14:paraId="179283B0"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6AD2C69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3319458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6B8E2323"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46E6EBA7" w14:textId="77777777" w:rsidR="005A4960" w:rsidRPr="004D64D3" w:rsidRDefault="005A4960" w:rsidP="005A4960">
            <w:pPr>
              <w:rPr>
                <w:color w:val="000000" w:themeColor="text1"/>
                <w:sz w:val="20"/>
                <w:szCs w:val="20"/>
                <w:lang w:val="en-US"/>
              </w:rPr>
            </w:pPr>
          </w:p>
        </w:tc>
      </w:tr>
      <w:tr w:rsidR="00D14272" w:rsidRPr="004D64D3" w14:paraId="09C3D949" w14:textId="77777777" w:rsidTr="00D14272">
        <w:tc>
          <w:tcPr>
            <w:tcW w:w="2400" w:type="dxa"/>
            <w:vMerge/>
            <w:tcBorders>
              <w:top w:val="nil"/>
              <w:left w:val="single" w:sz="8" w:space="0" w:color="auto"/>
              <w:bottom w:val="single" w:sz="8" w:space="0" w:color="000000"/>
              <w:right w:val="single" w:sz="8" w:space="0" w:color="auto"/>
            </w:tcBorders>
            <w:hideMark/>
          </w:tcPr>
          <w:p w14:paraId="1266361C"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76368930" w14:textId="0209EAB1" w:rsidR="005A4960" w:rsidRPr="004D64D3" w:rsidRDefault="005A4960" w:rsidP="005A4960">
            <w:pPr>
              <w:rPr>
                <w:color w:val="000000" w:themeColor="text1"/>
                <w:sz w:val="20"/>
                <w:szCs w:val="20"/>
                <w:lang w:val="en-US"/>
              </w:rPr>
            </w:pPr>
            <w:r w:rsidRPr="004D64D3">
              <w:rPr>
                <w:color w:val="000000" w:themeColor="text1"/>
                <w:sz w:val="20"/>
                <w:szCs w:val="20"/>
                <w:lang w:val="en-US"/>
              </w:rPr>
              <w:t xml:space="preserve">Eight remaining warehouses </w:t>
            </w:r>
            <w:r w:rsidR="004D64D3" w:rsidRPr="004D64D3">
              <w:rPr>
                <w:color w:val="000000" w:themeColor="text1"/>
                <w:sz w:val="20"/>
                <w:szCs w:val="20"/>
                <w:lang w:val="en-US"/>
              </w:rPr>
              <w:t>rehabilit</w:t>
            </w:r>
            <w:r w:rsidR="004D64D3">
              <w:rPr>
                <w:color w:val="000000" w:themeColor="text1"/>
                <w:sz w:val="20"/>
                <w:szCs w:val="20"/>
                <w:lang w:val="en-US"/>
              </w:rPr>
              <w:t>at</w:t>
            </w:r>
            <w:r w:rsidR="004D64D3" w:rsidRPr="004D64D3">
              <w:rPr>
                <w:color w:val="000000" w:themeColor="text1"/>
                <w:sz w:val="20"/>
                <w:szCs w:val="20"/>
                <w:lang w:val="en-US"/>
              </w:rPr>
              <w:t>ed</w:t>
            </w:r>
            <w:r w:rsidRPr="004D64D3">
              <w:rPr>
                <w:color w:val="000000" w:themeColor="text1"/>
                <w:sz w:val="20"/>
                <w:szCs w:val="20"/>
                <w:lang w:val="en-US"/>
              </w:rPr>
              <w:t xml:space="preserve"> </w:t>
            </w:r>
          </w:p>
        </w:tc>
        <w:tc>
          <w:tcPr>
            <w:tcW w:w="2410" w:type="dxa"/>
            <w:tcBorders>
              <w:top w:val="nil"/>
              <w:left w:val="nil"/>
              <w:bottom w:val="single" w:sz="8" w:space="0" w:color="auto"/>
              <w:right w:val="single" w:sz="8" w:space="0" w:color="auto"/>
            </w:tcBorders>
            <w:shd w:val="clear" w:color="auto" w:fill="auto"/>
            <w:hideMark/>
          </w:tcPr>
          <w:p w14:paraId="2539FF69"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completion of works certification, activity reports</w:t>
            </w:r>
          </w:p>
        </w:tc>
        <w:tc>
          <w:tcPr>
            <w:tcW w:w="716" w:type="dxa"/>
            <w:tcBorders>
              <w:top w:val="nil"/>
              <w:left w:val="nil"/>
              <w:bottom w:val="single" w:sz="8" w:space="0" w:color="auto"/>
              <w:right w:val="single" w:sz="8" w:space="0" w:color="auto"/>
            </w:tcBorders>
            <w:shd w:val="clear" w:color="auto" w:fill="auto"/>
            <w:hideMark/>
          </w:tcPr>
          <w:p w14:paraId="3D08141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79F8ACD8"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540BD487"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64E514D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90%</w:t>
            </w:r>
          </w:p>
        </w:tc>
        <w:tc>
          <w:tcPr>
            <w:tcW w:w="683" w:type="dxa"/>
            <w:tcBorders>
              <w:top w:val="nil"/>
              <w:left w:val="nil"/>
              <w:bottom w:val="single" w:sz="8" w:space="0" w:color="auto"/>
              <w:right w:val="single" w:sz="8" w:space="0" w:color="auto"/>
            </w:tcBorders>
            <w:shd w:val="clear" w:color="auto" w:fill="auto"/>
            <w:hideMark/>
          </w:tcPr>
          <w:p w14:paraId="435D2EC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683" w:type="dxa"/>
            <w:tcBorders>
              <w:top w:val="nil"/>
              <w:left w:val="nil"/>
              <w:bottom w:val="single" w:sz="8" w:space="0" w:color="auto"/>
              <w:right w:val="single" w:sz="8" w:space="0" w:color="auto"/>
            </w:tcBorders>
            <w:shd w:val="clear" w:color="auto" w:fill="auto"/>
            <w:hideMark/>
          </w:tcPr>
          <w:p w14:paraId="68D79A39"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32445D11"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03B31F49" w14:textId="77777777" w:rsidR="005A4960" w:rsidRPr="004D64D3" w:rsidRDefault="005A4960" w:rsidP="005A4960">
            <w:pPr>
              <w:rPr>
                <w:color w:val="000000" w:themeColor="text1"/>
                <w:sz w:val="20"/>
                <w:szCs w:val="20"/>
                <w:lang w:val="en-US"/>
              </w:rPr>
            </w:pPr>
          </w:p>
        </w:tc>
      </w:tr>
      <w:tr w:rsidR="00D14272" w:rsidRPr="004D64D3" w14:paraId="704FFE31" w14:textId="77777777" w:rsidTr="00D14272">
        <w:tc>
          <w:tcPr>
            <w:tcW w:w="2400" w:type="dxa"/>
            <w:vMerge/>
            <w:tcBorders>
              <w:top w:val="nil"/>
              <w:left w:val="single" w:sz="8" w:space="0" w:color="auto"/>
              <w:bottom w:val="single" w:sz="8" w:space="0" w:color="000000"/>
              <w:right w:val="single" w:sz="8" w:space="0" w:color="auto"/>
            </w:tcBorders>
            <w:hideMark/>
          </w:tcPr>
          <w:p w14:paraId="39738DFA"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211A7C19" w14:textId="4AA7C745" w:rsidR="005A4960" w:rsidRPr="004D64D3" w:rsidRDefault="005A4960" w:rsidP="005A4960">
            <w:pPr>
              <w:rPr>
                <w:color w:val="000000" w:themeColor="text1"/>
                <w:sz w:val="20"/>
                <w:szCs w:val="20"/>
                <w:lang w:val="en-US"/>
              </w:rPr>
            </w:pPr>
            <w:r w:rsidRPr="004D64D3">
              <w:rPr>
                <w:color w:val="000000" w:themeColor="text1"/>
                <w:sz w:val="20"/>
                <w:szCs w:val="20"/>
                <w:lang w:val="en-US"/>
              </w:rPr>
              <w:t xml:space="preserve">All NEC documents are </w:t>
            </w:r>
            <w:r w:rsidR="004D64D3" w:rsidRPr="004D64D3">
              <w:rPr>
                <w:color w:val="000000" w:themeColor="text1"/>
                <w:sz w:val="20"/>
                <w:szCs w:val="20"/>
                <w:lang w:val="en-US"/>
              </w:rPr>
              <w:t>digitalized</w:t>
            </w:r>
            <w:r w:rsidRPr="004D64D3">
              <w:rPr>
                <w:color w:val="000000" w:themeColor="text1"/>
                <w:sz w:val="20"/>
                <w:szCs w:val="20"/>
                <w:lang w:val="en-US"/>
              </w:rPr>
              <w:t>, archived and catalogued</w:t>
            </w:r>
          </w:p>
        </w:tc>
        <w:tc>
          <w:tcPr>
            <w:tcW w:w="2410" w:type="dxa"/>
            <w:tcBorders>
              <w:top w:val="nil"/>
              <w:left w:val="nil"/>
              <w:bottom w:val="single" w:sz="8" w:space="0" w:color="auto"/>
              <w:right w:val="single" w:sz="8" w:space="0" w:color="auto"/>
            </w:tcBorders>
            <w:shd w:val="clear" w:color="auto" w:fill="auto"/>
            <w:hideMark/>
          </w:tcPr>
          <w:p w14:paraId="1017A17A"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completion of works certification, activity reports</w:t>
            </w:r>
          </w:p>
        </w:tc>
        <w:tc>
          <w:tcPr>
            <w:tcW w:w="716" w:type="dxa"/>
            <w:tcBorders>
              <w:top w:val="nil"/>
              <w:left w:val="nil"/>
              <w:bottom w:val="single" w:sz="8" w:space="0" w:color="auto"/>
              <w:right w:val="single" w:sz="8" w:space="0" w:color="auto"/>
            </w:tcBorders>
            <w:shd w:val="clear" w:color="auto" w:fill="auto"/>
            <w:hideMark/>
          </w:tcPr>
          <w:p w14:paraId="759A895A"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4943F3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06496AF6"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49991444"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45%</w:t>
            </w:r>
          </w:p>
        </w:tc>
        <w:tc>
          <w:tcPr>
            <w:tcW w:w="683" w:type="dxa"/>
            <w:tcBorders>
              <w:top w:val="nil"/>
              <w:left w:val="nil"/>
              <w:bottom w:val="single" w:sz="8" w:space="0" w:color="auto"/>
              <w:right w:val="single" w:sz="8" w:space="0" w:color="auto"/>
            </w:tcBorders>
            <w:shd w:val="clear" w:color="auto" w:fill="auto"/>
            <w:hideMark/>
          </w:tcPr>
          <w:p w14:paraId="10AB57B0"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70%</w:t>
            </w:r>
          </w:p>
        </w:tc>
        <w:tc>
          <w:tcPr>
            <w:tcW w:w="683" w:type="dxa"/>
            <w:tcBorders>
              <w:top w:val="nil"/>
              <w:left w:val="nil"/>
              <w:bottom w:val="single" w:sz="8" w:space="0" w:color="auto"/>
              <w:right w:val="single" w:sz="8" w:space="0" w:color="auto"/>
            </w:tcBorders>
            <w:shd w:val="clear" w:color="auto" w:fill="auto"/>
            <w:hideMark/>
          </w:tcPr>
          <w:p w14:paraId="184FAC65"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43954DAC"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51D1950D" w14:textId="77777777" w:rsidR="005A4960" w:rsidRPr="004D64D3" w:rsidRDefault="005A4960" w:rsidP="005A4960">
            <w:pPr>
              <w:rPr>
                <w:color w:val="000000" w:themeColor="text1"/>
                <w:sz w:val="20"/>
                <w:szCs w:val="20"/>
                <w:lang w:val="en-US"/>
              </w:rPr>
            </w:pPr>
          </w:p>
        </w:tc>
      </w:tr>
      <w:tr w:rsidR="00D14272" w:rsidRPr="004D64D3" w14:paraId="65C7B651" w14:textId="77777777" w:rsidTr="00D14272">
        <w:tc>
          <w:tcPr>
            <w:tcW w:w="2400" w:type="dxa"/>
            <w:vMerge/>
            <w:tcBorders>
              <w:top w:val="nil"/>
              <w:left w:val="single" w:sz="8" w:space="0" w:color="auto"/>
              <w:bottom w:val="single" w:sz="8" w:space="0" w:color="000000"/>
              <w:right w:val="single" w:sz="8" w:space="0" w:color="auto"/>
            </w:tcBorders>
            <w:hideMark/>
          </w:tcPr>
          <w:p w14:paraId="47D7A246" w14:textId="77777777" w:rsidR="005A4960" w:rsidRPr="004D64D3" w:rsidRDefault="005A4960" w:rsidP="005A4960">
            <w:pPr>
              <w:rPr>
                <w:i/>
                <w:iCs/>
                <w:color w:val="000000" w:themeColor="text1"/>
                <w:sz w:val="20"/>
                <w:szCs w:val="20"/>
                <w:lang w:val="en-US"/>
              </w:rPr>
            </w:pPr>
          </w:p>
        </w:tc>
        <w:tc>
          <w:tcPr>
            <w:tcW w:w="3402" w:type="dxa"/>
            <w:tcBorders>
              <w:top w:val="nil"/>
              <w:left w:val="nil"/>
              <w:bottom w:val="nil"/>
              <w:right w:val="nil"/>
            </w:tcBorders>
            <w:shd w:val="clear" w:color="auto" w:fill="auto"/>
            <w:noWrap/>
            <w:hideMark/>
          </w:tcPr>
          <w:p w14:paraId="367936AA"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Long term ICT procurement and renewal cycle is designed and implemented</w:t>
            </w:r>
          </w:p>
        </w:tc>
        <w:tc>
          <w:tcPr>
            <w:tcW w:w="2410" w:type="dxa"/>
            <w:tcBorders>
              <w:top w:val="nil"/>
              <w:left w:val="single" w:sz="8" w:space="0" w:color="auto"/>
              <w:bottom w:val="single" w:sz="8" w:space="0" w:color="auto"/>
              <w:right w:val="single" w:sz="8" w:space="0" w:color="auto"/>
            </w:tcBorders>
            <w:shd w:val="clear" w:color="auto" w:fill="auto"/>
            <w:hideMark/>
          </w:tcPr>
          <w:p w14:paraId="6332EC6D"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completion of works certification, activity reports</w:t>
            </w:r>
          </w:p>
        </w:tc>
        <w:tc>
          <w:tcPr>
            <w:tcW w:w="716" w:type="dxa"/>
            <w:tcBorders>
              <w:top w:val="nil"/>
              <w:left w:val="nil"/>
              <w:bottom w:val="single" w:sz="8" w:space="0" w:color="auto"/>
              <w:right w:val="single" w:sz="8" w:space="0" w:color="auto"/>
            </w:tcBorders>
            <w:shd w:val="clear" w:color="auto" w:fill="auto"/>
            <w:hideMark/>
          </w:tcPr>
          <w:p w14:paraId="33A4F52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5A5EA88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7C74DD98"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2A660F2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45%</w:t>
            </w:r>
          </w:p>
        </w:tc>
        <w:tc>
          <w:tcPr>
            <w:tcW w:w="683" w:type="dxa"/>
            <w:tcBorders>
              <w:top w:val="nil"/>
              <w:left w:val="nil"/>
              <w:bottom w:val="single" w:sz="8" w:space="0" w:color="auto"/>
              <w:right w:val="single" w:sz="8" w:space="0" w:color="auto"/>
            </w:tcBorders>
            <w:shd w:val="clear" w:color="auto" w:fill="auto"/>
            <w:hideMark/>
          </w:tcPr>
          <w:p w14:paraId="285FF34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70%</w:t>
            </w:r>
          </w:p>
        </w:tc>
        <w:tc>
          <w:tcPr>
            <w:tcW w:w="683" w:type="dxa"/>
            <w:tcBorders>
              <w:top w:val="nil"/>
              <w:left w:val="nil"/>
              <w:bottom w:val="single" w:sz="8" w:space="0" w:color="auto"/>
              <w:right w:val="single" w:sz="8" w:space="0" w:color="auto"/>
            </w:tcBorders>
            <w:shd w:val="clear" w:color="auto" w:fill="auto"/>
            <w:hideMark/>
          </w:tcPr>
          <w:p w14:paraId="0403E54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247F6E0C"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47AD7E01" w14:textId="77777777" w:rsidR="005A4960" w:rsidRPr="004D64D3" w:rsidRDefault="005A4960" w:rsidP="005A4960">
            <w:pPr>
              <w:rPr>
                <w:color w:val="000000" w:themeColor="text1"/>
                <w:sz w:val="20"/>
                <w:szCs w:val="20"/>
                <w:lang w:val="en-US"/>
              </w:rPr>
            </w:pPr>
          </w:p>
        </w:tc>
      </w:tr>
      <w:tr w:rsidR="00D14272" w:rsidRPr="004D64D3" w14:paraId="0B7E697A" w14:textId="77777777" w:rsidTr="00D14272">
        <w:tc>
          <w:tcPr>
            <w:tcW w:w="2400" w:type="dxa"/>
            <w:tcBorders>
              <w:top w:val="nil"/>
              <w:left w:val="single" w:sz="8" w:space="0" w:color="auto"/>
              <w:bottom w:val="single" w:sz="8" w:space="0" w:color="auto"/>
              <w:right w:val="single" w:sz="8" w:space="0" w:color="auto"/>
            </w:tcBorders>
            <w:shd w:val="clear" w:color="auto" w:fill="auto"/>
            <w:hideMark/>
          </w:tcPr>
          <w:p w14:paraId="39AA25FB" w14:textId="77777777" w:rsidR="005A4960" w:rsidRPr="004D64D3" w:rsidRDefault="005A4960" w:rsidP="005A4960">
            <w:pPr>
              <w:rPr>
                <w:b/>
                <w:bCs/>
                <w:color w:val="000000" w:themeColor="text1"/>
                <w:sz w:val="20"/>
                <w:szCs w:val="20"/>
                <w:lang w:val="en-US"/>
              </w:rPr>
            </w:pPr>
            <w:r w:rsidRPr="004D64D3">
              <w:rPr>
                <w:b/>
                <w:bCs/>
                <w:color w:val="000000" w:themeColor="text1"/>
                <w:sz w:val="20"/>
                <w:szCs w:val="20"/>
                <w:lang w:val="en-US"/>
              </w:rPr>
              <w:t>Output 1</w:t>
            </w:r>
          </w:p>
        </w:tc>
        <w:tc>
          <w:tcPr>
            <w:tcW w:w="3402" w:type="dxa"/>
            <w:tcBorders>
              <w:top w:val="single" w:sz="8" w:space="0" w:color="auto"/>
              <w:left w:val="nil"/>
              <w:bottom w:val="single" w:sz="8" w:space="0" w:color="auto"/>
              <w:right w:val="single" w:sz="8" w:space="0" w:color="auto"/>
            </w:tcBorders>
            <w:shd w:val="clear" w:color="auto" w:fill="auto"/>
            <w:hideMark/>
          </w:tcPr>
          <w:p w14:paraId="4F7FDEE1"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Election Security Forces Act in Line with International Standards; 100% of LNP is trained and has the security booklet</w:t>
            </w:r>
          </w:p>
        </w:tc>
        <w:tc>
          <w:tcPr>
            <w:tcW w:w="2410" w:type="dxa"/>
            <w:tcBorders>
              <w:top w:val="nil"/>
              <w:left w:val="nil"/>
              <w:bottom w:val="single" w:sz="8" w:space="0" w:color="auto"/>
              <w:right w:val="single" w:sz="8" w:space="0" w:color="auto"/>
            </w:tcBorders>
            <w:shd w:val="clear" w:color="auto" w:fill="auto"/>
            <w:hideMark/>
          </w:tcPr>
          <w:p w14:paraId="77964FA0"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Observers' reports; NEC reports, improved processes</w:t>
            </w:r>
          </w:p>
        </w:tc>
        <w:tc>
          <w:tcPr>
            <w:tcW w:w="716" w:type="dxa"/>
            <w:tcBorders>
              <w:top w:val="nil"/>
              <w:left w:val="nil"/>
              <w:bottom w:val="single" w:sz="8" w:space="0" w:color="auto"/>
              <w:right w:val="single" w:sz="8" w:space="0" w:color="auto"/>
            </w:tcBorders>
            <w:shd w:val="clear" w:color="auto" w:fill="auto"/>
            <w:hideMark/>
          </w:tcPr>
          <w:p w14:paraId="5C79B0EC"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3853B0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69376273"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50%</w:t>
            </w:r>
          </w:p>
        </w:tc>
        <w:tc>
          <w:tcPr>
            <w:tcW w:w="638" w:type="dxa"/>
            <w:tcBorders>
              <w:top w:val="nil"/>
              <w:left w:val="nil"/>
              <w:bottom w:val="single" w:sz="8" w:space="0" w:color="auto"/>
              <w:right w:val="single" w:sz="8" w:space="0" w:color="auto"/>
            </w:tcBorders>
            <w:shd w:val="clear" w:color="auto" w:fill="auto"/>
            <w:hideMark/>
          </w:tcPr>
          <w:p w14:paraId="0CC8B1DE"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0A5C4E32"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12307EA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69777FC4"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286D7DC3" w14:textId="77777777" w:rsidR="005A4960" w:rsidRPr="004D64D3" w:rsidRDefault="005A4960" w:rsidP="005A4960">
            <w:pPr>
              <w:rPr>
                <w:color w:val="000000" w:themeColor="text1"/>
                <w:sz w:val="20"/>
                <w:szCs w:val="20"/>
                <w:lang w:val="en-US"/>
              </w:rPr>
            </w:pPr>
          </w:p>
        </w:tc>
      </w:tr>
      <w:tr w:rsidR="00D14272" w:rsidRPr="004D64D3" w14:paraId="5B34C7BA" w14:textId="77777777" w:rsidTr="00D14272">
        <w:tc>
          <w:tcPr>
            <w:tcW w:w="2400" w:type="dxa"/>
            <w:vMerge w:val="restart"/>
            <w:tcBorders>
              <w:top w:val="nil"/>
              <w:left w:val="single" w:sz="8" w:space="0" w:color="auto"/>
              <w:bottom w:val="single" w:sz="8" w:space="0" w:color="auto"/>
              <w:right w:val="single" w:sz="8" w:space="0" w:color="auto"/>
            </w:tcBorders>
            <w:shd w:val="clear" w:color="auto" w:fill="auto"/>
            <w:hideMark/>
          </w:tcPr>
          <w:p w14:paraId="0BA11350"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CONFLICT PREVENTION AND MITIGATION MECHANISMS TO SUPPORT PEACEFUL CONDUCT OF ELECTIONS ARE STRENGTHENED</w:t>
            </w:r>
          </w:p>
        </w:tc>
        <w:tc>
          <w:tcPr>
            <w:tcW w:w="3402" w:type="dxa"/>
            <w:tcBorders>
              <w:top w:val="nil"/>
              <w:left w:val="nil"/>
              <w:bottom w:val="single" w:sz="8" w:space="0" w:color="auto"/>
              <w:right w:val="single" w:sz="8" w:space="0" w:color="auto"/>
            </w:tcBorders>
            <w:shd w:val="clear" w:color="auto" w:fill="auto"/>
            <w:hideMark/>
          </w:tcPr>
          <w:p w14:paraId="3D6E9B0F"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Early Warning Mechanism platform designed and implemented</w:t>
            </w:r>
          </w:p>
        </w:tc>
        <w:tc>
          <w:tcPr>
            <w:tcW w:w="2410" w:type="dxa"/>
            <w:tcBorders>
              <w:top w:val="nil"/>
              <w:left w:val="nil"/>
              <w:bottom w:val="single" w:sz="8" w:space="0" w:color="auto"/>
              <w:right w:val="single" w:sz="8" w:space="0" w:color="auto"/>
            </w:tcBorders>
            <w:shd w:val="clear" w:color="auto" w:fill="auto"/>
            <w:hideMark/>
          </w:tcPr>
          <w:p w14:paraId="573F74BA"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platform operational; reports generated by the platform</w:t>
            </w:r>
          </w:p>
        </w:tc>
        <w:tc>
          <w:tcPr>
            <w:tcW w:w="716" w:type="dxa"/>
            <w:tcBorders>
              <w:top w:val="nil"/>
              <w:left w:val="nil"/>
              <w:bottom w:val="single" w:sz="8" w:space="0" w:color="auto"/>
              <w:right w:val="single" w:sz="8" w:space="0" w:color="auto"/>
            </w:tcBorders>
            <w:shd w:val="clear" w:color="auto" w:fill="auto"/>
            <w:hideMark/>
          </w:tcPr>
          <w:p w14:paraId="386DDB1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697ABAD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245E16B5"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4899E05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0%</w:t>
            </w:r>
          </w:p>
        </w:tc>
        <w:tc>
          <w:tcPr>
            <w:tcW w:w="683" w:type="dxa"/>
            <w:tcBorders>
              <w:top w:val="nil"/>
              <w:left w:val="nil"/>
              <w:bottom w:val="single" w:sz="8" w:space="0" w:color="auto"/>
              <w:right w:val="single" w:sz="8" w:space="0" w:color="auto"/>
            </w:tcBorders>
            <w:shd w:val="clear" w:color="auto" w:fill="auto"/>
            <w:hideMark/>
          </w:tcPr>
          <w:p w14:paraId="52413BF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683" w:type="dxa"/>
            <w:tcBorders>
              <w:top w:val="nil"/>
              <w:left w:val="nil"/>
              <w:bottom w:val="single" w:sz="8" w:space="0" w:color="auto"/>
              <w:right w:val="single" w:sz="8" w:space="0" w:color="auto"/>
            </w:tcBorders>
            <w:shd w:val="clear" w:color="auto" w:fill="auto"/>
            <w:hideMark/>
          </w:tcPr>
          <w:p w14:paraId="2BA6F11D"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3E7CB2B6"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50E0CD67" w14:textId="77777777" w:rsidR="005A4960" w:rsidRPr="004D64D3" w:rsidRDefault="005A4960" w:rsidP="005A4960">
            <w:pPr>
              <w:rPr>
                <w:color w:val="000000" w:themeColor="text1"/>
                <w:sz w:val="20"/>
                <w:szCs w:val="20"/>
                <w:lang w:val="en-US"/>
              </w:rPr>
            </w:pPr>
          </w:p>
        </w:tc>
      </w:tr>
      <w:tr w:rsidR="00D14272" w:rsidRPr="004D64D3" w14:paraId="0357D6F5" w14:textId="77777777" w:rsidTr="00D14272">
        <w:tc>
          <w:tcPr>
            <w:tcW w:w="2400" w:type="dxa"/>
            <w:vMerge/>
            <w:tcBorders>
              <w:top w:val="nil"/>
              <w:left w:val="single" w:sz="8" w:space="0" w:color="auto"/>
              <w:bottom w:val="single" w:sz="8" w:space="0" w:color="auto"/>
              <w:right w:val="single" w:sz="8" w:space="0" w:color="auto"/>
            </w:tcBorders>
            <w:hideMark/>
          </w:tcPr>
          <w:p w14:paraId="12DF0636" w14:textId="77777777" w:rsidR="005A4960" w:rsidRPr="004D64D3" w:rsidRDefault="005A4960" w:rsidP="005A4960">
            <w:pPr>
              <w:rPr>
                <w:i/>
                <w:iCs/>
                <w:color w:val="000000" w:themeColor="text1"/>
                <w:sz w:val="20"/>
                <w:szCs w:val="20"/>
                <w:lang w:val="en-US"/>
              </w:rPr>
            </w:pPr>
          </w:p>
        </w:tc>
        <w:tc>
          <w:tcPr>
            <w:tcW w:w="3402" w:type="dxa"/>
            <w:tcBorders>
              <w:top w:val="nil"/>
              <w:left w:val="nil"/>
              <w:bottom w:val="single" w:sz="8" w:space="0" w:color="auto"/>
              <w:right w:val="single" w:sz="8" w:space="0" w:color="auto"/>
            </w:tcBorders>
            <w:shd w:val="clear" w:color="auto" w:fill="auto"/>
            <w:hideMark/>
          </w:tcPr>
          <w:p w14:paraId="10FDFEB7"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Increased awareness of violence against women in elections (among project beneficiaries)</w:t>
            </w:r>
          </w:p>
        </w:tc>
        <w:tc>
          <w:tcPr>
            <w:tcW w:w="2410" w:type="dxa"/>
            <w:tcBorders>
              <w:top w:val="nil"/>
              <w:left w:val="nil"/>
              <w:bottom w:val="single" w:sz="8" w:space="0" w:color="auto"/>
              <w:right w:val="single" w:sz="8" w:space="0" w:color="auto"/>
            </w:tcBorders>
            <w:shd w:val="clear" w:color="auto" w:fill="auto"/>
            <w:hideMark/>
          </w:tcPr>
          <w:p w14:paraId="7B2175B0" w14:textId="77777777" w:rsidR="005A4960" w:rsidRPr="004D64D3" w:rsidRDefault="005A4960" w:rsidP="005A4960">
            <w:pPr>
              <w:jc w:val="center"/>
              <w:rPr>
                <w:i/>
                <w:iCs/>
                <w:color w:val="000000" w:themeColor="text1"/>
                <w:sz w:val="20"/>
                <w:szCs w:val="20"/>
                <w:lang w:val="en-US"/>
              </w:rPr>
            </w:pPr>
            <w:r w:rsidRPr="004D64D3">
              <w:rPr>
                <w:i/>
                <w:iCs/>
                <w:color w:val="000000" w:themeColor="text1"/>
                <w:sz w:val="20"/>
                <w:szCs w:val="20"/>
                <w:lang w:val="en-US"/>
              </w:rPr>
              <w:t xml:space="preserve">Observers' reports; NEC reports, improved processes; surveys; </w:t>
            </w:r>
          </w:p>
        </w:tc>
        <w:tc>
          <w:tcPr>
            <w:tcW w:w="716" w:type="dxa"/>
            <w:tcBorders>
              <w:top w:val="nil"/>
              <w:left w:val="nil"/>
              <w:bottom w:val="single" w:sz="8" w:space="0" w:color="auto"/>
              <w:right w:val="single" w:sz="8" w:space="0" w:color="auto"/>
            </w:tcBorders>
            <w:shd w:val="clear" w:color="auto" w:fill="auto"/>
            <w:hideMark/>
          </w:tcPr>
          <w:p w14:paraId="4DACDE84" w14:textId="3AD80CB5" w:rsidR="005A4960" w:rsidRPr="004D64D3" w:rsidRDefault="00D14272" w:rsidP="005A4960">
            <w:pPr>
              <w:rPr>
                <w:color w:val="000000" w:themeColor="text1"/>
                <w:sz w:val="20"/>
                <w:szCs w:val="20"/>
                <w:lang w:val="en-US"/>
              </w:rPr>
            </w:pPr>
            <w:r w:rsidRPr="004D64D3">
              <w:rPr>
                <w:color w:val="000000" w:themeColor="text1"/>
                <w:sz w:val="20"/>
                <w:szCs w:val="20"/>
                <w:lang w:val="en-US"/>
              </w:rPr>
              <w:t>0</w:t>
            </w:r>
          </w:p>
        </w:tc>
        <w:tc>
          <w:tcPr>
            <w:tcW w:w="638" w:type="dxa"/>
            <w:tcBorders>
              <w:top w:val="nil"/>
              <w:left w:val="nil"/>
              <w:bottom w:val="single" w:sz="8" w:space="0" w:color="auto"/>
              <w:right w:val="single" w:sz="8" w:space="0" w:color="auto"/>
            </w:tcBorders>
            <w:shd w:val="clear" w:color="auto" w:fill="auto"/>
            <w:hideMark/>
          </w:tcPr>
          <w:p w14:paraId="7BE15846"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2020</w:t>
            </w:r>
          </w:p>
        </w:tc>
        <w:tc>
          <w:tcPr>
            <w:tcW w:w="683" w:type="dxa"/>
            <w:tcBorders>
              <w:top w:val="nil"/>
              <w:left w:val="nil"/>
              <w:bottom w:val="single" w:sz="8" w:space="0" w:color="auto"/>
              <w:right w:val="single" w:sz="8" w:space="0" w:color="auto"/>
            </w:tcBorders>
            <w:shd w:val="clear" w:color="auto" w:fill="auto"/>
            <w:hideMark/>
          </w:tcPr>
          <w:p w14:paraId="0F046BF8"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25%</w:t>
            </w:r>
          </w:p>
        </w:tc>
        <w:tc>
          <w:tcPr>
            <w:tcW w:w="638" w:type="dxa"/>
            <w:tcBorders>
              <w:top w:val="nil"/>
              <w:left w:val="nil"/>
              <w:bottom w:val="single" w:sz="8" w:space="0" w:color="auto"/>
              <w:right w:val="single" w:sz="8" w:space="0" w:color="auto"/>
            </w:tcBorders>
            <w:shd w:val="clear" w:color="auto" w:fill="auto"/>
            <w:hideMark/>
          </w:tcPr>
          <w:p w14:paraId="37AECA5B"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30%</w:t>
            </w:r>
          </w:p>
        </w:tc>
        <w:tc>
          <w:tcPr>
            <w:tcW w:w="683" w:type="dxa"/>
            <w:tcBorders>
              <w:top w:val="nil"/>
              <w:left w:val="nil"/>
              <w:bottom w:val="single" w:sz="8" w:space="0" w:color="auto"/>
              <w:right w:val="single" w:sz="8" w:space="0" w:color="auto"/>
            </w:tcBorders>
            <w:shd w:val="clear" w:color="auto" w:fill="auto"/>
            <w:hideMark/>
          </w:tcPr>
          <w:p w14:paraId="4795E6EA"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70%</w:t>
            </w:r>
          </w:p>
        </w:tc>
        <w:tc>
          <w:tcPr>
            <w:tcW w:w="683" w:type="dxa"/>
            <w:tcBorders>
              <w:top w:val="nil"/>
              <w:left w:val="nil"/>
              <w:bottom w:val="single" w:sz="8" w:space="0" w:color="auto"/>
              <w:right w:val="single" w:sz="8" w:space="0" w:color="auto"/>
            </w:tcBorders>
            <w:shd w:val="clear" w:color="auto" w:fill="auto"/>
            <w:hideMark/>
          </w:tcPr>
          <w:p w14:paraId="5CC88163" w14:textId="77777777" w:rsidR="005A4960" w:rsidRPr="004D64D3" w:rsidRDefault="005A4960" w:rsidP="005A4960">
            <w:pPr>
              <w:rPr>
                <w:color w:val="000000" w:themeColor="text1"/>
                <w:sz w:val="20"/>
                <w:szCs w:val="20"/>
                <w:lang w:val="en-US"/>
              </w:rPr>
            </w:pPr>
            <w:r w:rsidRPr="004D64D3">
              <w:rPr>
                <w:color w:val="000000" w:themeColor="text1"/>
                <w:sz w:val="20"/>
                <w:szCs w:val="20"/>
                <w:lang w:val="en-US"/>
              </w:rPr>
              <w:t>100%</w:t>
            </w:r>
          </w:p>
        </w:tc>
        <w:tc>
          <w:tcPr>
            <w:tcW w:w="2905" w:type="dxa"/>
            <w:tcBorders>
              <w:top w:val="nil"/>
              <w:left w:val="nil"/>
              <w:bottom w:val="single" w:sz="8" w:space="0" w:color="auto"/>
              <w:right w:val="single" w:sz="8" w:space="0" w:color="auto"/>
            </w:tcBorders>
            <w:shd w:val="clear" w:color="auto" w:fill="auto"/>
            <w:hideMark/>
          </w:tcPr>
          <w:p w14:paraId="13189FC4" w14:textId="77777777" w:rsidR="005A4960" w:rsidRPr="004D64D3" w:rsidRDefault="005A4960" w:rsidP="005A4960">
            <w:pPr>
              <w:rPr>
                <w:i/>
                <w:iCs/>
                <w:color w:val="000000" w:themeColor="text1"/>
                <w:sz w:val="20"/>
                <w:szCs w:val="20"/>
                <w:lang w:val="en-US"/>
              </w:rPr>
            </w:pPr>
            <w:r w:rsidRPr="004D64D3">
              <w:rPr>
                <w:i/>
                <w:iCs/>
                <w:color w:val="000000" w:themeColor="text1"/>
                <w:sz w:val="20"/>
                <w:szCs w:val="20"/>
                <w:lang w:val="en-US"/>
              </w:rPr>
              <w:t>qualitative and quantitative</w:t>
            </w:r>
          </w:p>
        </w:tc>
        <w:tc>
          <w:tcPr>
            <w:tcW w:w="236" w:type="dxa"/>
            <w:hideMark/>
          </w:tcPr>
          <w:p w14:paraId="32B5CBCA" w14:textId="77777777" w:rsidR="005A4960" w:rsidRPr="004D64D3" w:rsidRDefault="005A4960" w:rsidP="005A4960">
            <w:pPr>
              <w:rPr>
                <w:color w:val="000000" w:themeColor="text1"/>
                <w:sz w:val="20"/>
                <w:szCs w:val="20"/>
                <w:lang w:val="en-US"/>
              </w:rPr>
            </w:pPr>
          </w:p>
        </w:tc>
      </w:tr>
    </w:tbl>
    <w:p w14:paraId="672DD06B" w14:textId="77777777" w:rsidR="00D14272" w:rsidRPr="0004286A" w:rsidRDefault="00D14272" w:rsidP="005A4960">
      <w:pPr>
        <w:rPr>
          <w:lang w:val="en-US"/>
        </w:rPr>
        <w:sectPr w:rsidR="00D14272" w:rsidRPr="0004286A" w:rsidSect="00D14272">
          <w:headerReference w:type="first" r:id="rId23"/>
          <w:type w:val="continuous"/>
          <w:pgSz w:w="16838" w:h="11906" w:orient="landscape" w:code="9"/>
          <w:pgMar w:top="1151" w:right="862" w:bottom="1151" w:left="862" w:header="720" w:footer="431" w:gutter="0"/>
          <w:cols w:space="708"/>
          <w:docGrid w:linePitch="360"/>
        </w:sectPr>
      </w:pPr>
    </w:p>
    <w:p w14:paraId="17C47FF0" w14:textId="3F6D8255" w:rsidR="00D14272" w:rsidRPr="0004286A" w:rsidRDefault="00D14272" w:rsidP="005A4960">
      <w:pPr>
        <w:rPr>
          <w:lang w:val="en-US"/>
        </w:rPr>
        <w:sectPr w:rsidR="00D14272" w:rsidRPr="0004286A" w:rsidSect="00D14272">
          <w:type w:val="continuous"/>
          <w:pgSz w:w="11906" w:h="16838" w:code="9"/>
          <w:pgMar w:top="862" w:right="1151" w:bottom="862" w:left="1151" w:header="720" w:footer="431" w:gutter="0"/>
          <w:cols w:space="708"/>
          <w:docGrid w:linePitch="360"/>
        </w:sectPr>
      </w:pPr>
    </w:p>
    <w:p w14:paraId="0B20A5B2" w14:textId="77777777" w:rsidR="002F14AB" w:rsidRPr="0004286A" w:rsidRDefault="002F14AB" w:rsidP="00876DF2">
      <w:pPr>
        <w:pStyle w:val="Heading1"/>
        <w:rPr>
          <w:lang w:val="en-US"/>
        </w:rPr>
      </w:pPr>
      <w:bookmarkStart w:id="29" w:name="_Toc49413422"/>
      <w:r w:rsidRPr="0004286A">
        <w:rPr>
          <w:lang w:val="en-US"/>
        </w:rPr>
        <w:t>Monitoring And Evaluation</w:t>
      </w:r>
      <w:bookmarkEnd w:id="29"/>
    </w:p>
    <w:p w14:paraId="7E816285" w14:textId="6CDF0F07" w:rsidR="002F14AB" w:rsidRDefault="002F14AB" w:rsidP="00B9419F">
      <w:pPr>
        <w:rPr>
          <w:szCs w:val="22"/>
          <w:lang w:val="en-US"/>
        </w:rPr>
      </w:pPr>
      <w:r w:rsidRPr="0004286A">
        <w:rPr>
          <w:szCs w:val="22"/>
          <w:lang w:val="en-US"/>
        </w:rPr>
        <w:t xml:space="preserve">In accordance with UNDP’s programming policies and procedures, the project will be monitored through the following monitoring and evaluation plans: </w:t>
      </w:r>
    </w:p>
    <w:p w14:paraId="44506FDC" w14:textId="77777777" w:rsidR="004E2284" w:rsidRDefault="004E2284" w:rsidP="00B9419F">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2495"/>
        <w:gridCol w:w="1450"/>
        <w:gridCol w:w="2017"/>
        <w:gridCol w:w="1217"/>
        <w:gridCol w:w="801"/>
      </w:tblGrid>
      <w:tr w:rsidR="009E3724" w:rsidRPr="004D64D3" w14:paraId="253A7CB3" w14:textId="77777777" w:rsidTr="005D4E1A">
        <w:tc>
          <w:tcPr>
            <w:tcW w:w="2358" w:type="dxa"/>
            <w:shd w:val="clear" w:color="auto" w:fill="auto"/>
            <w:vAlign w:val="center"/>
          </w:tcPr>
          <w:p w14:paraId="4F87C418" w14:textId="77777777" w:rsidR="009E3724" w:rsidRPr="004D64D3" w:rsidRDefault="009E3724" w:rsidP="005D4E1A">
            <w:pPr>
              <w:jc w:val="center"/>
              <w:rPr>
                <w:b/>
                <w:sz w:val="20"/>
                <w:szCs w:val="20"/>
              </w:rPr>
            </w:pPr>
            <w:r w:rsidRPr="004D64D3">
              <w:rPr>
                <w:b/>
                <w:sz w:val="20"/>
                <w:szCs w:val="20"/>
              </w:rPr>
              <w:t>Monitoring Activity</w:t>
            </w:r>
          </w:p>
        </w:tc>
        <w:tc>
          <w:tcPr>
            <w:tcW w:w="4590" w:type="dxa"/>
            <w:shd w:val="clear" w:color="auto" w:fill="auto"/>
            <w:vAlign w:val="center"/>
          </w:tcPr>
          <w:p w14:paraId="267AB89E" w14:textId="77777777" w:rsidR="009E3724" w:rsidRPr="004D64D3" w:rsidRDefault="009E3724" w:rsidP="005D4E1A">
            <w:pPr>
              <w:jc w:val="center"/>
              <w:rPr>
                <w:b/>
                <w:sz w:val="20"/>
                <w:szCs w:val="20"/>
              </w:rPr>
            </w:pPr>
            <w:r w:rsidRPr="004D64D3">
              <w:rPr>
                <w:b/>
                <w:sz w:val="20"/>
                <w:szCs w:val="20"/>
              </w:rPr>
              <w:t>Purpose</w:t>
            </w:r>
          </w:p>
        </w:tc>
        <w:tc>
          <w:tcPr>
            <w:tcW w:w="2070" w:type="dxa"/>
            <w:shd w:val="clear" w:color="auto" w:fill="auto"/>
            <w:vAlign w:val="center"/>
          </w:tcPr>
          <w:p w14:paraId="4D094E74" w14:textId="77777777" w:rsidR="009E3724" w:rsidRPr="004D64D3" w:rsidRDefault="009E3724" w:rsidP="005D4E1A">
            <w:pPr>
              <w:jc w:val="center"/>
              <w:rPr>
                <w:b/>
                <w:sz w:val="20"/>
                <w:szCs w:val="20"/>
              </w:rPr>
            </w:pPr>
            <w:r w:rsidRPr="004D64D3">
              <w:rPr>
                <w:b/>
                <w:sz w:val="20"/>
                <w:szCs w:val="20"/>
              </w:rPr>
              <w:t>Frequency</w:t>
            </w:r>
          </w:p>
        </w:tc>
        <w:tc>
          <w:tcPr>
            <w:tcW w:w="3420" w:type="dxa"/>
            <w:shd w:val="clear" w:color="auto" w:fill="auto"/>
            <w:vAlign w:val="center"/>
          </w:tcPr>
          <w:p w14:paraId="791395CC" w14:textId="77777777" w:rsidR="009E3724" w:rsidRPr="004D64D3" w:rsidRDefault="009E3724" w:rsidP="005D4E1A">
            <w:pPr>
              <w:jc w:val="center"/>
              <w:rPr>
                <w:b/>
                <w:sz w:val="20"/>
                <w:szCs w:val="20"/>
              </w:rPr>
            </w:pPr>
            <w:r w:rsidRPr="004D64D3">
              <w:rPr>
                <w:b/>
                <w:sz w:val="20"/>
                <w:szCs w:val="20"/>
              </w:rPr>
              <w:t>Expected Action</w:t>
            </w:r>
          </w:p>
        </w:tc>
        <w:tc>
          <w:tcPr>
            <w:tcW w:w="1710" w:type="dxa"/>
            <w:shd w:val="clear" w:color="auto" w:fill="auto"/>
            <w:vAlign w:val="center"/>
          </w:tcPr>
          <w:p w14:paraId="7F66B542" w14:textId="77777777" w:rsidR="009E3724" w:rsidRPr="004D64D3" w:rsidRDefault="009E3724" w:rsidP="005D4E1A">
            <w:pPr>
              <w:jc w:val="center"/>
              <w:rPr>
                <w:b/>
                <w:sz w:val="20"/>
                <w:szCs w:val="20"/>
              </w:rPr>
            </w:pPr>
            <w:r w:rsidRPr="004D64D3">
              <w:rPr>
                <w:b/>
                <w:sz w:val="20"/>
                <w:szCs w:val="20"/>
              </w:rPr>
              <w:t xml:space="preserve">Partners </w:t>
            </w:r>
          </w:p>
          <w:p w14:paraId="22449273" w14:textId="77777777" w:rsidR="009E3724" w:rsidRPr="004D64D3" w:rsidRDefault="009E3724" w:rsidP="005D4E1A">
            <w:pPr>
              <w:jc w:val="center"/>
              <w:rPr>
                <w:b/>
                <w:sz w:val="20"/>
                <w:szCs w:val="20"/>
              </w:rPr>
            </w:pPr>
            <w:r w:rsidRPr="004D64D3">
              <w:rPr>
                <w:b/>
                <w:sz w:val="20"/>
                <w:szCs w:val="20"/>
              </w:rPr>
              <w:t>(if joint)</w:t>
            </w:r>
          </w:p>
        </w:tc>
        <w:tc>
          <w:tcPr>
            <w:tcW w:w="1178" w:type="dxa"/>
            <w:shd w:val="clear" w:color="auto" w:fill="auto"/>
            <w:vAlign w:val="center"/>
          </w:tcPr>
          <w:p w14:paraId="3BB307CA" w14:textId="77777777" w:rsidR="009E3724" w:rsidRPr="004D64D3" w:rsidRDefault="009E3724" w:rsidP="005D4E1A">
            <w:pPr>
              <w:jc w:val="center"/>
              <w:rPr>
                <w:b/>
                <w:sz w:val="20"/>
                <w:szCs w:val="20"/>
              </w:rPr>
            </w:pPr>
            <w:r w:rsidRPr="004D64D3">
              <w:rPr>
                <w:b/>
                <w:sz w:val="20"/>
                <w:szCs w:val="20"/>
              </w:rPr>
              <w:t xml:space="preserve">Cost </w:t>
            </w:r>
          </w:p>
          <w:p w14:paraId="5E3EAB32" w14:textId="77777777" w:rsidR="009E3724" w:rsidRPr="004D64D3" w:rsidRDefault="009E3724" w:rsidP="005D4E1A">
            <w:pPr>
              <w:jc w:val="center"/>
              <w:rPr>
                <w:b/>
                <w:sz w:val="20"/>
                <w:szCs w:val="20"/>
              </w:rPr>
            </w:pPr>
            <w:r w:rsidRPr="004D64D3">
              <w:rPr>
                <w:b/>
                <w:sz w:val="20"/>
                <w:szCs w:val="20"/>
              </w:rPr>
              <w:t>(if any)</w:t>
            </w:r>
          </w:p>
        </w:tc>
      </w:tr>
      <w:tr w:rsidR="009E3724" w:rsidRPr="004D64D3" w14:paraId="64A25562" w14:textId="77777777" w:rsidTr="005D4E1A">
        <w:tc>
          <w:tcPr>
            <w:tcW w:w="2358" w:type="dxa"/>
            <w:shd w:val="clear" w:color="auto" w:fill="auto"/>
            <w:vAlign w:val="center"/>
          </w:tcPr>
          <w:p w14:paraId="4FCEA935" w14:textId="77777777" w:rsidR="009E3724" w:rsidRPr="004D64D3" w:rsidRDefault="009E3724" w:rsidP="005D4E1A">
            <w:pPr>
              <w:rPr>
                <w:b/>
                <w:sz w:val="20"/>
                <w:szCs w:val="20"/>
              </w:rPr>
            </w:pPr>
            <w:r w:rsidRPr="004D64D3">
              <w:rPr>
                <w:b/>
                <w:sz w:val="20"/>
                <w:szCs w:val="20"/>
              </w:rPr>
              <w:t>Track results progress</w:t>
            </w:r>
          </w:p>
        </w:tc>
        <w:tc>
          <w:tcPr>
            <w:tcW w:w="4590" w:type="dxa"/>
            <w:shd w:val="clear" w:color="auto" w:fill="auto"/>
          </w:tcPr>
          <w:p w14:paraId="463E2959" w14:textId="77777777" w:rsidR="009E3724" w:rsidRPr="004D64D3" w:rsidRDefault="009E3724" w:rsidP="005D4E1A">
            <w:pPr>
              <w:rPr>
                <w:sz w:val="20"/>
                <w:szCs w:val="20"/>
              </w:rPr>
            </w:pPr>
            <w:r w:rsidRPr="004D64D3">
              <w:rPr>
                <w:sz w:val="20"/>
                <w:szCs w:val="20"/>
              </w:rPr>
              <w:t>Progress data against the results indicators in the RRF will be collected and analysed to assess the progress of the project in achieving the agreed outputs.</w:t>
            </w:r>
          </w:p>
        </w:tc>
        <w:tc>
          <w:tcPr>
            <w:tcW w:w="2070" w:type="dxa"/>
            <w:shd w:val="clear" w:color="auto" w:fill="auto"/>
          </w:tcPr>
          <w:p w14:paraId="59C52607" w14:textId="77777777" w:rsidR="009E3724" w:rsidRPr="004D64D3" w:rsidRDefault="009E3724" w:rsidP="005D4E1A">
            <w:pPr>
              <w:rPr>
                <w:sz w:val="20"/>
                <w:szCs w:val="20"/>
              </w:rPr>
            </w:pPr>
            <w:r w:rsidRPr="004D64D3">
              <w:rPr>
                <w:sz w:val="20"/>
                <w:szCs w:val="20"/>
              </w:rPr>
              <w:t>Quarterly, or in the frequency required for each indicator.</w:t>
            </w:r>
          </w:p>
        </w:tc>
        <w:tc>
          <w:tcPr>
            <w:tcW w:w="3420" w:type="dxa"/>
            <w:shd w:val="clear" w:color="auto" w:fill="auto"/>
          </w:tcPr>
          <w:p w14:paraId="7B50CD8E" w14:textId="77777777" w:rsidR="009E3724" w:rsidRPr="004D64D3" w:rsidRDefault="009E3724" w:rsidP="005D4E1A">
            <w:pPr>
              <w:rPr>
                <w:sz w:val="20"/>
                <w:szCs w:val="20"/>
              </w:rPr>
            </w:pPr>
            <w:r w:rsidRPr="004D64D3">
              <w:rPr>
                <w:sz w:val="20"/>
                <w:szCs w:val="20"/>
              </w:rPr>
              <w:t>Slower than expected progress will be addressed by project management.</w:t>
            </w:r>
          </w:p>
        </w:tc>
        <w:tc>
          <w:tcPr>
            <w:tcW w:w="1710" w:type="dxa"/>
            <w:shd w:val="clear" w:color="auto" w:fill="auto"/>
          </w:tcPr>
          <w:p w14:paraId="65EAB9D1" w14:textId="77777777" w:rsidR="009E3724" w:rsidRPr="004D64D3" w:rsidRDefault="009E3724" w:rsidP="005D4E1A">
            <w:pPr>
              <w:rPr>
                <w:sz w:val="20"/>
                <w:szCs w:val="20"/>
              </w:rPr>
            </w:pPr>
          </w:p>
        </w:tc>
        <w:tc>
          <w:tcPr>
            <w:tcW w:w="1178" w:type="dxa"/>
            <w:shd w:val="clear" w:color="auto" w:fill="auto"/>
          </w:tcPr>
          <w:p w14:paraId="78E7833B" w14:textId="77777777" w:rsidR="009E3724" w:rsidRPr="004D64D3" w:rsidRDefault="009E3724" w:rsidP="005D4E1A">
            <w:pPr>
              <w:rPr>
                <w:sz w:val="20"/>
                <w:szCs w:val="20"/>
              </w:rPr>
            </w:pPr>
          </w:p>
        </w:tc>
      </w:tr>
      <w:tr w:rsidR="009E3724" w:rsidRPr="004D64D3" w14:paraId="4E6E6B00" w14:textId="77777777" w:rsidTr="005D4E1A">
        <w:tc>
          <w:tcPr>
            <w:tcW w:w="2358" w:type="dxa"/>
            <w:shd w:val="clear" w:color="auto" w:fill="auto"/>
            <w:vAlign w:val="center"/>
          </w:tcPr>
          <w:p w14:paraId="42B2809F" w14:textId="77777777" w:rsidR="009E3724" w:rsidRPr="004D64D3" w:rsidRDefault="009E3724" w:rsidP="005D4E1A">
            <w:pPr>
              <w:rPr>
                <w:b/>
                <w:sz w:val="20"/>
                <w:szCs w:val="20"/>
              </w:rPr>
            </w:pPr>
            <w:r w:rsidRPr="004D64D3">
              <w:rPr>
                <w:b/>
                <w:sz w:val="20"/>
                <w:szCs w:val="20"/>
              </w:rPr>
              <w:t>Monitor and Manage Risk</w:t>
            </w:r>
          </w:p>
        </w:tc>
        <w:tc>
          <w:tcPr>
            <w:tcW w:w="4590" w:type="dxa"/>
            <w:shd w:val="clear" w:color="auto" w:fill="auto"/>
          </w:tcPr>
          <w:p w14:paraId="54FD1C71" w14:textId="77777777" w:rsidR="009E3724" w:rsidRPr="004D64D3" w:rsidRDefault="009E3724" w:rsidP="005D4E1A">
            <w:pPr>
              <w:rPr>
                <w:sz w:val="20"/>
                <w:szCs w:val="20"/>
                <w:lang w:val="en-US"/>
              </w:rPr>
            </w:pPr>
            <w:r w:rsidRPr="004D64D3">
              <w:rPr>
                <w:sz w:val="20"/>
                <w:szCs w:val="20"/>
              </w:rPr>
              <w:t xml:space="preserve">Identify specific risks that may threaten achievement of intended results. Identify and monitor risk management actions using a risk log. </w:t>
            </w:r>
            <w:r w:rsidRPr="004D64D3">
              <w:rPr>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0D38FC3C" w14:textId="77777777" w:rsidR="009E3724" w:rsidRPr="004D64D3" w:rsidRDefault="009E3724" w:rsidP="005D4E1A">
            <w:pPr>
              <w:jc w:val="center"/>
              <w:rPr>
                <w:sz w:val="20"/>
                <w:szCs w:val="20"/>
              </w:rPr>
            </w:pPr>
            <w:r w:rsidRPr="004D64D3">
              <w:rPr>
                <w:sz w:val="20"/>
                <w:szCs w:val="20"/>
              </w:rPr>
              <w:t>Quarterly</w:t>
            </w:r>
          </w:p>
        </w:tc>
        <w:tc>
          <w:tcPr>
            <w:tcW w:w="3420" w:type="dxa"/>
            <w:shd w:val="clear" w:color="auto" w:fill="auto"/>
          </w:tcPr>
          <w:p w14:paraId="5E3153D3" w14:textId="77777777" w:rsidR="009E3724" w:rsidRPr="004D64D3" w:rsidRDefault="009E3724" w:rsidP="005D4E1A">
            <w:pPr>
              <w:rPr>
                <w:sz w:val="20"/>
                <w:szCs w:val="20"/>
              </w:rPr>
            </w:pPr>
            <w:r w:rsidRPr="004D64D3">
              <w:rPr>
                <w:sz w:val="20"/>
                <w:szCs w:val="20"/>
              </w:rPr>
              <w:t>Risks are identified by project management and actions are taken to manage risk. The risk log is actively maintained to keep track of identified risks and actions taken.</w:t>
            </w:r>
          </w:p>
        </w:tc>
        <w:tc>
          <w:tcPr>
            <w:tcW w:w="1710" w:type="dxa"/>
            <w:shd w:val="clear" w:color="auto" w:fill="auto"/>
          </w:tcPr>
          <w:p w14:paraId="2569B12D" w14:textId="77777777" w:rsidR="009E3724" w:rsidRPr="004D64D3" w:rsidRDefault="009E3724" w:rsidP="005D4E1A">
            <w:pPr>
              <w:rPr>
                <w:sz w:val="20"/>
                <w:szCs w:val="20"/>
              </w:rPr>
            </w:pPr>
          </w:p>
        </w:tc>
        <w:tc>
          <w:tcPr>
            <w:tcW w:w="1178" w:type="dxa"/>
            <w:shd w:val="clear" w:color="auto" w:fill="auto"/>
          </w:tcPr>
          <w:p w14:paraId="62BED7EC" w14:textId="77777777" w:rsidR="009E3724" w:rsidRPr="004D64D3" w:rsidRDefault="009E3724" w:rsidP="005D4E1A">
            <w:pPr>
              <w:rPr>
                <w:sz w:val="20"/>
                <w:szCs w:val="20"/>
              </w:rPr>
            </w:pPr>
          </w:p>
        </w:tc>
      </w:tr>
      <w:tr w:rsidR="009E3724" w:rsidRPr="004D64D3" w14:paraId="458F5CC4" w14:textId="77777777" w:rsidTr="005D4E1A">
        <w:tc>
          <w:tcPr>
            <w:tcW w:w="2358" w:type="dxa"/>
            <w:shd w:val="clear" w:color="auto" w:fill="auto"/>
            <w:vAlign w:val="center"/>
          </w:tcPr>
          <w:p w14:paraId="7D0BB8E9" w14:textId="77777777" w:rsidR="009E3724" w:rsidRPr="004D64D3" w:rsidRDefault="009E3724" w:rsidP="005D4E1A">
            <w:pPr>
              <w:rPr>
                <w:b/>
                <w:sz w:val="20"/>
                <w:szCs w:val="20"/>
              </w:rPr>
            </w:pPr>
            <w:r w:rsidRPr="004D64D3">
              <w:rPr>
                <w:b/>
                <w:sz w:val="20"/>
                <w:szCs w:val="20"/>
              </w:rPr>
              <w:t xml:space="preserve">Learn </w:t>
            </w:r>
          </w:p>
        </w:tc>
        <w:tc>
          <w:tcPr>
            <w:tcW w:w="4590" w:type="dxa"/>
            <w:shd w:val="clear" w:color="auto" w:fill="auto"/>
            <w:vAlign w:val="center"/>
          </w:tcPr>
          <w:p w14:paraId="45C1C1A6" w14:textId="77777777" w:rsidR="009E3724" w:rsidRPr="004D64D3" w:rsidRDefault="009E3724" w:rsidP="005D4E1A">
            <w:pPr>
              <w:rPr>
                <w:sz w:val="20"/>
                <w:szCs w:val="20"/>
              </w:rPr>
            </w:pPr>
            <w:r w:rsidRPr="004D64D3">
              <w:rPr>
                <w:sz w:val="20"/>
                <w:szCs w:val="20"/>
                <w:lang w:val="en-US"/>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352ED2A6" w14:textId="77777777" w:rsidR="009E3724" w:rsidRPr="004D64D3" w:rsidRDefault="009E3724" w:rsidP="005D4E1A">
            <w:pPr>
              <w:jc w:val="center"/>
              <w:rPr>
                <w:sz w:val="20"/>
                <w:szCs w:val="20"/>
              </w:rPr>
            </w:pPr>
            <w:r w:rsidRPr="004D64D3">
              <w:rPr>
                <w:sz w:val="20"/>
                <w:szCs w:val="20"/>
              </w:rPr>
              <w:t>At least annually</w:t>
            </w:r>
          </w:p>
        </w:tc>
        <w:tc>
          <w:tcPr>
            <w:tcW w:w="3420" w:type="dxa"/>
            <w:shd w:val="clear" w:color="auto" w:fill="auto"/>
            <w:vAlign w:val="center"/>
          </w:tcPr>
          <w:p w14:paraId="6053FFDF" w14:textId="77777777" w:rsidR="009E3724" w:rsidRPr="004D64D3" w:rsidRDefault="009E3724" w:rsidP="005D4E1A">
            <w:pPr>
              <w:rPr>
                <w:sz w:val="20"/>
                <w:szCs w:val="20"/>
              </w:rPr>
            </w:pPr>
            <w:r w:rsidRPr="004D64D3">
              <w:rPr>
                <w:sz w:val="20"/>
                <w:szCs w:val="20"/>
              </w:rPr>
              <w:t>Relevant lessons are captured by the project team and used to inform management decisions.</w:t>
            </w:r>
          </w:p>
        </w:tc>
        <w:tc>
          <w:tcPr>
            <w:tcW w:w="1710" w:type="dxa"/>
            <w:shd w:val="clear" w:color="auto" w:fill="auto"/>
          </w:tcPr>
          <w:p w14:paraId="118BF87D" w14:textId="77777777" w:rsidR="009E3724" w:rsidRPr="004D64D3" w:rsidRDefault="009E3724" w:rsidP="005D4E1A">
            <w:pPr>
              <w:rPr>
                <w:sz w:val="20"/>
                <w:szCs w:val="20"/>
              </w:rPr>
            </w:pPr>
          </w:p>
        </w:tc>
        <w:tc>
          <w:tcPr>
            <w:tcW w:w="1178" w:type="dxa"/>
            <w:shd w:val="clear" w:color="auto" w:fill="auto"/>
          </w:tcPr>
          <w:p w14:paraId="41C88B28" w14:textId="77777777" w:rsidR="009E3724" w:rsidRPr="004D64D3" w:rsidRDefault="009E3724" w:rsidP="005D4E1A">
            <w:pPr>
              <w:rPr>
                <w:sz w:val="20"/>
                <w:szCs w:val="20"/>
              </w:rPr>
            </w:pPr>
          </w:p>
        </w:tc>
      </w:tr>
      <w:tr w:rsidR="009E3724" w:rsidRPr="004D64D3" w14:paraId="4D970B67" w14:textId="77777777" w:rsidTr="005D4E1A">
        <w:tc>
          <w:tcPr>
            <w:tcW w:w="2358" w:type="dxa"/>
            <w:shd w:val="clear" w:color="auto" w:fill="auto"/>
            <w:vAlign w:val="center"/>
          </w:tcPr>
          <w:p w14:paraId="27E69FE0" w14:textId="77777777" w:rsidR="009E3724" w:rsidRPr="004D64D3" w:rsidRDefault="009E3724" w:rsidP="005D4E1A">
            <w:pPr>
              <w:rPr>
                <w:b/>
                <w:sz w:val="20"/>
                <w:szCs w:val="20"/>
              </w:rPr>
            </w:pPr>
            <w:r w:rsidRPr="004D64D3">
              <w:rPr>
                <w:b/>
                <w:sz w:val="20"/>
                <w:szCs w:val="20"/>
              </w:rPr>
              <w:t>Annual Project Quality Assurance</w:t>
            </w:r>
          </w:p>
        </w:tc>
        <w:tc>
          <w:tcPr>
            <w:tcW w:w="4590" w:type="dxa"/>
            <w:shd w:val="clear" w:color="auto" w:fill="auto"/>
            <w:vAlign w:val="center"/>
          </w:tcPr>
          <w:p w14:paraId="55901197" w14:textId="77777777" w:rsidR="009E3724" w:rsidRPr="004D64D3" w:rsidRDefault="009E3724" w:rsidP="005D4E1A">
            <w:pPr>
              <w:rPr>
                <w:sz w:val="20"/>
                <w:szCs w:val="20"/>
                <w:lang w:val="en-US"/>
              </w:rPr>
            </w:pPr>
            <w:r w:rsidRPr="004D64D3">
              <w:rPr>
                <w:sz w:val="20"/>
                <w:szCs w:val="20"/>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12FFB70F" w14:textId="77777777" w:rsidR="009E3724" w:rsidRPr="004D64D3" w:rsidRDefault="009E3724" w:rsidP="005D4E1A">
            <w:pPr>
              <w:jc w:val="center"/>
              <w:rPr>
                <w:sz w:val="20"/>
                <w:szCs w:val="20"/>
              </w:rPr>
            </w:pPr>
            <w:r w:rsidRPr="004D64D3">
              <w:rPr>
                <w:sz w:val="20"/>
                <w:szCs w:val="20"/>
              </w:rPr>
              <w:t>Annually</w:t>
            </w:r>
          </w:p>
        </w:tc>
        <w:tc>
          <w:tcPr>
            <w:tcW w:w="3420" w:type="dxa"/>
            <w:shd w:val="clear" w:color="auto" w:fill="auto"/>
            <w:vAlign w:val="center"/>
          </w:tcPr>
          <w:p w14:paraId="771E6ED2" w14:textId="77777777" w:rsidR="009E3724" w:rsidRPr="004D64D3" w:rsidRDefault="009E3724" w:rsidP="005D4E1A">
            <w:pPr>
              <w:rPr>
                <w:sz w:val="20"/>
                <w:szCs w:val="20"/>
              </w:rPr>
            </w:pPr>
            <w:r w:rsidRPr="004D64D3">
              <w:rPr>
                <w:sz w:val="20"/>
                <w:szCs w:val="20"/>
              </w:rPr>
              <w:t>Areas of strength and weakness will be reviewed by project management and used to inform decisions to improve project performance.</w:t>
            </w:r>
          </w:p>
        </w:tc>
        <w:tc>
          <w:tcPr>
            <w:tcW w:w="1710" w:type="dxa"/>
            <w:shd w:val="clear" w:color="auto" w:fill="auto"/>
          </w:tcPr>
          <w:p w14:paraId="658E6D37" w14:textId="77777777" w:rsidR="009E3724" w:rsidRPr="004D64D3" w:rsidRDefault="009E3724" w:rsidP="005D4E1A">
            <w:pPr>
              <w:rPr>
                <w:sz w:val="20"/>
                <w:szCs w:val="20"/>
              </w:rPr>
            </w:pPr>
          </w:p>
        </w:tc>
        <w:tc>
          <w:tcPr>
            <w:tcW w:w="1178" w:type="dxa"/>
            <w:shd w:val="clear" w:color="auto" w:fill="auto"/>
          </w:tcPr>
          <w:p w14:paraId="2400CBCC" w14:textId="77777777" w:rsidR="009E3724" w:rsidRPr="004D64D3" w:rsidRDefault="009E3724" w:rsidP="005D4E1A">
            <w:pPr>
              <w:rPr>
                <w:sz w:val="20"/>
                <w:szCs w:val="20"/>
              </w:rPr>
            </w:pPr>
          </w:p>
        </w:tc>
      </w:tr>
      <w:tr w:rsidR="009E3724" w:rsidRPr="004D64D3" w14:paraId="51504FB6" w14:textId="77777777" w:rsidTr="005D4E1A">
        <w:tc>
          <w:tcPr>
            <w:tcW w:w="2358" w:type="dxa"/>
            <w:shd w:val="clear" w:color="auto" w:fill="auto"/>
            <w:vAlign w:val="center"/>
          </w:tcPr>
          <w:p w14:paraId="369D5465" w14:textId="77777777" w:rsidR="009E3724" w:rsidRPr="004D64D3" w:rsidRDefault="009E3724" w:rsidP="005D4E1A">
            <w:pPr>
              <w:rPr>
                <w:b/>
                <w:sz w:val="20"/>
                <w:szCs w:val="20"/>
              </w:rPr>
            </w:pPr>
            <w:r w:rsidRPr="004D64D3">
              <w:rPr>
                <w:b/>
                <w:sz w:val="20"/>
                <w:szCs w:val="20"/>
              </w:rPr>
              <w:t>Review and Make Course Corrections</w:t>
            </w:r>
          </w:p>
        </w:tc>
        <w:tc>
          <w:tcPr>
            <w:tcW w:w="4590" w:type="dxa"/>
            <w:shd w:val="clear" w:color="auto" w:fill="auto"/>
            <w:vAlign w:val="center"/>
          </w:tcPr>
          <w:p w14:paraId="4CBB88B2" w14:textId="77777777" w:rsidR="009E3724" w:rsidRPr="004D64D3" w:rsidRDefault="009E3724" w:rsidP="005D4E1A">
            <w:pPr>
              <w:rPr>
                <w:sz w:val="20"/>
                <w:szCs w:val="20"/>
              </w:rPr>
            </w:pPr>
            <w:r w:rsidRPr="004D64D3">
              <w:rPr>
                <w:sz w:val="20"/>
                <w:szCs w:val="20"/>
              </w:rPr>
              <w:t>Internal review of data and evidence from all monitoring actions to inform decision making.</w:t>
            </w:r>
          </w:p>
        </w:tc>
        <w:tc>
          <w:tcPr>
            <w:tcW w:w="2070" w:type="dxa"/>
            <w:shd w:val="clear" w:color="auto" w:fill="auto"/>
            <w:vAlign w:val="center"/>
          </w:tcPr>
          <w:p w14:paraId="517804FB" w14:textId="77777777" w:rsidR="009E3724" w:rsidRPr="004D64D3" w:rsidRDefault="009E3724" w:rsidP="005D4E1A">
            <w:pPr>
              <w:jc w:val="center"/>
              <w:rPr>
                <w:sz w:val="20"/>
                <w:szCs w:val="20"/>
              </w:rPr>
            </w:pPr>
            <w:r w:rsidRPr="004D64D3">
              <w:rPr>
                <w:sz w:val="20"/>
                <w:szCs w:val="20"/>
              </w:rPr>
              <w:t>At least annually</w:t>
            </w:r>
          </w:p>
        </w:tc>
        <w:tc>
          <w:tcPr>
            <w:tcW w:w="3420" w:type="dxa"/>
            <w:shd w:val="clear" w:color="auto" w:fill="auto"/>
          </w:tcPr>
          <w:p w14:paraId="0463F5BE" w14:textId="77777777" w:rsidR="009E3724" w:rsidRPr="004D64D3" w:rsidRDefault="009E3724" w:rsidP="005D4E1A">
            <w:pPr>
              <w:rPr>
                <w:sz w:val="20"/>
                <w:szCs w:val="20"/>
              </w:rPr>
            </w:pPr>
            <w:r w:rsidRPr="004D64D3">
              <w:rPr>
                <w:sz w:val="20"/>
                <w:szCs w:val="20"/>
              </w:rPr>
              <w:t>Performance data, risks, lessons and quality will be discussed by the project board and used to make course corrections.</w:t>
            </w:r>
          </w:p>
        </w:tc>
        <w:tc>
          <w:tcPr>
            <w:tcW w:w="1710" w:type="dxa"/>
            <w:shd w:val="clear" w:color="auto" w:fill="auto"/>
          </w:tcPr>
          <w:p w14:paraId="09D7245D" w14:textId="77777777" w:rsidR="009E3724" w:rsidRPr="004D64D3" w:rsidRDefault="009E3724" w:rsidP="005D4E1A">
            <w:pPr>
              <w:rPr>
                <w:sz w:val="20"/>
                <w:szCs w:val="20"/>
              </w:rPr>
            </w:pPr>
          </w:p>
        </w:tc>
        <w:tc>
          <w:tcPr>
            <w:tcW w:w="1178" w:type="dxa"/>
            <w:shd w:val="clear" w:color="auto" w:fill="auto"/>
          </w:tcPr>
          <w:p w14:paraId="1D9AA8F4" w14:textId="77777777" w:rsidR="009E3724" w:rsidRPr="004D64D3" w:rsidRDefault="009E3724" w:rsidP="005D4E1A">
            <w:pPr>
              <w:rPr>
                <w:sz w:val="20"/>
                <w:szCs w:val="20"/>
              </w:rPr>
            </w:pPr>
          </w:p>
        </w:tc>
      </w:tr>
      <w:tr w:rsidR="009E3724" w:rsidRPr="004D64D3" w14:paraId="2B3D63F0" w14:textId="77777777" w:rsidTr="005D4E1A">
        <w:tc>
          <w:tcPr>
            <w:tcW w:w="2358" w:type="dxa"/>
            <w:shd w:val="clear" w:color="auto" w:fill="auto"/>
            <w:vAlign w:val="center"/>
          </w:tcPr>
          <w:p w14:paraId="110EE65E" w14:textId="77777777" w:rsidR="009E3724" w:rsidRPr="004D64D3" w:rsidRDefault="009E3724" w:rsidP="005D4E1A">
            <w:pPr>
              <w:rPr>
                <w:b/>
                <w:sz w:val="20"/>
                <w:szCs w:val="20"/>
              </w:rPr>
            </w:pPr>
            <w:r w:rsidRPr="004D64D3">
              <w:rPr>
                <w:b/>
                <w:sz w:val="20"/>
                <w:szCs w:val="20"/>
              </w:rPr>
              <w:t>Project Report</w:t>
            </w:r>
          </w:p>
        </w:tc>
        <w:tc>
          <w:tcPr>
            <w:tcW w:w="4590" w:type="dxa"/>
            <w:shd w:val="clear" w:color="auto" w:fill="auto"/>
            <w:vAlign w:val="center"/>
          </w:tcPr>
          <w:p w14:paraId="03A8512F" w14:textId="77777777" w:rsidR="009E3724" w:rsidRPr="004D64D3" w:rsidRDefault="009E3724" w:rsidP="005D4E1A">
            <w:pPr>
              <w:rPr>
                <w:sz w:val="20"/>
                <w:szCs w:val="20"/>
              </w:rPr>
            </w:pPr>
            <w:r w:rsidRPr="004D64D3">
              <w:rPr>
                <w:sz w:val="20"/>
                <w:szCs w:val="20"/>
                <w:lang w:val="en-US"/>
              </w:rPr>
              <w:t xml:space="preserve">A progress report will be presented to the Project Board and key stakeholders, consisting of progress data showing the results achieved against pre-defined annual targets at the output level, the annual project quality rating </w:t>
            </w:r>
            <w:r w:rsidRPr="004D64D3">
              <w:rPr>
                <w:sz w:val="20"/>
                <w:szCs w:val="20"/>
                <w:lang w:val="en-US"/>
              </w:rPr>
              <w:lastRenderedPageBreak/>
              <w:t xml:space="preserve">summary, an updated risk long with mitigation measures, and any evaluation or review reports prepared over the period. </w:t>
            </w:r>
          </w:p>
        </w:tc>
        <w:tc>
          <w:tcPr>
            <w:tcW w:w="2070" w:type="dxa"/>
            <w:shd w:val="clear" w:color="auto" w:fill="auto"/>
            <w:vAlign w:val="center"/>
          </w:tcPr>
          <w:p w14:paraId="6B3F31EB" w14:textId="77777777" w:rsidR="009E3724" w:rsidRPr="004D64D3" w:rsidRDefault="009E3724" w:rsidP="005D4E1A">
            <w:pPr>
              <w:jc w:val="center"/>
              <w:rPr>
                <w:sz w:val="20"/>
                <w:szCs w:val="20"/>
              </w:rPr>
            </w:pPr>
            <w:r w:rsidRPr="004D64D3">
              <w:rPr>
                <w:sz w:val="20"/>
                <w:szCs w:val="20"/>
              </w:rPr>
              <w:lastRenderedPageBreak/>
              <w:t>Annually, and at the end of the project (final report)</w:t>
            </w:r>
          </w:p>
        </w:tc>
        <w:tc>
          <w:tcPr>
            <w:tcW w:w="3420" w:type="dxa"/>
            <w:shd w:val="clear" w:color="auto" w:fill="auto"/>
          </w:tcPr>
          <w:p w14:paraId="726AE6E6" w14:textId="77777777" w:rsidR="009E3724" w:rsidRPr="004D64D3" w:rsidRDefault="009E3724" w:rsidP="005D4E1A">
            <w:pPr>
              <w:rPr>
                <w:sz w:val="20"/>
                <w:szCs w:val="20"/>
              </w:rPr>
            </w:pPr>
          </w:p>
        </w:tc>
        <w:tc>
          <w:tcPr>
            <w:tcW w:w="1710" w:type="dxa"/>
            <w:shd w:val="clear" w:color="auto" w:fill="auto"/>
          </w:tcPr>
          <w:p w14:paraId="0A29005E" w14:textId="77777777" w:rsidR="009E3724" w:rsidRPr="004D64D3" w:rsidRDefault="009E3724" w:rsidP="005D4E1A">
            <w:pPr>
              <w:rPr>
                <w:sz w:val="20"/>
                <w:szCs w:val="20"/>
              </w:rPr>
            </w:pPr>
          </w:p>
        </w:tc>
        <w:tc>
          <w:tcPr>
            <w:tcW w:w="1178" w:type="dxa"/>
            <w:shd w:val="clear" w:color="auto" w:fill="auto"/>
          </w:tcPr>
          <w:p w14:paraId="61FFBE88" w14:textId="77777777" w:rsidR="009E3724" w:rsidRPr="004D64D3" w:rsidRDefault="009E3724" w:rsidP="005D4E1A">
            <w:pPr>
              <w:rPr>
                <w:sz w:val="20"/>
                <w:szCs w:val="20"/>
              </w:rPr>
            </w:pPr>
          </w:p>
        </w:tc>
      </w:tr>
      <w:tr w:rsidR="009E3724" w:rsidRPr="004D64D3" w14:paraId="44F2B7F8" w14:textId="77777777" w:rsidTr="005D4E1A">
        <w:tc>
          <w:tcPr>
            <w:tcW w:w="2358" w:type="dxa"/>
            <w:shd w:val="clear" w:color="auto" w:fill="auto"/>
            <w:vAlign w:val="center"/>
          </w:tcPr>
          <w:p w14:paraId="6D2FC3AE" w14:textId="77777777" w:rsidR="009E3724" w:rsidRPr="004D64D3" w:rsidRDefault="009E3724" w:rsidP="005D4E1A">
            <w:pPr>
              <w:rPr>
                <w:b/>
                <w:sz w:val="20"/>
                <w:szCs w:val="20"/>
              </w:rPr>
            </w:pPr>
            <w:r w:rsidRPr="004D64D3">
              <w:rPr>
                <w:b/>
                <w:sz w:val="20"/>
                <w:szCs w:val="20"/>
              </w:rPr>
              <w:t>Project Review (Project Board)</w:t>
            </w:r>
          </w:p>
        </w:tc>
        <w:tc>
          <w:tcPr>
            <w:tcW w:w="4590" w:type="dxa"/>
            <w:shd w:val="clear" w:color="auto" w:fill="auto"/>
            <w:vAlign w:val="center"/>
          </w:tcPr>
          <w:p w14:paraId="5C72CDB7" w14:textId="77777777" w:rsidR="009E3724" w:rsidRPr="004D64D3" w:rsidRDefault="009E3724" w:rsidP="005D4E1A">
            <w:pPr>
              <w:rPr>
                <w:sz w:val="20"/>
                <w:szCs w:val="20"/>
              </w:rPr>
            </w:pPr>
            <w:r w:rsidRPr="004D64D3">
              <w:rPr>
                <w:sz w:val="20"/>
                <w:szCs w:val="20"/>
                <w:lang w:val="en-US"/>
              </w:rPr>
              <w:t xml:space="preserve">The project’s governance mechanism (i.e., project board) will hold regular project reviews to assess the performance of the project and review the Multi-Year Work Plan to ensure realistic budgeting over the life of the project. </w:t>
            </w:r>
            <w:r w:rsidRPr="004D64D3">
              <w:rPr>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3B4AC7B6" w14:textId="77777777" w:rsidR="009E3724" w:rsidRPr="004D64D3" w:rsidRDefault="009E3724" w:rsidP="005D4E1A">
            <w:pPr>
              <w:jc w:val="center"/>
              <w:rPr>
                <w:sz w:val="20"/>
                <w:szCs w:val="20"/>
              </w:rPr>
            </w:pPr>
            <w:r w:rsidRPr="004D64D3">
              <w:rPr>
                <w:sz w:val="20"/>
                <w:szCs w:val="20"/>
              </w:rPr>
              <w:t>Specify frequency (i.e., at least annually)</w:t>
            </w:r>
          </w:p>
        </w:tc>
        <w:tc>
          <w:tcPr>
            <w:tcW w:w="3420" w:type="dxa"/>
            <w:shd w:val="clear" w:color="auto" w:fill="auto"/>
            <w:vAlign w:val="center"/>
          </w:tcPr>
          <w:p w14:paraId="3EDC6FFA" w14:textId="77777777" w:rsidR="009E3724" w:rsidRPr="004D64D3" w:rsidRDefault="009E3724" w:rsidP="005D4E1A">
            <w:pPr>
              <w:rPr>
                <w:b/>
                <w:sz w:val="20"/>
                <w:szCs w:val="20"/>
              </w:rPr>
            </w:pPr>
            <w:r w:rsidRPr="004D64D3">
              <w:rPr>
                <w:sz w:val="20"/>
                <w:szCs w:val="20"/>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29C0A203" w14:textId="77777777" w:rsidR="009E3724" w:rsidRPr="004D64D3" w:rsidRDefault="009E3724" w:rsidP="005D4E1A">
            <w:pPr>
              <w:rPr>
                <w:sz w:val="20"/>
                <w:szCs w:val="20"/>
              </w:rPr>
            </w:pPr>
          </w:p>
        </w:tc>
        <w:tc>
          <w:tcPr>
            <w:tcW w:w="1178" w:type="dxa"/>
            <w:shd w:val="clear" w:color="auto" w:fill="auto"/>
          </w:tcPr>
          <w:p w14:paraId="5E141EE9" w14:textId="77777777" w:rsidR="009E3724" w:rsidRPr="004D64D3" w:rsidRDefault="009E3724" w:rsidP="005D4E1A">
            <w:pPr>
              <w:rPr>
                <w:sz w:val="20"/>
                <w:szCs w:val="20"/>
              </w:rPr>
            </w:pPr>
          </w:p>
        </w:tc>
      </w:tr>
    </w:tbl>
    <w:p w14:paraId="5AA11C7C" w14:textId="77777777" w:rsidR="009E3724" w:rsidRPr="0004286A" w:rsidRDefault="009E3724" w:rsidP="00B9419F">
      <w:pPr>
        <w:rPr>
          <w:szCs w:val="22"/>
          <w:lang w:val="en-US"/>
        </w:rPr>
      </w:pPr>
    </w:p>
    <w:p w14:paraId="44AD85BF" w14:textId="77777777" w:rsidR="002F14AB" w:rsidRPr="0004286A" w:rsidRDefault="002F14AB" w:rsidP="00B9419F">
      <w:pPr>
        <w:rPr>
          <w:szCs w:val="22"/>
          <w:lang w:val="en-US"/>
        </w:rPr>
      </w:pPr>
    </w:p>
    <w:p w14:paraId="2414BB4F" w14:textId="77777777" w:rsidR="004E2284" w:rsidRPr="00474361" w:rsidRDefault="004E2284" w:rsidP="004E2284">
      <w:pPr>
        <w:rPr>
          <w:b/>
          <w:sz w:val="20"/>
          <w:szCs w:val="20"/>
        </w:rPr>
      </w:pPr>
      <w:r w:rsidRPr="00474361">
        <w:rPr>
          <w:b/>
          <w:sz w:val="20"/>
          <w:szCs w:val="20"/>
        </w:rPr>
        <w:t xml:space="preserve">Evaluation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482"/>
        <w:gridCol w:w="1615"/>
        <w:gridCol w:w="1626"/>
        <w:gridCol w:w="1239"/>
        <w:gridCol w:w="1497"/>
        <w:gridCol w:w="971"/>
      </w:tblGrid>
      <w:tr w:rsidR="004D64D3" w:rsidRPr="00474361" w14:paraId="771844A7" w14:textId="77777777" w:rsidTr="005D4E1A">
        <w:trPr>
          <w:trHeight w:val="422"/>
        </w:trPr>
        <w:tc>
          <w:tcPr>
            <w:tcW w:w="0" w:type="auto"/>
            <w:shd w:val="clear" w:color="auto" w:fill="auto"/>
            <w:vAlign w:val="center"/>
          </w:tcPr>
          <w:p w14:paraId="4A627DF8" w14:textId="77777777" w:rsidR="004D64D3" w:rsidRPr="00474361" w:rsidRDefault="004D64D3" w:rsidP="005D4E1A">
            <w:pPr>
              <w:jc w:val="center"/>
              <w:rPr>
                <w:b/>
                <w:sz w:val="20"/>
                <w:szCs w:val="20"/>
              </w:rPr>
            </w:pPr>
            <w:r w:rsidRPr="00474361">
              <w:rPr>
                <w:b/>
                <w:sz w:val="20"/>
                <w:szCs w:val="20"/>
              </w:rPr>
              <w:t>Evaluation Title</w:t>
            </w:r>
          </w:p>
        </w:tc>
        <w:tc>
          <w:tcPr>
            <w:tcW w:w="0" w:type="auto"/>
            <w:shd w:val="clear" w:color="auto" w:fill="auto"/>
            <w:vAlign w:val="center"/>
          </w:tcPr>
          <w:p w14:paraId="4BC96335" w14:textId="77777777" w:rsidR="004D64D3" w:rsidRPr="00474361" w:rsidRDefault="004D64D3" w:rsidP="005D4E1A">
            <w:pPr>
              <w:jc w:val="center"/>
              <w:rPr>
                <w:b/>
                <w:sz w:val="20"/>
                <w:szCs w:val="20"/>
              </w:rPr>
            </w:pPr>
            <w:r w:rsidRPr="00474361">
              <w:rPr>
                <w:b/>
                <w:sz w:val="20"/>
                <w:szCs w:val="20"/>
              </w:rPr>
              <w:t>Partners (if joint)</w:t>
            </w:r>
          </w:p>
        </w:tc>
        <w:tc>
          <w:tcPr>
            <w:tcW w:w="0" w:type="auto"/>
            <w:shd w:val="clear" w:color="auto" w:fill="auto"/>
            <w:vAlign w:val="center"/>
          </w:tcPr>
          <w:p w14:paraId="07EFCE76" w14:textId="77777777" w:rsidR="004D64D3" w:rsidRPr="00474361" w:rsidRDefault="004D64D3" w:rsidP="005D4E1A">
            <w:pPr>
              <w:jc w:val="center"/>
              <w:rPr>
                <w:b/>
                <w:sz w:val="20"/>
                <w:szCs w:val="20"/>
              </w:rPr>
            </w:pPr>
            <w:r w:rsidRPr="00474361">
              <w:rPr>
                <w:b/>
                <w:sz w:val="20"/>
                <w:szCs w:val="20"/>
              </w:rPr>
              <w:t>Related Strategic Plan Output</w:t>
            </w:r>
          </w:p>
        </w:tc>
        <w:tc>
          <w:tcPr>
            <w:tcW w:w="0" w:type="auto"/>
            <w:shd w:val="clear" w:color="auto" w:fill="auto"/>
            <w:vAlign w:val="center"/>
          </w:tcPr>
          <w:p w14:paraId="15D02F0E" w14:textId="26B3D7B4" w:rsidR="004D64D3" w:rsidRPr="00474361" w:rsidRDefault="004D64D3" w:rsidP="005D4E1A">
            <w:pPr>
              <w:jc w:val="center"/>
              <w:rPr>
                <w:b/>
                <w:sz w:val="20"/>
                <w:szCs w:val="20"/>
              </w:rPr>
            </w:pPr>
            <w:r w:rsidRPr="00474361">
              <w:rPr>
                <w:b/>
                <w:sz w:val="20"/>
                <w:szCs w:val="20"/>
              </w:rPr>
              <w:t>UN</w:t>
            </w:r>
            <w:r>
              <w:rPr>
                <w:b/>
                <w:sz w:val="20"/>
                <w:szCs w:val="20"/>
              </w:rPr>
              <w:t>SDCF</w:t>
            </w:r>
            <w:r w:rsidRPr="00474361">
              <w:rPr>
                <w:b/>
                <w:sz w:val="20"/>
                <w:szCs w:val="20"/>
              </w:rPr>
              <w:t>/CPD Outcome</w:t>
            </w:r>
          </w:p>
        </w:tc>
        <w:tc>
          <w:tcPr>
            <w:tcW w:w="0" w:type="auto"/>
            <w:shd w:val="clear" w:color="auto" w:fill="auto"/>
            <w:vAlign w:val="center"/>
          </w:tcPr>
          <w:p w14:paraId="6EA9E9AD" w14:textId="77777777" w:rsidR="004D64D3" w:rsidRPr="00474361" w:rsidRDefault="004D64D3" w:rsidP="005D4E1A">
            <w:pPr>
              <w:jc w:val="center"/>
              <w:rPr>
                <w:b/>
                <w:sz w:val="20"/>
                <w:szCs w:val="20"/>
              </w:rPr>
            </w:pPr>
            <w:r w:rsidRPr="00474361">
              <w:rPr>
                <w:b/>
                <w:sz w:val="20"/>
                <w:szCs w:val="20"/>
              </w:rPr>
              <w:t>Planned Completion Date</w:t>
            </w:r>
          </w:p>
        </w:tc>
        <w:tc>
          <w:tcPr>
            <w:tcW w:w="0" w:type="auto"/>
            <w:shd w:val="clear" w:color="auto" w:fill="auto"/>
            <w:vAlign w:val="center"/>
          </w:tcPr>
          <w:p w14:paraId="07767787" w14:textId="77777777" w:rsidR="004D64D3" w:rsidRPr="00474361" w:rsidRDefault="004D64D3" w:rsidP="005D4E1A">
            <w:pPr>
              <w:jc w:val="center"/>
              <w:rPr>
                <w:b/>
                <w:sz w:val="20"/>
                <w:szCs w:val="20"/>
              </w:rPr>
            </w:pPr>
            <w:r w:rsidRPr="00474361">
              <w:rPr>
                <w:b/>
                <w:sz w:val="20"/>
                <w:szCs w:val="20"/>
              </w:rPr>
              <w:t>Key Evaluation Stakeholders</w:t>
            </w:r>
          </w:p>
        </w:tc>
        <w:tc>
          <w:tcPr>
            <w:tcW w:w="0" w:type="auto"/>
            <w:shd w:val="clear" w:color="auto" w:fill="auto"/>
            <w:vAlign w:val="center"/>
          </w:tcPr>
          <w:p w14:paraId="66D43C40" w14:textId="77777777" w:rsidR="004D64D3" w:rsidRPr="00474361" w:rsidRDefault="004D64D3" w:rsidP="005D4E1A">
            <w:pPr>
              <w:jc w:val="center"/>
              <w:rPr>
                <w:b/>
                <w:sz w:val="20"/>
                <w:szCs w:val="20"/>
              </w:rPr>
            </w:pPr>
            <w:r w:rsidRPr="00474361">
              <w:rPr>
                <w:b/>
                <w:sz w:val="20"/>
                <w:szCs w:val="20"/>
              </w:rPr>
              <w:t>Cost and Source of Funding</w:t>
            </w:r>
          </w:p>
        </w:tc>
      </w:tr>
      <w:tr w:rsidR="004D64D3" w:rsidRPr="00474361" w14:paraId="389F3A34" w14:textId="77777777" w:rsidTr="005D4E1A">
        <w:trPr>
          <w:trHeight w:val="440"/>
        </w:trPr>
        <w:tc>
          <w:tcPr>
            <w:tcW w:w="0" w:type="auto"/>
            <w:shd w:val="clear" w:color="auto" w:fill="auto"/>
            <w:vAlign w:val="center"/>
          </w:tcPr>
          <w:p w14:paraId="790EBFF6" w14:textId="4B367E0D" w:rsidR="004D64D3" w:rsidRPr="00474361" w:rsidRDefault="004D64D3" w:rsidP="005D4E1A">
            <w:pPr>
              <w:jc w:val="center"/>
              <w:rPr>
                <w:sz w:val="20"/>
                <w:szCs w:val="20"/>
              </w:rPr>
            </w:pPr>
            <w:r w:rsidRPr="00474361">
              <w:rPr>
                <w:sz w:val="20"/>
                <w:szCs w:val="20"/>
              </w:rPr>
              <w:t>Mid-Term Evaluation</w:t>
            </w:r>
          </w:p>
        </w:tc>
        <w:tc>
          <w:tcPr>
            <w:tcW w:w="0" w:type="auto"/>
            <w:shd w:val="clear" w:color="auto" w:fill="auto"/>
            <w:vAlign w:val="center"/>
          </w:tcPr>
          <w:p w14:paraId="5473E979" w14:textId="7567BE8A" w:rsidR="004D64D3" w:rsidRPr="00474361" w:rsidRDefault="004D64D3" w:rsidP="005D4E1A">
            <w:pPr>
              <w:jc w:val="center"/>
              <w:rPr>
                <w:sz w:val="20"/>
                <w:szCs w:val="20"/>
              </w:rPr>
            </w:pPr>
            <w:r>
              <w:rPr>
                <w:sz w:val="20"/>
                <w:szCs w:val="20"/>
              </w:rPr>
              <w:t>NEC, Project partners/donors</w:t>
            </w:r>
          </w:p>
        </w:tc>
        <w:tc>
          <w:tcPr>
            <w:tcW w:w="0" w:type="auto"/>
            <w:shd w:val="clear" w:color="auto" w:fill="auto"/>
            <w:vAlign w:val="center"/>
          </w:tcPr>
          <w:p w14:paraId="7DD0B180" w14:textId="62947624" w:rsidR="004D64D3" w:rsidRPr="00474361" w:rsidRDefault="004D64D3" w:rsidP="005D4E1A">
            <w:pPr>
              <w:jc w:val="center"/>
              <w:rPr>
                <w:sz w:val="20"/>
                <w:szCs w:val="20"/>
              </w:rPr>
            </w:pPr>
            <w:r w:rsidRPr="004D64D3">
              <w:rPr>
                <w:color w:val="000000" w:themeColor="text1"/>
                <w:sz w:val="20"/>
                <w:szCs w:val="20"/>
                <w:lang w:val="en-US"/>
              </w:rPr>
              <w:t>Outcome 2 – Structural Transformations &amp; Outcome 3 - Resilience</w:t>
            </w:r>
          </w:p>
        </w:tc>
        <w:tc>
          <w:tcPr>
            <w:tcW w:w="0" w:type="auto"/>
            <w:shd w:val="clear" w:color="auto" w:fill="auto"/>
            <w:vAlign w:val="center"/>
          </w:tcPr>
          <w:p w14:paraId="4A3686F1" w14:textId="253B9E00" w:rsidR="004D64D3" w:rsidRPr="00474361" w:rsidRDefault="004D64D3" w:rsidP="005D4E1A">
            <w:pPr>
              <w:jc w:val="center"/>
              <w:rPr>
                <w:sz w:val="20"/>
                <w:szCs w:val="20"/>
              </w:rPr>
            </w:pPr>
            <w:r w:rsidRPr="004D64D3">
              <w:rPr>
                <w:color w:val="000000" w:themeColor="text1"/>
                <w:sz w:val="20"/>
                <w:szCs w:val="20"/>
                <w:lang w:val="en-US"/>
              </w:rPr>
              <w:t>Outcome 1 – Sustainable and inclusive governance &amp; Outcome 2 – Peacebuilding and Social Cohesion</w:t>
            </w:r>
          </w:p>
        </w:tc>
        <w:tc>
          <w:tcPr>
            <w:tcW w:w="0" w:type="auto"/>
            <w:shd w:val="clear" w:color="auto" w:fill="auto"/>
            <w:vAlign w:val="center"/>
          </w:tcPr>
          <w:p w14:paraId="28E3A6BE" w14:textId="48185245" w:rsidR="004D64D3" w:rsidRPr="00474361" w:rsidRDefault="004D64D3" w:rsidP="005D4E1A">
            <w:pPr>
              <w:jc w:val="center"/>
              <w:rPr>
                <w:sz w:val="20"/>
                <w:szCs w:val="20"/>
              </w:rPr>
            </w:pPr>
            <w:r>
              <w:rPr>
                <w:sz w:val="20"/>
                <w:szCs w:val="20"/>
              </w:rPr>
              <w:t>31/12/2022</w:t>
            </w:r>
          </w:p>
        </w:tc>
        <w:tc>
          <w:tcPr>
            <w:tcW w:w="0" w:type="auto"/>
            <w:shd w:val="clear" w:color="auto" w:fill="auto"/>
            <w:vAlign w:val="center"/>
          </w:tcPr>
          <w:p w14:paraId="40807CAC" w14:textId="5C381D30" w:rsidR="004D64D3" w:rsidRPr="00474361" w:rsidRDefault="004D64D3" w:rsidP="005D4E1A">
            <w:pPr>
              <w:jc w:val="center"/>
              <w:rPr>
                <w:sz w:val="20"/>
                <w:szCs w:val="20"/>
              </w:rPr>
            </w:pPr>
            <w:r>
              <w:rPr>
                <w:sz w:val="20"/>
                <w:szCs w:val="20"/>
              </w:rPr>
              <w:t>NEC, Government Institution, Civil Society, Political Parties – IPCC, House Committee on Elections and Inauguration, PBO</w:t>
            </w:r>
          </w:p>
        </w:tc>
        <w:tc>
          <w:tcPr>
            <w:tcW w:w="0" w:type="auto"/>
            <w:shd w:val="clear" w:color="auto" w:fill="auto"/>
            <w:vAlign w:val="center"/>
          </w:tcPr>
          <w:p w14:paraId="1C3BAE6D" w14:textId="2F470AE6" w:rsidR="004D64D3" w:rsidRPr="00474361" w:rsidRDefault="004D64D3" w:rsidP="005D4E1A">
            <w:pPr>
              <w:jc w:val="center"/>
              <w:rPr>
                <w:sz w:val="20"/>
                <w:szCs w:val="20"/>
              </w:rPr>
            </w:pPr>
            <w:r>
              <w:rPr>
                <w:sz w:val="20"/>
                <w:szCs w:val="20"/>
              </w:rPr>
              <w:t>25,000 USD</w:t>
            </w:r>
          </w:p>
        </w:tc>
      </w:tr>
      <w:tr w:rsidR="004D64D3" w:rsidRPr="00474361" w14:paraId="6527C300" w14:textId="77777777" w:rsidTr="005D4E1A">
        <w:trPr>
          <w:trHeight w:val="440"/>
        </w:trPr>
        <w:tc>
          <w:tcPr>
            <w:tcW w:w="0" w:type="auto"/>
            <w:shd w:val="clear" w:color="auto" w:fill="auto"/>
            <w:vAlign w:val="center"/>
          </w:tcPr>
          <w:p w14:paraId="774EE1BD" w14:textId="4032C354" w:rsidR="004D64D3" w:rsidRPr="00474361" w:rsidRDefault="004D64D3" w:rsidP="005D4E1A">
            <w:pPr>
              <w:jc w:val="center"/>
              <w:rPr>
                <w:sz w:val="20"/>
                <w:szCs w:val="20"/>
              </w:rPr>
            </w:pPr>
            <w:r>
              <w:rPr>
                <w:sz w:val="20"/>
                <w:szCs w:val="20"/>
              </w:rPr>
              <w:t>Terminal Evaluation</w:t>
            </w:r>
          </w:p>
        </w:tc>
        <w:tc>
          <w:tcPr>
            <w:tcW w:w="0" w:type="auto"/>
            <w:shd w:val="clear" w:color="auto" w:fill="auto"/>
            <w:vAlign w:val="center"/>
          </w:tcPr>
          <w:p w14:paraId="2836FF74" w14:textId="6A333140" w:rsidR="004D64D3" w:rsidRDefault="004D64D3" w:rsidP="005D4E1A">
            <w:pPr>
              <w:jc w:val="center"/>
              <w:rPr>
                <w:sz w:val="20"/>
                <w:szCs w:val="20"/>
              </w:rPr>
            </w:pPr>
            <w:r>
              <w:rPr>
                <w:sz w:val="20"/>
                <w:szCs w:val="20"/>
              </w:rPr>
              <w:t>NEC, Project partners/donors</w:t>
            </w:r>
          </w:p>
        </w:tc>
        <w:tc>
          <w:tcPr>
            <w:tcW w:w="0" w:type="auto"/>
            <w:shd w:val="clear" w:color="auto" w:fill="auto"/>
            <w:vAlign w:val="center"/>
          </w:tcPr>
          <w:p w14:paraId="60F2DF47" w14:textId="69940B8D" w:rsidR="004D64D3" w:rsidRPr="004D64D3" w:rsidRDefault="004D64D3" w:rsidP="005D4E1A">
            <w:pPr>
              <w:jc w:val="center"/>
              <w:rPr>
                <w:color w:val="000000" w:themeColor="text1"/>
                <w:sz w:val="20"/>
                <w:szCs w:val="20"/>
                <w:lang w:val="en-US"/>
              </w:rPr>
            </w:pPr>
            <w:r w:rsidRPr="004D64D3">
              <w:rPr>
                <w:color w:val="000000" w:themeColor="text1"/>
                <w:sz w:val="20"/>
                <w:szCs w:val="20"/>
                <w:lang w:val="en-US"/>
              </w:rPr>
              <w:t>Outcome 2 – Structural Transformations &amp; Outcome 3 - Resilience</w:t>
            </w:r>
          </w:p>
        </w:tc>
        <w:tc>
          <w:tcPr>
            <w:tcW w:w="0" w:type="auto"/>
            <w:shd w:val="clear" w:color="auto" w:fill="auto"/>
            <w:vAlign w:val="center"/>
          </w:tcPr>
          <w:p w14:paraId="606C9456" w14:textId="40E29D74" w:rsidR="004D64D3" w:rsidRDefault="004D64D3" w:rsidP="005D4E1A">
            <w:pPr>
              <w:jc w:val="center"/>
              <w:rPr>
                <w:sz w:val="20"/>
                <w:szCs w:val="20"/>
              </w:rPr>
            </w:pPr>
            <w:r w:rsidRPr="004D64D3">
              <w:rPr>
                <w:color w:val="000000" w:themeColor="text1"/>
                <w:sz w:val="20"/>
                <w:szCs w:val="20"/>
                <w:lang w:val="en-US"/>
              </w:rPr>
              <w:t>Outcome 1 – Sustainable and inclusive governance &amp; Outcome 2 – Peacebuilding and Social Cohesion</w:t>
            </w:r>
          </w:p>
        </w:tc>
        <w:tc>
          <w:tcPr>
            <w:tcW w:w="0" w:type="auto"/>
            <w:shd w:val="clear" w:color="auto" w:fill="auto"/>
            <w:vAlign w:val="center"/>
          </w:tcPr>
          <w:p w14:paraId="40839683" w14:textId="7CC2831B" w:rsidR="004D64D3" w:rsidRDefault="004D64D3" w:rsidP="005D4E1A">
            <w:pPr>
              <w:jc w:val="center"/>
              <w:rPr>
                <w:sz w:val="20"/>
                <w:szCs w:val="20"/>
              </w:rPr>
            </w:pPr>
            <w:r>
              <w:rPr>
                <w:sz w:val="20"/>
                <w:szCs w:val="20"/>
              </w:rPr>
              <w:t>31/07/2024</w:t>
            </w:r>
          </w:p>
        </w:tc>
        <w:tc>
          <w:tcPr>
            <w:tcW w:w="0" w:type="auto"/>
            <w:shd w:val="clear" w:color="auto" w:fill="auto"/>
            <w:vAlign w:val="center"/>
          </w:tcPr>
          <w:p w14:paraId="1331EF51" w14:textId="67EB8640" w:rsidR="004D64D3" w:rsidRDefault="004D64D3" w:rsidP="005D4E1A">
            <w:pPr>
              <w:jc w:val="center"/>
              <w:rPr>
                <w:sz w:val="20"/>
                <w:szCs w:val="20"/>
              </w:rPr>
            </w:pPr>
            <w:r>
              <w:rPr>
                <w:sz w:val="20"/>
                <w:szCs w:val="20"/>
              </w:rPr>
              <w:t>NEC, Government Institution, Civil Society, Political Parties – IPCC, House Committee on Elections and Inauguration, PBO</w:t>
            </w:r>
          </w:p>
        </w:tc>
        <w:tc>
          <w:tcPr>
            <w:tcW w:w="0" w:type="auto"/>
            <w:shd w:val="clear" w:color="auto" w:fill="auto"/>
            <w:vAlign w:val="center"/>
          </w:tcPr>
          <w:p w14:paraId="7DB6B417" w14:textId="330D568F" w:rsidR="004D64D3" w:rsidRDefault="004D64D3" w:rsidP="005D4E1A">
            <w:pPr>
              <w:jc w:val="center"/>
              <w:rPr>
                <w:sz w:val="20"/>
                <w:szCs w:val="20"/>
              </w:rPr>
            </w:pPr>
            <w:r>
              <w:rPr>
                <w:sz w:val="20"/>
                <w:szCs w:val="20"/>
              </w:rPr>
              <w:t>25,000 USD</w:t>
            </w:r>
          </w:p>
        </w:tc>
      </w:tr>
    </w:tbl>
    <w:p w14:paraId="2B6BB61F" w14:textId="77777777" w:rsidR="00037D0F" w:rsidRPr="0004286A" w:rsidRDefault="00037D0F" w:rsidP="00B9419F">
      <w:pPr>
        <w:rPr>
          <w:szCs w:val="22"/>
          <w:lang w:val="en-US"/>
        </w:rPr>
      </w:pPr>
    </w:p>
    <w:p w14:paraId="613A1033" w14:textId="64CEFC37" w:rsidR="0097146E" w:rsidRPr="0004286A" w:rsidRDefault="0097146E" w:rsidP="00B9419F">
      <w:pPr>
        <w:rPr>
          <w:szCs w:val="22"/>
          <w:lang w:val="en-US"/>
        </w:rPr>
      </w:pPr>
    </w:p>
    <w:p w14:paraId="73AEAA7C" w14:textId="0ECF5574" w:rsidR="00903747" w:rsidRPr="0004286A" w:rsidRDefault="00903747" w:rsidP="00B9419F">
      <w:pPr>
        <w:rPr>
          <w:szCs w:val="22"/>
          <w:lang w:val="en-US"/>
        </w:rPr>
      </w:pPr>
    </w:p>
    <w:p w14:paraId="430E071A" w14:textId="0C33409F" w:rsidR="00903747" w:rsidRPr="0004286A" w:rsidRDefault="00903747" w:rsidP="00B9419F">
      <w:pPr>
        <w:rPr>
          <w:szCs w:val="22"/>
          <w:lang w:val="en-US"/>
        </w:rPr>
      </w:pPr>
    </w:p>
    <w:p w14:paraId="2542D4E0" w14:textId="0FED694C" w:rsidR="00903747" w:rsidRPr="0004286A" w:rsidRDefault="00903747" w:rsidP="00B9419F">
      <w:pPr>
        <w:rPr>
          <w:szCs w:val="22"/>
          <w:lang w:val="en-US"/>
        </w:rPr>
      </w:pPr>
    </w:p>
    <w:p w14:paraId="21ED4CDF" w14:textId="27AACCB2" w:rsidR="00903747" w:rsidRPr="0004286A" w:rsidRDefault="00903747" w:rsidP="00B9419F">
      <w:pPr>
        <w:rPr>
          <w:szCs w:val="22"/>
          <w:lang w:val="en-US"/>
        </w:rPr>
      </w:pPr>
    </w:p>
    <w:p w14:paraId="56CEF4DE" w14:textId="77777777" w:rsidR="00903747" w:rsidRPr="0004286A" w:rsidRDefault="00903747" w:rsidP="002F14AB">
      <w:pPr>
        <w:rPr>
          <w:szCs w:val="22"/>
          <w:lang w:val="en-US"/>
        </w:rPr>
        <w:sectPr w:rsidR="00903747" w:rsidRPr="0004286A" w:rsidSect="00D14272">
          <w:type w:val="continuous"/>
          <w:pgSz w:w="11906" w:h="16838" w:code="9"/>
          <w:pgMar w:top="862" w:right="1151" w:bottom="862" w:left="1151" w:header="720" w:footer="431" w:gutter="0"/>
          <w:cols w:space="708"/>
          <w:docGrid w:linePitch="360"/>
        </w:sectPr>
      </w:pPr>
    </w:p>
    <w:p w14:paraId="20686F07" w14:textId="6178151D" w:rsidR="00903747" w:rsidRPr="0004286A" w:rsidRDefault="00903747" w:rsidP="002F14AB">
      <w:pPr>
        <w:rPr>
          <w:szCs w:val="22"/>
          <w:lang w:val="en-US"/>
        </w:rPr>
        <w:sectPr w:rsidR="00903747" w:rsidRPr="0004286A" w:rsidSect="00903747">
          <w:type w:val="continuous"/>
          <w:pgSz w:w="16838" w:h="11906" w:orient="landscape" w:code="9"/>
          <w:pgMar w:top="1151" w:right="862" w:bottom="1151" w:left="862" w:header="720" w:footer="431" w:gutter="0"/>
          <w:cols w:space="708"/>
          <w:docGrid w:linePitch="360"/>
        </w:sectPr>
      </w:pPr>
    </w:p>
    <w:p w14:paraId="0B8C61A0" w14:textId="77777777" w:rsidR="0097146E" w:rsidRPr="0004286A" w:rsidRDefault="0097146E" w:rsidP="002F14AB">
      <w:pPr>
        <w:rPr>
          <w:szCs w:val="22"/>
          <w:lang w:val="en-US"/>
        </w:rPr>
      </w:pPr>
    </w:p>
    <w:p w14:paraId="10D529A9" w14:textId="6153E553" w:rsidR="00B5128D" w:rsidRPr="004D64D3" w:rsidRDefault="002F14AB" w:rsidP="004D64D3">
      <w:pPr>
        <w:pStyle w:val="Heading1"/>
        <w:rPr>
          <w:lang w:val="en-US"/>
        </w:rPr>
      </w:pPr>
      <w:bookmarkStart w:id="30" w:name="_Toc49413423"/>
      <w:r w:rsidRPr="0004286A">
        <w:rPr>
          <w:lang w:val="en-US"/>
        </w:rPr>
        <w:t xml:space="preserve">Multi-Year Work Plan </w:t>
      </w:r>
      <w:r w:rsidRPr="0004286A">
        <w:rPr>
          <w:rStyle w:val="HeaderChar"/>
          <w:rFonts w:ascii="Times New Roman" w:hAnsi="Times New Roman"/>
          <w:szCs w:val="22"/>
          <w:vertAlign w:val="superscript"/>
          <w:lang w:val="en-US"/>
        </w:rPr>
        <w:footnoteReference w:id="33"/>
      </w:r>
      <w:r w:rsidR="00955F43" w:rsidRPr="0004286A">
        <w:rPr>
          <w:vertAlign w:val="superscript"/>
          <w:lang w:val="en-US"/>
        </w:rPr>
        <w:t xml:space="preserve"> </w:t>
      </w:r>
      <w:r w:rsidRPr="0004286A">
        <w:rPr>
          <w:rStyle w:val="HeaderChar"/>
          <w:rFonts w:ascii="Times New Roman" w:hAnsi="Times New Roman"/>
          <w:szCs w:val="22"/>
          <w:vertAlign w:val="superscript"/>
          <w:lang w:val="en-US"/>
        </w:rPr>
        <w:footnoteReference w:id="34"/>
      </w:r>
      <w:bookmarkEnd w:id="30"/>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893"/>
        <w:gridCol w:w="1139"/>
        <w:gridCol w:w="1133"/>
        <w:gridCol w:w="1106"/>
        <w:gridCol w:w="1075"/>
        <w:gridCol w:w="922"/>
        <w:gridCol w:w="879"/>
        <w:gridCol w:w="854"/>
        <w:gridCol w:w="2869"/>
        <w:gridCol w:w="1657"/>
      </w:tblGrid>
      <w:tr w:rsidR="00B9419F" w:rsidRPr="004D64D3" w14:paraId="0BB79B0F" w14:textId="77777777" w:rsidTr="009B0707">
        <w:trPr>
          <w:cantSplit/>
          <w:trHeight w:val="195"/>
        </w:trPr>
        <w:tc>
          <w:tcPr>
            <w:tcW w:w="583" w:type="pct"/>
            <w:vMerge w:val="restart"/>
            <w:shd w:val="clear" w:color="auto" w:fill="D9E2F3" w:themeFill="accent1" w:themeFillTint="33"/>
          </w:tcPr>
          <w:p w14:paraId="0F9BE9CD" w14:textId="77777777" w:rsidR="00B9419F" w:rsidRPr="004D64D3" w:rsidRDefault="00B9419F" w:rsidP="00B9419F">
            <w:pPr>
              <w:spacing w:before="60"/>
              <w:jc w:val="center"/>
              <w:rPr>
                <w:b/>
                <w:bCs/>
                <w:sz w:val="20"/>
                <w:szCs w:val="20"/>
                <w:lang w:val="en-US"/>
              </w:rPr>
            </w:pPr>
            <w:r w:rsidRPr="004D64D3">
              <w:rPr>
                <w:b/>
                <w:bCs/>
                <w:sz w:val="20"/>
                <w:szCs w:val="20"/>
                <w:lang w:val="en-US"/>
              </w:rPr>
              <w:t>EXPECTED OUTPUTS</w:t>
            </w:r>
          </w:p>
          <w:p w14:paraId="6B65210E" w14:textId="77777777" w:rsidR="00B9419F" w:rsidRPr="004D64D3" w:rsidRDefault="00B9419F" w:rsidP="00B9419F">
            <w:pPr>
              <w:rPr>
                <w:i/>
                <w:sz w:val="20"/>
                <w:szCs w:val="20"/>
                <w:lang w:val="en-US"/>
              </w:rPr>
            </w:pPr>
          </w:p>
        </w:tc>
        <w:tc>
          <w:tcPr>
            <w:tcW w:w="618" w:type="pct"/>
            <w:vMerge w:val="restart"/>
            <w:shd w:val="clear" w:color="auto" w:fill="D9E2F3" w:themeFill="accent1" w:themeFillTint="33"/>
          </w:tcPr>
          <w:p w14:paraId="21B21025" w14:textId="77777777" w:rsidR="00B9419F" w:rsidRPr="004D64D3" w:rsidRDefault="00B9419F" w:rsidP="00B9419F">
            <w:pPr>
              <w:spacing w:before="60"/>
              <w:jc w:val="center"/>
              <w:rPr>
                <w:bCs/>
                <w:i/>
                <w:sz w:val="20"/>
                <w:szCs w:val="20"/>
                <w:lang w:val="en-US"/>
              </w:rPr>
            </w:pPr>
            <w:r w:rsidRPr="004D64D3">
              <w:rPr>
                <w:b/>
                <w:bCs/>
                <w:sz w:val="20"/>
                <w:szCs w:val="20"/>
                <w:lang w:val="en-US"/>
              </w:rPr>
              <w:t>PLANNED ACTIVITIES / SUB-OUTPUTS</w:t>
            </w:r>
          </w:p>
        </w:tc>
        <w:tc>
          <w:tcPr>
            <w:tcW w:w="1755" w:type="pct"/>
            <w:gridSpan w:val="5"/>
            <w:shd w:val="clear" w:color="auto" w:fill="D9E2F3" w:themeFill="accent1" w:themeFillTint="33"/>
            <w:vAlign w:val="center"/>
          </w:tcPr>
          <w:p w14:paraId="4722313C" w14:textId="77777777" w:rsidR="00B9419F" w:rsidRPr="004D64D3" w:rsidRDefault="00B9419F" w:rsidP="00B9419F">
            <w:pPr>
              <w:jc w:val="center"/>
              <w:rPr>
                <w:b/>
                <w:bCs/>
                <w:sz w:val="20"/>
                <w:szCs w:val="20"/>
                <w:lang w:val="en-US"/>
              </w:rPr>
            </w:pPr>
            <w:r w:rsidRPr="004D64D3">
              <w:rPr>
                <w:b/>
                <w:bCs/>
                <w:sz w:val="20"/>
                <w:szCs w:val="20"/>
                <w:lang w:val="en-US"/>
              </w:rPr>
              <w:t>Planned Budget by Year</w:t>
            </w:r>
          </w:p>
        </w:tc>
        <w:tc>
          <w:tcPr>
            <w:tcW w:w="287" w:type="pct"/>
            <w:vMerge w:val="restart"/>
            <w:shd w:val="clear" w:color="auto" w:fill="D9E2F3" w:themeFill="accent1" w:themeFillTint="33"/>
            <w:vAlign w:val="center"/>
          </w:tcPr>
          <w:p w14:paraId="05C7A3D1" w14:textId="77777777" w:rsidR="00B9419F" w:rsidRPr="004D64D3" w:rsidRDefault="00B9419F" w:rsidP="00B9419F">
            <w:pPr>
              <w:jc w:val="center"/>
              <w:rPr>
                <w:b/>
                <w:bCs/>
                <w:sz w:val="20"/>
                <w:szCs w:val="20"/>
                <w:lang w:val="en-US"/>
              </w:rPr>
            </w:pPr>
            <w:r w:rsidRPr="004D64D3">
              <w:rPr>
                <w:b/>
                <w:bCs/>
                <w:sz w:val="20"/>
                <w:szCs w:val="20"/>
                <w:lang w:val="en-US"/>
              </w:rPr>
              <w:t>RESPONSIBLE PARTY</w:t>
            </w:r>
          </w:p>
        </w:tc>
        <w:tc>
          <w:tcPr>
            <w:tcW w:w="1757" w:type="pct"/>
            <w:gridSpan w:val="3"/>
            <w:shd w:val="clear" w:color="auto" w:fill="D9E2F3" w:themeFill="accent1" w:themeFillTint="33"/>
            <w:vAlign w:val="center"/>
          </w:tcPr>
          <w:p w14:paraId="56E4344F" w14:textId="77777777" w:rsidR="00B9419F" w:rsidRPr="004D64D3" w:rsidRDefault="00B9419F" w:rsidP="00B9419F">
            <w:pPr>
              <w:spacing w:before="60"/>
              <w:jc w:val="center"/>
              <w:rPr>
                <w:b/>
                <w:bCs/>
                <w:sz w:val="20"/>
                <w:szCs w:val="20"/>
                <w:lang w:val="en-US"/>
              </w:rPr>
            </w:pPr>
            <w:r w:rsidRPr="004D64D3">
              <w:rPr>
                <w:b/>
                <w:bCs/>
                <w:sz w:val="20"/>
                <w:szCs w:val="20"/>
                <w:lang w:val="en-US"/>
              </w:rPr>
              <w:t>PLANNED BUDGET</w:t>
            </w:r>
          </w:p>
        </w:tc>
      </w:tr>
      <w:tr w:rsidR="00B9419F" w:rsidRPr="004D64D3" w14:paraId="42AC0A2F" w14:textId="77777777" w:rsidTr="009B0707">
        <w:trPr>
          <w:cantSplit/>
          <w:trHeight w:val="503"/>
        </w:trPr>
        <w:tc>
          <w:tcPr>
            <w:tcW w:w="583" w:type="pct"/>
            <w:vMerge/>
            <w:shd w:val="clear" w:color="auto" w:fill="D9E2F3" w:themeFill="accent1" w:themeFillTint="33"/>
            <w:vAlign w:val="center"/>
          </w:tcPr>
          <w:p w14:paraId="1DC4588E" w14:textId="77777777" w:rsidR="00B9419F" w:rsidRPr="004D64D3" w:rsidRDefault="00B9419F" w:rsidP="00B9419F">
            <w:pPr>
              <w:jc w:val="center"/>
              <w:rPr>
                <w:sz w:val="20"/>
                <w:szCs w:val="20"/>
                <w:lang w:val="en-US"/>
              </w:rPr>
            </w:pPr>
          </w:p>
        </w:tc>
        <w:tc>
          <w:tcPr>
            <w:tcW w:w="618" w:type="pct"/>
            <w:vMerge/>
            <w:tcBorders>
              <w:bottom w:val="single" w:sz="4" w:space="0" w:color="auto"/>
            </w:tcBorders>
            <w:shd w:val="clear" w:color="auto" w:fill="D9E2F3" w:themeFill="accent1" w:themeFillTint="33"/>
            <w:vAlign w:val="center"/>
          </w:tcPr>
          <w:p w14:paraId="10860BB7" w14:textId="77777777" w:rsidR="00B9419F" w:rsidRPr="004D64D3" w:rsidRDefault="00B9419F" w:rsidP="00B9419F">
            <w:pPr>
              <w:jc w:val="center"/>
              <w:rPr>
                <w:sz w:val="20"/>
                <w:szCs w:val="20"/>
                <w:lang w:val="en-US"/>
              </w:rPr>
            </w:pPr>
          </w:p>
        </w:tc>
        <w:tc>
          <w:tcPr>
            <w:tcW w:w="372" w:type="pct"/>
            <w:tcBorders>
              <w:bottom w:val="single" w:sz="4" w:space="0" w:color="auto"/>
            </w:tcBorders>
            <w:shd w:val="clear" w:color="auto" w:fill="D9E2F3" w:themeFill="accent1" w:themeFillTint="33"/>
            <w:vAlign w:val="center"/>
          </w:tcPr>
          <w:p w14:paraId="017C33F1" w14:textId="77777777" w:rsidR="00B9419F" w:rsidRPr="004D64D3" w:rsidRDefault="00B9419F" w:rsidP="00B9419F">
            <w:pPr>
              <w:jc w:val="center"/>
              <w:rPr>
                <w:sz w:val="20"/>
                <w:szCs w:val="20"/>
                <w:lang w:val="en-US"/>
              </w:rPr>
            </w:pPr>
            <w:r w:rsidRPr="004D64D3">
              <w:rPr>
                <w:sz w:val="20"/>
                <w:szCs w:val="20"/>
                <w:lang w:val="en-US"/>
              </w:rPr>
              <w:t>2020</w:t>
            </w:r>
          </w:p>
        </w:tc>
        <w:tc>
          <w:tcPr>
            <w:tcW w:w="370" w:type="pct"/>
            <w:tcBorders>
              <w:bottom w:val="single" w:sz="4" w:space="0" w:color="auto"/>
            </w:tcBorders>
            <w:shd w:val="clear" w:color="auto" w:fill="D9E2F3" w:themeFill="accent1" w:themeFillTint="33"/>
            <w:vAlign w:val="center"/>
          </w:tcPr>
          <w:p w14:paraId="14E14A78" w14:textId="77777777" w:rsidR="00B9419F" w:rsidRPr="004D64D3" w:rsidRDefault="00B9419F" w:rsidP="00B9419F">
            <w:pPr>
              <w:jc w:val="center"/>
              <w:rPr>
                <w:sz w:val="20"/>
                <w:szCs w:val="20"/>
                <w:lang w:val="en-US"/>
              </w:rPr>
            </w:pPr>
            <w:r w:rsidRPr="004D64D3">
              <w:rPr>
                <w:sz w:val="20"/>
                <w:szCs w:val="20"/>
                <w:lang w:val="en-US"/>
              </w:rPr>
              <w:t>2021</w:t>
            </w:r>
          </w:p>
        </w:tc>
        <w:tc>
          <w:tcPr>
            <w:tcW w:w="361" w:type="pct"/>
            <w:tcBorders>
              <w:bottom w:val="single" w:sz="4" w:space="0" w:color="auto"/>
            </w:tcBorders>
            <w:shd w:val="clear" w:color="auto" w:fill="D9E2F3" w:themeFill="accent1" w:themeFillTint="33"/>
            <w:vAlign w:val="center"/>
          </w:tcPr>
          <w:p w14:paraId="21F28DA0" w14:textId="77777777" w:rsidR="00B9419F" w:rsidRPr="004D64D3" w:rsidRDefault="00B9419F" w:rsidP="00B9419F">
            <w:pPr>
              <w:jc w:val="center"/>
              <w:rPr>
                <w:sz w:val="20"/>
                <w:szCs w:val="20"/>
                <w:lang w:val="en-US"/>
              </w:rPr>
            </w:pPr>
            <w:r w:rsidRPr="004D64D3">
              <w:rPr>
                <w:sz w:val="20"/>
                <w:szCs w:val="20"/>
                <w:lang w:val="en-US"/>
              </w:rPr>
              <w:t>2022</w:t>
            </w:r>
          </w:p>
        </w:tc>
        <w:tc>
          <w:tcPr>
            <w:tcW w:w="351" w:type="pct"/>
            <w:tcBorders>
              <w:bottom w:val="single" w:sz="4" w:space="0" w:color="auto"/>
            </w:tcBorders>
            <w:shd w:val="clear" w:color="auto" w:fill="D9E2F3" w:themeFill="accent1" w:themeFillTint="33"/>
            <w:vAlign w:val="center"/>
          </w:tcPr>
          <w:p w14:paraId="713002A9" w14:textId="77777777" w:rsidR="00B9419F" w:rsidRPr="004D64D3" w:rsidRDefault="00B9419F" w:rsidP="00B9419F">
            <w:pPr>
              <w:jc w:val="center"/>
              <w:rPr>
                <w:sz w:val="20"/>
                <w:szCs w:val="20"/>
                <w:lang w:val="en-US"/>
              </w:rPr>
            </w:pPr>
            <w:r w:rsidRPr="004D64D3">
              <w:rPr>
                <w:sz w:val="20"/>
                <w:szCs w:val="20"/>
                <w:lang w:val="en-US"/>
              </w:rPr>
              <w:t>2023</w:t>
            </w:r>
          </w:p>
        </w:tc>
        <w:tc>
          <w:tcPr>
            <w:tcW w:w="301" w:type="pct"/>
            <w:shd w:val="clear" w:color="auto" w:fill="D9E2F3" w:themeFill="accent1" w:themeFillTint="33"/>
            <w:vAlign w:val="center"/>
          </w:tcPr>
          <w:p w14:paraId="59E2F32F" w14:textId="77777777" w:rsidR="00B9419F" w:rsidRPr="004D64D3" w:rsidRDefault="00B9419F" w:rsidP="00B9419F">
            <w:pPr>
              <w:jc w:val="center"/>
              <w:rPr>
                <w:sz w:val="20"/>
                <w:szCs w:val="20"/>
                <w:lang w:val="en-US"/>
              </w:rPr>
            </w:pPr>
            <w:r w:rsidRPr="004D64D3">
              <w:rPr>
                <w:sz w:val="20"/>
                <w:szCs w:val="20"/>
                <w:lang w:val="en-US"/>
              </w:rPr>
              <w:t>2024</w:t>
            </w:r>
          </w:p>
        </w:tc>
        <w:tc>
          <w:tcPr>
            <w:tcW w:w="287" w:type="pct"/>
            <w:vMerge/>
            <w:shd w:val="clear" w:color="auto" w:fill="D9E2F3" w:themeFill="accent1" w:themeFillTint="33"/>
            <w:vAlign w:val="center"/>
          </w:tcPr>
          <w:p w14:paraId="729835F3" w14:textId="77777777" w:rsidR="00B9419F" w:rsidRPr="004D64D3" w:rsidRDefault="00B9419F" w:rsidP="00B9419F">
            <w:pPr>
              <w:jc w:val="center"/>
              <w:rPr>
                <w:sz w:val="20"/>
                <w:szCs w:val="20"/>
                <w:lang w:val="en-US"/>
              </w:rPr>
            </w:pPr>
          </w:p>
        </w:tc>
        <w:tc>
          <w:tcPr>
            <w:tcW w:w="279" w:type="pct"/>
            <w:shd w:val="clear" w:color="auto" w:fill="D9E2F3" w:themeFill="accent1" w:themeFillTint="33"/>
            <w:vAlign w:val="center"/>
          </w:tcPr>
          <w:p w14:paraId="545AB059" w14:textId="77777777" w:rsidR="00B9419F" w:rsidRPr="004D64D3" w:rsidRDefault="00B9419F" w:rsidP="00B9419F">
            <w:pPr>
              <w:jc w:val="center"/>
              <w:rPr>
                <w:sz w:val="20"/>
                <w:szCs w:val="20"/>
                <w:lang w:val="en-US"/>
              </w:rPr>
            </w:pPr>
            <w:r w:rsidRPr="004D64D3">
              <w:rPr>
                <w:sz w:val="20"/>
                <w:szCs w:val="20"/>
                <w:lang w:val="en-US"/>
              </w:rPr>
              <w:t>Funding Source</w:t>
            </w:r>
          </w:p>
        </w:tc>
        <w:tc>
          <w:tcPr>
            <w:tcW w:w="937" w:type="pct"/>
            <w:shd w:val="clear" w:color="auto" w:fill="D9E2F3" w:themeFill="accent1" w:themeFillTint="33"/>
            <w:vAlign w:val="center"/>
          </w:tcPr>
          <w:p w14:paraId="362C36F3" w14:textId="77777777" w:rsidR="00B9419F" w:rsidRPr="004D64D3" w:rsidRDefault="00B9419F" w:rsidP="00B9419F">
            <w:pPr>
              <w:jc w:val="center"/>
              <w:rPr>
                <w:sz w:val="20"/>
                <w:szCs w:val="20"/>
                <w:lang w:val="en-US"/>
              </w:rPr>
            </w:pPr>
            <w:r w:rsidRPr="004D64D3">
              <w:rPr>
                <w:sz w:val="20"/>
                <w:szCs w:val="20"/>
                <w:lang w:val="en-US"/>
              </w:rPr>
              <w:t>Budget Description</w:t>
            </w:r>
          </w:p>
        </w:tc>
        <w:tc>
          <w:tcPr>
            <w:tcW w:w="541" w:type="pct"/>
            <w:shd w:val="clear" w:color="auto" w:fill="D9E2F3" w:themeFill="accent1" w:themeFillTint="33"/>
            <w:vAlign w:val="center"/>
          </w:tcPr>
          <w:p w14:paraId="5944E257" w14:textId="77777777" w:rsidR="00B9419F" w:rsidRPr="004D64D3" w:rsidRDefault="00B9419F" w:rsidP="00B9419F">
            <w:pPr>
              <w:jc w:val="center"/>
              <w:rPr>
                <w:sz w:val="20"/>
                <w:szCs w:val="20"/>
                <w:lang w:val="en-US"/>
              </w:rPr>
            </w:pPr>
            <w:r w:rsidRPr="004D64D3">
              <w:rPr>
                <w:sz w:val="20"/>
                <w:szCs w:val="20"/>
                <w:lang w:val="en-US"/>
              </w:rPr>
              <w:t>Amount (Projected)</w:t>
            </w:r>
          </w:p>
        </w:tc>
      </w:tr>
      <w:tr w:rsidR="00B9419F" w:rsidRPr="004D64D3" w14:paraId="4019DFB7" w14:textId="77777777" w:rsidTr="00F1784D">
        <w:trPr>
          <w:cantSplit/>
          <w:trHeight w:val="179"/>
        </w:trPr>
        <w:tc>
          <w:tcPr>
            <w:tcW w:w="583" w:type="pct"/>
            <w:vMerge w:val="restart"/>
          </w:tcPr>
          <w:p w14:paraId="5D0F7A19" w14:textId="77777777" w:rsidR="00B9419F" w:rsidRPr="004D64D3" w:rsidRDefault="00B9419F" w:rsidP="00B9419F">
            <w:pPr>
              <w:spacing w:before="60"/>
              <w:rPr>
                <w:b/>
                <w:sz w:val="20"/>
                <w:szCs w:val="20"/>
                <w:lang w:val="en-US"/>
              </w:rPr>
            </w:pPr>
            <w:r w:rsidRPr="004D64D3">
              <w:rPr>
                <w:b/>
                <w:sz w:val="20"/>
                <w:szCs w:val="20"/>
                <w:lang w:val="en-US"/>
              </w:rPr>
              <w:t xml:space="preserve">Output 1: </w:t>
            </w:r>
            <w:r w:rsidRPr="004D64D3">
              <w:rPr>
                <w:b/>
                <w:bCs/>
                <w:iCs/>
                <w:sz w:val="20"/>
                <w:szCs w:val="20"/>
                <w:lang w:val="en-US"/>
              </w:rPr>
              <w:t>Inclusion and transparency of the electoral process is strengthened</w:t>
            </w:r>
            <w:r w:rsidRPr="004D64D3">
              <w:rPr>
                <w:b/>
                <w:sz w:val="20"/>
                <w:szCs w:val="20"/>
                <w:lang w:val="en-US"/>
              </w:rPr>
              <w:t xml:space="preserve"> </w:t>
            </w:r>
          </w:p>
        </w:tc>
        <w:tc>
          <w:tcPr>
            <w:tcW w:w="618" w:type="pct"/>
            <w:vMerge w:val="restart"/>
            <w:vAlign w:val="center"/>
          </w:tcPr>
          <w:p w14:paraId="35CC06CC" w14:textId="77777777" w:rsidR="00B9419F" w:rsidRPr="004D64D3" w:rsidRDefault="00B9419F" w:rsidP="00B9419F">
            <w:pPr>
              <w:spacing w:before="40"/>
              <w:rPr>
                <w:iCs/>
                <w:sz w:val="20"/>
                <w:szCs w:val="20"/>
                <w:lang w:val="en-US"/>
              </w:rPr>
            </w:pPr>
            <w:r w:rsidRPr="004D64D3">
              <w:rPr>
                <w:iCs/>
                <w:sz w:val="20"/>
                <w:szCs w:val="20"/>
                <w:lang w:val="en-US"/>
              </w:rPr>
              <w:t>1.1 NEC strategic approach to communication, external relations, and disinformation management</w:t>
            </w:r>
          </w:p>
        </w:tc>
        <w:tc>
          <w:tcPr>
            <w:tcW w:w="372" w:type="pct"/>
            <w:vAlign w:val="center"/>
          </w:tcPr>
          <w:p w14:paraId="6F2D814B" w14:textId="1452D3E8" w:rsidR="00B9419F" w:rsidRPr="004D64D3" w:rsidRDefault="00E25691" w:rsidP="00B9419F">
            <w:pPr>
              <w:jc w:val="right"/>
              <w:rPr>
                <w:sz w:val="20"/>
                <w:szCs w:val="20"/>
                <w:lang w:val="en-US"/>
              </w:rPr>
            </w:pPr>
            <w:r>
              <w:rPr>
                <w:sz w:val="20"/>
                <w:szCs w:val="20"/>
                <w:lang w:val="en-US"/>
              </w:rPr>
              <w:t>104</w:t>
            </w:r>
            <w:r w:rsidR="00B9419F" w:rsidRPr="004D64D3">
              <w:rPr>
                <w:sz w:val="20"/>
                <w:szCs w:val="20"/>
                <w:lang w:val="en-US"/>
              </w:rPr>
              <w:t>,</w:t>
            </w:r>
            <w:r>
              <w:rPr>
                <w:sz w:val="20"/>
                <w:szCs w:val="20"/>
                <w:lang w:val="en-US"/>
              </w:rPr>
              <w:t>600</w:t>
            </w:r>
          </w:p>
        </w:tc>
        <w:tc>
          <w:tcPr>
            <w:tcW w:w="370" w:type="pct"/>
            <w:vAlign w:val="center"/>
          </w:tcPr>
          <w:p w14:paraId="3FC61B7F" w14:textId="78C4E42E" w:rsidR="00B9419F" w:rsidRPr="004D64D3" w:rsidRDefault="00B9419F" w:rsidP="00B9419F">
            <w:pPr>
              <w:jc w:val="right"/>
              <w:rPr>
                <w:sz w:val="20"/>
                <w:szCs w:val="20"/>
                <w:lang w:val="en-US"/>
              </w:rPr>
            </w:pPr>
            <w:r w:rsidRPr="004D64D3">
              <w:rPr>
                <w:sz w:val="20"/>
                <w:szCs w:val="20"/>
                <w:lang w:val="en-US"/>
              </w:rPr>
              <w:t>1</w:t>
            </w:r>
            <w:r w:rsidR="00E25691">
              <w:rPr>
                <w:sz w:val="20"/>
                <w:szCs w:val="20"/>
                <w:lang w:val="en-US"/>
              </w:rPr>
              <w:t>01</w:t>
            </w:r>
            <w:r w:rsidRPr="004D64D3">
              <w:rPr>
                <w:sz w:val="20"/>
                <w:szCs w:val="20"/>
                <w:lang w:val="en-US"/>
              </w:rPr>
              <w:t>,</w:t>
            </w:r>
            <w:r w:rsidR="00E25691">
              <w:rPr>
                <w:sz w:val="20"/>
                <w:szCs w:val="20"/>
                <w:lang w:val="en-US"/>
              </w:rPr>
              <w:t>25</w:t>
            </w:r>
            <w:r w:rsidRPr="004D64D3">
              <w:rPr>
                <w:sz w:val="20"/>
                <w:szCs w:val="20"/>
                <w:lang w:val="en-US"/>
              </w:rPr>
              <w:t>0</w:t>
            </w:r>
          </w:p>
        </w:tc>
        <w:tc>
          <w:tcPr>
            <w:tcW w:w="361" w:type="pct"/>
            <w:vAlign w:val="center"/>
          </w:tcPr>
          <w:p w14:paraId="2E19BDB7" w14:textId="77777777" w:rsidR="00B9419F" w:rsidRPr="004D64D3" w:rsidRDefault="00B9419F" w:rsidP="00B9419F">
            <w:pPr>
              <w:jc w:val="right"/>
              <w:rPr>
                <w:sz w:val="20"/>
                <w:szCs w:val="20"/>
                <w:lang w:val="en-US"/>
              </w:rPr>
            </w:pPr>
            <w:r w:rsidRPr="004D64D3">
              <w:rPr>
                <w:sz w:val="20"/>
                <w:szCs w:val="20"/>
                <w:lang w:val="en-US"/>
              </w:rPr>
              <w:t>98,000</w:t>
            </w:r>
          </w:p>
        </w:tc>
        <w:tc>
          <w:tcPr>
            <w:tcW w:w="351" w:type="pct"/>
            <w:vAlign w:val="center"/>
          </w:tcPr>
          <w:p w14:paraId="2C8FE282" w14:textId="77777777" w:rsidR="00B9419F" w:rsidRPr="004D64D3" w:rsidRDefault="00B9419F" w:rsidP="00B9419F">
            <w:pPr>
              <w:jc w:val="right"/>
              <w:rPr>
                <w:sz w:val="20"/>
                <w:szCs w:val="20"/>
                <w:lang w:val="en-US"/>
              </w:rPr>
            </w:pPr>
            <w:r w:rsidRPr="004D64D3">
              <w:rPr>
                <w:sz w:val="20"/>
                <w:szCs w:val="20"/>
                <w:lang w:val="en-US"/>
              </w:rPr>
              <w:t>128,500</w:t>
            </w:r>
          </w:p>
        </w:tc>
        <w:tc>
          <w:tcPr>
            <w:tcW w:w="301" w:type="pct"/>
            <w:vAlign w:val="center"/>
          </w:tcPr>
          <w:p w14:paraId="26F16494" w14:textId="77777777" w:rsidR="00B9419F" w:rsidRPr="004D64D3" w:rsidRDefault="00B9419F" w:rsidP="00B9419F">
            <w:pPr>
              <w:jc w:val="right"/>
              <w:rPr>
                <w:sz w:val="20"/>
                <w:szCs w:val="20"/>
                <w:lang w:val="en-US"/>
              </w:rPr>
            </w:pPr>
            <w:r w:rsidRPr="004D64D3">
              <w:rPr>
                <w:sz w:val="20"/>
                <w:szCs w:val="20"/>
                <w:lang w:val="en-US"/>
              </w:rPr>
              <w:t>27,250</w:t>
            </w:r>
          </w:p>
        </w:tc>
        <w:tc>
          <w:tcPr>
            <w:tcW w:w="287" w:type="pct"/>
            <w:vAlign w:val="center"/>
          </w:tcPr>
          <w:p w14:paraId="15AC42F5" w14:textId="77777777" w:rsidR="00B9419F" w:rsidRPr="004D64D3" w:rsidRDefault="00B9419F" w:rsidP="00B9419F">
            <w:pPr>
              <w:rPr>
                <w:sz w:val="20"/>
                <w:szCs w:val="20"/>
                <w:lang w:val="en-US"/>
              </w:rPr>
            </w:pPr>
            <w:r w:rsidRPr="004D64D3">
              <w:rPr>
                <w:sz w:val="20"/>
                <w:szCs w:val="20"/>
                <w:lang w:val="en-US"/>
              </w:rPr>
              <w:t>NEC</w:t>
            </w:r>
          </w:p>
          <w:p w14:paraId="0C916588"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40F0D28C" w14:textId="77777777" w:rsidR="00B9419F" w:rsidRPr="004D64D3" w:rsidRDefault="00B9419F" w:rsidP="00B9419F">
            <w:pPr>
              <w:rPr>
                <w:sz w:val="20"/>
                <w:szCs w:val="20"/>
                <w:lang w:val="en-US"/>
              </w:rPr>
            </w:pPr>
          </w:p>
        </w:tc>
        <w:tc>
          <w:tcPr>
            <w:tcW w:w="937" w:type="pct"/>
            <w:vAlign w:val="center"/>
          </w:tcPr>
          <w:p w14:paraId="71CA0AEA" w14:textId="77777777" w:rsidR="00B9419F" w:rsidRPr="004D64D3" w:rsidRDefault="00B9419F" w:rsidP="00B9419F">
            <w:pPr>
              <w:rPr>
                <w:sz w:val="20"/>
                <w:szCs w:val="20"/>
                <w:lang w:val="en-US"/>
              </w:rPr>
            </w:pPr>
            <w:r w:rsidRPr="004D64D3">
              <w:rPr>
                <w:sz w:val="20"/>
                <w:szCs w:val="20"/>
                <w:lang w:val="en-US"/>
              </w:rPr>
              <w:t>Capacity-building, advisory and funding support to the NEC leadership and Communication Section</w:t>
            </w:r>
          </w:p>
        </w:tc>
        <w:tc>
          <w:tcPr>
            <w:tcW w:w="541" w:type="pct"/>
            <w:vAlign w:val="center"/>
          </w:tcPr>
          <w:p w14:paraId="14209B6F" w14:textId="13FFB676" w:rsidR="00B9419F" w:rsidRPr="004D64D3" w:rsidRDefault="00B9419F" w:rsidP="00F1784D">
            <w:pPr>
              <w:tabs>
                <w:tab w:val="left" w:pos="639"/>
              </w:tabs>
              <w:jc w:val="right"/>
              <w:rPr>
                <w:b/>
                <w:bCs/>
                <w:sz w:val="20"/>
                <w:szCs w:val="20"/>
                <w:lang w:val="en-US"/>
              </w:rPr>
            </w:pPr>
          </w:p>
          <w:p w14:paraId="5742FE12" w14:textId="45451015" w:rsidR="00B9419F" w:rsidRPr="004D64D3" w:rsidRDefault="00B9419F" w:rsidP="00F1784D">
            <w:pPr>
              <w:jc w:val="right"/>
              <w:rPr>
                <w:b/>
                <w:bCs/>
                <w:sz w:val="20"/>
                <w:szCs w:val="20"/>
                <w:lang w:val="en-US"/>
              </w:rPr>
            </w:pPr>
            <w:r w:rsidRPr="004D64D3">
              <w:rPr>
                <w:b/>
                <w:bCs/>
                <w:sz w:val="20"/>
                <w:szCs w:val="20"/>
                <w:lang w:val="en-US"/>
              </w:rPr>
              <w:t>4</w:t>
            </w:r>
            <w:r w:rsidR="00E25691">
              <w:rPr>
                <w:b/>
                <w:bCs/>
                <w:sz w:val="20"/>
                <w:szCs w:val="20"/>
                <w:lang w:val="en-US"/>
              </w:rPr>
              <w:t>59</w:t>
            </w:r>
            <w:r w:rsidRPr="004D64D3">
              <w:rPr>
                <w:b/>
                <w:bCs/>
                <w:sz w:val="20"/>
                <w:szCs w:val="20"/>
                <w:lang w:val="en-US"/>
              </w:rPr>
              <w:t>,600 USD</w:t>
            </w:r>
          </w:p>
        </w:tc>
      </w:tr>
      <w:tr w:rsidR="00B9419F" w:rsidRPr="004D64D3" w14:paraId="7A17701A" w14:textId="77777777" w:rsidTr="00F1784D">
        <w:trPr>
          <w:cantSplit/>
          <w:trHeight w:val="131"/>
        </w:trPr>
        <w:tc>
          <w:tcPr>
            <w:tcW w:w="583" w:type="pct"/>
            <w:vMerge/>
          </w:tcPr>
          <w:p w14:paraId="3BA84DE4" w14:textId="77777777" w:rsidR="00B9419F" w:rsidRPr="004D64D3" w:rsidRDefault="00B9419F" w:rsidP="00B9419F">
            <w:pPr>
              <w:spacing w:before="60"/>
              <w:rPr>
                <w:b/>
                <w:sz w:val="20"/>
                <w:szCs w:val="20"/>
                <w:lang w:val="en-US"/>
              </w:rPr>
            </w:pPr>
          </w:p>
        </w:tc>
        <w:tc>
          <w:tcPr>
            <w:tcW w:w="618" w:type="pct"/>
            <w:vMerge/>
            <w:vAlign w:val="bottom"/>
          </w:tcPr>
          <w:p w14:paraId="42C0F892" w14:textId="77777777" w:rsidR="00B9419F" w:rsidRPr="004D64D3" w:rsidRDefault="00B9419F" w:rsidP="00385788">
            <w:pPr>
              <w:numPr>
                <w:ilvl w:val="1"/>
                <w:numId w:val="47"/>
              </w:numPr>
              <w:spacing w:before="40"/>
              <w:ind w:left="253" w:hanging="253"/>
              <w:rPr>
                <w:iCs/>
                <w:sz w:val="20"/>
                <w:szCs w:val="20"/>
                <w:lang w:val="en-US"/>
              </w:rPr>
            </w:pPr>
          </w:p>
        </w:tc>
        <w:tc>
          <w:tcPr>
            <w:tcW w:w="372" w:type="pct"/>
            <w:vAlign w:val="center"/>
          </w:tcPr>
          <w:p w14:paraId="000CE397" w14:textId="11E8DE3B" w:rsidR="00B9419F" w:rsidRPr="004D64D3" w:rsidRDefault="00E25691" w:rsidP="00B9419F">
            <w:pPr>
              <w:jc w:val="right"/>
              <w:rPr>
                <w:sz w:val="20"/>
                <w:szCs w:val="20"/>
                <w:lang w:val="en-US"/>
              </w:rPr>
            </w:pPr>
            <w:r>
              <w:rPr>
                <w:sz w:val="20"/>
                <w:szCs w:val="20"/>
                <w:lang w:val="en-US"/>
              </w:rPr>
              <w:t>70</w:t>
            </w:r>
            <w:r w:rsidR="00B9419F" w:rsidRPr="004D64D3">
              <w:rPr>
                <w:sz w:val="20"/>
                <w:szCs w:val="20"/>
                <w:lang w:val="en-US"/>
              </w:rPr>
              <w:t>,000</w:t>
            </w:r>
          </w:p>
        </w:tc>
        <w:tc>
          <w:tcPr>
            <w:tcW w:w="370" w:type="pct"/>
            <w:vAlign w:val="center"/>
          </w:tcPr>
          <w:p w14:paraId="0983D693" w14:textId="235C6142" w:rsidR="00B9419F" w:rsidRPr="004D64D3" w:rsidRDefault="00E25691" w:rsidP="00B9419F">
            <w:pPr>
              <w:jc w:val="right"/>
              <w:rPr>
                <w:sz w:val="20"/>
                <w:szCs w:val="20"/>
                <w:lang w:val="en-US"/>
              </w:rPr>
            </w:pPr>
            <w:r>
              <w:rPr>
                <w:sz w:val="20"/>
                <w:szCs w:val="20"/>
                <w:lang w:val="en-US"/>
              </w:rPr>
              <w:t>59</w:t>
            </w:r>
            <w:r w:rsidR="00B9419F" w:rsidRPr="004D64D3">
              <w:rPr>
                <w:sz w:val="20"/>
                <w:szCs w:val="20"/>
                <w:lang w:val="en-US"/>
              </w:rPr>
              <w:t>,000</w:t>
            </w:r>
          </w:p>
        </w:tc>
        <w:tc>
          <w:tcPr>
            <w:tcW w:w="361" w:type="pct"/>
            <w:vAlign w:val="center"/>
          </w:tcPr>
          <w:p w14:paraId="21CB7A28" w14:textId="77777777" w:rsidR="00B9419F" w:rsidRPr="004D64D3" w:rsidRDefault="00B9419F" w:rsidP="00B9419F">
            <w:pPr>
              <w:jc w:val="right"/>
              <w:rPr>
                <w:sz w:val="20"/>
                <w:szCs w:val="20"/>
                <w:lang w:val="en-US"/>
              </w:rPr>
            </w:pPr>
            <w:r w:rsidRPr="004D64D3">
              <w:rPr>
                <w:sz w:val="20"/>
                <w:szCs w:val="20"/>
                <w:lang w:val="en-US"/>
              </w:rPr>
              <w:t>91,000</w:t>
            </w:r>
          </w:p>
        </w:tc>
        <w:tc>
          <w:tcPr>
            <w:tcW w:w="351" w:type="pct"/>
            <w:vAlign w:val="center"/>
          </w:tcPr>
          <w:p w14:paraId="161A0CDF" w14:textId="77777777" w:rsidR="00B9419F" w:rsidRPr="004D64D3" w:rsidRDefault="00B9419F" w:rsidP="00B9419F">
            <w:pPr>
              <w:jc w:val="right"/>
              <w:rPr>
                <w:sz w:val="20"/>
                <w:szCs w:val="20"/>
                <w:lang w:val="en-US"/>
              </w:rPr>
            </w:pPr>
            <w:r w:rsidRPr="004D64D3">
              <w:rPr>
                <w:sz w:val="20"/>
                <w:szCs w:val="20"/>
                <w:lang w:val="en-US"/>
              </w:rPr>
              <w:t>102,500</w:t>
            </w:r>
          </w:p>
        </w:tc>
        <w:tc>
          <w:tcPr>
            <w:tcW w:w="301" w:type="pct"/>
            <w:vAlign w:val="center"/>
          </w:tcPr>
          <w:p w14:paraId="006C7B17" w14:textId="77777777" w:rsidR="00B9419F" w:rsidRPr="004D64D3" w:rsidRDefault="00B9419F" w:rsidP="00B9419F">
            <w:pPr>
              <w:jc w:val="right"/>
              <w:rPr>
                <w:sz w:val="20"/>
                <w:szCs w:val="20"/>
                <w:lang w:val="en-US"/>
              </w:rPr>
            </w:pPr>
            <w:r w:rsidRPr="004D64D3">
              <w:rPr>
                <w:sz w:val="20"/>
                <w:szCs w:val="20"/>
                <w:lang w:val="en-US"/>
              </w:rPr>
              <w:t>30,000</w:t>
            </w:r>
          </w:p>
        </w:tc>
        <w:tc>
          <w:tcPr>
            <w:tcW w:w="287" w:type="pct"/>
            <w:vAlign w:val="center"/>
          </w:tcPr>
          <w:p w14:paraId="5CBADE0C" w14:textId="77777777" w:rsidR="00B9419F" w:rsidRPr="004D64D3" w:rsidRDefault="00B9419F" w:rsidP="00B9419F">
            <w:pPr>
              <w:rPr>
                <w:sz w:val="20"/>
                <w:szCs w:val="20"/>
                <w:lang w:val="en-US"/>
              </w:rPr>
            </w:pPr>
            <w:r w:rsidRPr="004D64D3">
              <w:rPr>
                <w:sz w:val="20"/>
                <w:szCs w:val="20"/>
                <w:lang w:val="en-US"/>
              </w:rPr>
              <w:t>NEC</w:t>
            </w:r>
          </w:p>
          <w:p w14:paraId="07E55126"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0366D522" w14:textId="77777777" w:rsidR="00B9419F" w:rsidRPr="004D64D3" w:rsidRDefault="00B9419F" w:rsidP="00B9419F">
            <w:pPr>
              <w:rPr>
                <w:sz w:val="20"/>
                <w:szCs w:val="20"/>
                <w:lang w:val="en-US"/>
              </w:rPr>
            </w:pPr>
          </w:p>
        </w:tc>
        <w:tc>
          <w:tcPr>
            <w:tcW w:w="937" w:type="pct"/>
            <w:vAlign w:val="center"/>
          </w:tcPr>
          <w:p w14:paraId="1B0B20EB" w14:textId="77777777" w:rsidR="00B9419F" w:rsidRPr="004D64D3" w:rsidRDefault="00B9419F" w:rsidP="00B9419F">
            <w:pPr>
              <w:rPr>
                <w:sz w:val="20"/>
                <w:szCs w:val="20"/>
                <w:lang w:val="en-US"/>
              </w:rPr>
            </w:pPr>
            <w:r w:rsidRPr="004D64D3">
              <w:rPr>
                <w:sz w:val="20"/>
                <w:szCs w:val="20"/>
                <w:lang w:val="en-US"/>
              </w:rPr>
              <w:t>Trainings to improve election-related communication and combat misinformation</w:t>
            </w:r>
          </w:p>
        </w:tc>
        <w:tc>
          <w:tcPr>
            <w:tcW w:w="541" w:type="pct"/>
            <w:vAlign w:val="center"/>
          </w:tcPr>
          <w:p w14:paraId="6A237EB6" w14:textId="77777777" w:rsidR="00B9419F" w:rsidRPr="004D64D3" w:rsidRDefault="00B9419F" w:rsidP="00F1784D">
            <w:pPr>
              <w:rPr>
                <w:b/>
                <w:bCs/>
                <w:sz w:val="20"/>
                <w:szCs w:val="20"/>
                <w:lang w:val="en-US"/>
              </w:rPr>
            </w:pPr>
          </w:p>
          <w:p w14:paraId="6EC0EB80" w14:textId="77777777" w:rsidR="00B9419F" w:rsidRPr="004D64D3" w:rsidRDefault="00B9419F" w:rsidP="00F1784D">
            <w:pPr>
              <w:jc w:val="right"/>
              <w:rPr>
                <w:b/>
                <w:bCs/>
                <w:sz w:val="20"/>
                <w:szCs w:val="20"/>
                <w:lang w:val="en-US"/>
              </w:rPr>
            </w:pPr>
            <w:r w:rsidRPr="004D64D3">
              <w:rPr>
                <w:b/>
                <w:bCs/>
                <w:sz w:val="20"/>
                <w:szCs w:val="20"/>
                <w:lang w:val="en-US"/>
              </w:rPr>
              <w:t>352,500 USD</w:t>
            </w:r>
          </w:p>
        </w:tc>
      </w:tr>
      <w:tr w:rsidR="00B9419F" w:rsidRPr="004D64D3" w14:paraId="7AB5097A" w14:textId="77777777" w:rsidTr="00F1784D">
        <w:trPr>
          <w:cantSplit/>
          <w:trHeight w:val="89"/>
        </w:trPr>
        <w:tc>
          <w:tcPr>
            <w:tcW w:w="583" w:type="pct"/>
            <w:vMerge/>
          </w:tcPr>
          <w:p w14:paraId="70349725" w14:textId="77777777" w:rsidR="00B9419F" w:rsidRPr="004D64D3" w:rsidRDefault="00B9419F" w:rsidP="00B9419F">
            <w:pPr>
              <w:rPr>
                <w:sz w:val="20"/>
                <w:szCs w:val="20"/>
                <w:lang w:val="en-US"/>
              </w:rPr>
            </w:pPr>
          </w:p>
        </w:tc>
        <w:tc>
          <w:tcPr>
            <w:tcW w:w="618" w:type="pct"/>
            <w:vMerge w:val="restart"/>
            <w:vAlign w:val="center"/>
          </w:tcPr>
          <w:p w14:paraId="2C975077" w14:textId="77777777" w:rsidR="00B9419F" w:rsidRPr="004D64D3" w:rsidRDefault="00B9419F" w:rsidP="00B9419F">
            <w:pPr>
              <w:spacing w:before="40"/>
              <w:rPr>
                <w:iCs/>
                <w:sz w:val="20"/>
                <w:szCs w:val="20"/>
                <w:lang w:val="en-US"/>
              </w:rPr>
            </w:pPr>
            <w:r w:rsidRPr="004D64D3">
              <w:rPr>
                <w:iCs/>
                <w:sz w:val="20"/>
                <w:szCs w:val="20"/>
                <w:lang w:val="en-US"/>
              </w:rPr>
              <w:t>1.2 Strengthening capacity of NEC, civil society, and other actors in conducting civic and voter education</w:t>
            </w:r>
          </w:p>
        </w:tc>
        <w:tc>
          <w:tcPr>
            <w:tcW w:w="372" w:type="pct"/>
            <w:vAlign w:val="center"/>
          </w:tcPr>
          <w:p w14:paraId="43F6BFF8" w14:textId="76CB479A" w:rsidR="00B9419F" w:rsidRPr="004D64D3" w:rsidRDefault="00E25691" w:rsidP="00B9419F">
            <w:pPr>
              <w:jc w:val="right"/>
              <w:rPr>
                <w:sz w:val="20"/>
                <w:szCs w:val="20"/>
                <w:lang w:val="en-US"/>
              </w:rPr>
            </w:pPr>
            <w:r>
              <w:rPr>
                <w:sz w:val="20"/>
                <w:szCs w:val="20"/>
                <w:lang w:val="en-US"/>
              </w:rPr>
              <w:t>296</w:t>
            </w:r>
            <w:r w:rsidR="00B9419F" w:rsidRPr="004D64D3">
              <w:rPr>
                <w:sz w:val="20"/>
                <w:szCs w:val="20"/>
                <w:lang w:val="en-US"/>
              </w:rPr>
              <w:t>,500</w:t>
            </w:r>
          </w:p>
        </w:tc>
        <w:tc>
          <w:tcPr>
            <w:tcW w:w="370" w:type="pct"/>
            <w:vAlign w:val="center"/>
          </w:tcPr>
          <w:p w14:paraId="6C2F65A8" w14:textId="77777777" w:rsidR="00B9419F" w:rsidRPr="004D64D3" w:rsidRDefault="00B9419F" w:rsidP="00B9419F">
            <w:pPr>
              <w:jc w:val="right"/>
              <w:rPr>
                <w:sz w:val="20"/>
                <w:szCs w:val="20"/>
                <w:lang w:val="en-US"/>
              </w:rPr>
            </w:pPr>
            <w:r w:rsidRPr="004D64D3">
              <w:rPr>
                <w:sz w:val="20"/>
                <w:szCs w:val="20"/>
                <w:lang w:val="en-US"/>
              </w:rPr>
              <w:t>14,000</w:t>
            </w:r>
          </w:p>
        </w:tc>
        <w:tc>
          <w:tcPr>
            <w:tcW w:w="361" w:type="pct"/>
            <w:vAlign w:val="center"/>
          </w:tcPr>
          <w:p w14:paraId="715BD2B1" w14:textId="77777777" w:rsidR="00B9419F" w:rsidRPr="004D64D3" w:rsidRDefault="00B9419F" w:rsidP="00B9419F">
            <w:pPr>
              <w:jc w:val="right"/>
              <w:rPr>
                <w:sz w:val="20"/>
                <w:szCs w:val="20"/>
                <w:lang w:val="en-US"/>
              </w:rPr>
            </w:pPr>
            <w:r w:rsidRPr="004D64D3">
              <w:rPr>
                <w:sz w:val="20"/>
                <w:szCs w:val="20"/>
                <w:lang w:val="en-US"/>
              </w:rPr>
              <w:t>16,000</w:t>
            </w:r>
          </w:p>
        </w:tc>
        <w:tc>
          <w:tcPr>
            <w:tcW w:w="351" w:type="pct"/>
            <w:vAlign w:val="center"/>
          </w:tcPr>
          <w:p w14:paraId="6AAEC975" w14:textId="77777777" w:rsidR="00B9419F" w:rsidRPr="004D64D3" w:rsidRDefault="00B9419F" w:rsidP="00B9419F">
            <w:pPr>
              <w:jc w:val="right"/>
              <w:rPr>
                <w:sz w:val="20"/>
                <w:szCs w:val="20"/>
                <w:lang w:val="en-US"/>
              </w:rPr>
            </w:pPr>
            <w:r w:rsidRPr="004D64D3">
              <w:rPr>
                <w:sz w:val="20"/>
                <w:szCs w:val="20"/>
                <w:lang w:val="en-US"/>
              </w:rPr>
              <w:t>719,500</w:t>
            </w:r>
          </w:p>
        </w:tc>
        <w:tc>
          <w:tcPr>
            <w:tcW w:w="301" w:type="pct"/>
            <w:vAlign w:val="center"/>
          </w:tcPr>
          <w:p w14:paraId="4E7382C4" w14:textId="77777777" w:rsidR="00B9419F" w:rsidRPr="004D64D3" w:rsidRDefault="00B9419F" w:rsidP="00B9419F">
            <w:pPr>
              <w:jc w:val="right"/>
              <w:rPr>
                <w:sz w:val="20"/>
                <w:szCs w:val="20"/>
                <w:lang w:val="en-US"/>
              </w:rPr>
            </w:pPr>
            <w:r w:rsidRPr="004D64D3">
              <w:rPr>
                <w:sz w:val="20"/>
                <w:szCs w:val="20"/>
                <w:lang w:val="en-US"/>
              </w:rPr>
              <w:t>-</w:t>
            </w:r>
          </w:p>
        </w:tc>
        <w:tc>
          <w:tcPr>
            <w:tcW w:w="287" w:type="pct"/>
            <w:vAlign w:val="center"/>
          </w:tcPr>
          <w:p w14:paraId="406C7D4F" w14:textId="77777777" w:rsidR="00B9419F" w:rsidRPr="004D64D3" w:rsidRDefault="00B9419F" w:rsidP="00B9419F">
            <w:pPr>
              <w:rPr>
                <w:sz w:val="20"/>
                <w:szCs w:val="20"/>
                <w:lang w:val="en-US"/>
              </w:rPr>
            </w:pPr>
            <w:r w:rsidRPr="004D64D3">
              <w:rPr>
                <w:sz w:val="20"/>
                <w:szCs w:val="20"/>
                <w:lang w:val="en-US"/>
              </w:rPr>
              <w:t>NEC UNDP</w:t>
            </w:r>
          </w:p>
          <w:p w14:paraId="1D100CF4" w14:textId="77777777" w:rsidR="00B9419F" w:rsidRPr="004D64D3" w:rsidRDefault="00B9419F" w:rsidP="00B9419F">
            <w:pPr>
              <w:rPr>
                <w:sz w:val="20"/>
                <w:szCs w:val="20"/>
                <w:lang w:val="en-US"/>
              </w:rPr>
            </w:pPr>
            <w:r w:rsidRPr="004D64D3">
              <w:rPr>
                <w:sz w:val="20"/>
                <w:szCs w:val="20"/>
                <w:lang w:val="en-US"/>
              </w:rPr>
              <w:t>CSOs</w:t>
            </w:r>
          </w:p>
        </w:tc>
        <w:tc>
          <w:tcPr>
            <w:tcW w:w="279" w:type="pct"/>
            <w:vAlign w:val="center"/>
          </w:tcPr>
          <w:p w14:paraId="0BCDAA89" w14:textId="77777777" w:rsidR="00B9419F" w:rsidRPr="004D64D3" w:rsidRDefault="00B9419F" w:rsidP="00B9419F">
            <w:pPr>
              <w:rPr>
                <w:sz w:val="20"/>
                <w:szCs w:val="20"/>
                <w:lang w:val="en-US"/>
              </w:rPr>
            </w:pPr>
          </w:p>
        </w:tc>
        <w:tc>
          <w:tcPr>
            <w:tcW w:w="937" w:type="pct"/>
            <w:vAlign w:val="center"/>
          </w:tcPr>
          <w:p w14:paraId="6C13FE97" w14:textId="77777777" w:rsidR="00B9419F" w:rsidRPr="004D64D3" w:rsidRDefault="00B9419F" w:rsidP="00B9419F">
            <w:pPr>
              <w:rPr>
                <w:sz w:val="20"/>
                <w:szCs w:val="20"/>
                <w:lang w:val="en-US"/>
              </w:rPr>
            </w:pPr>
            <w:r w:rsidRPr="004D64D3">
              <w:rPr>
                <w:sz w:val="20"/>
                <w:szCs w:val="20"/>
                <w:lang w:val="en-US"/>
              </w:rPr>
              <w:t>Expert and financial support to CVE related to electoral events</w:t>
            </w:r>
          </w:p>
        </w:tc>
        <w:tc>
          <w:tcPr>
            <w:tcW w:w="541" w:type="pct"/>
            <w:vAlign w:val="center"/>
          </w:tcPr>
          <w:p w14:paraId="561AE93B" w14:textId="77777777" w:rsidR="00B9419F" w:rsidRPr="004D64D3" w:rsidRDefault="00B9419F" w:rsidP="00F1784D">
            <w:pPr>
              <w:jc w:val="right"/>
              <w:rPr>
                <w:b/>
                <w:bCs/>
                <w:sz w:val="20"/>
                <w:szCs w:val="20"/>
                <w:lang w:val="en-US"/>
              </w:rPr>
            </w:pPr>
            <w:r w:rsidRPr="004D64D3">
              <w:rPr>
                <w:b/>
                <w:bCs/>
                <w:sz w:val="20"/>
                <w:szCs w:val="20"/>
                <w:lang w:val="en-US"/>
              </w:rPr>
              <w:t xml:space="preserve"> </w:t>
            </w:r>
          </w:p>
          <w:p w14:paraId="6172585E" w14:textId="6A85A86C" w:rsidR="00B9419F" w:rsidRPr="004D64D3" w:rsidRDefault="00B9419F" w:rsidP="00F1784D">
            <w:pPr>
              <w:jc w:val="right"/>
              <w:rPr>
                <w:b/>
                <w:bCs/>
                <w:sz w:val="20"/>
                <w:szCs w:val="20"/>
                <w:lang w:val="en-US"/>
              </w:rPr>
            </w:pPr>
            <w:r w:rsidRPr="004D64D3">
              <w:rPr>
                <w:b/>
                <w:bCs/>
                <w:sz w:val="20"/>
                <w:szCs w:val="20"/>
                <w:lang w:val="en-US"/>
              </w:rPr>
              <w:t>1,</w:t>
            </w:r>
            <w:r w:rsidR="00E25691">
              <w:rPr>
                <w:b/>
                <w:bCs/>
                <w:sz w:val="20"/>
                <w:szCs w:val="20"/>
                <w:lang w:val="en-US"/>
              </w:rPr>
              <w:t>0</w:t>
            </w:r>
            <w:r w:rsidR="00DD2619">
              <w:rPr>
                <w:b/>
                <w:bCs/>
                <w:sz w:val="20"/>
                <w:szCs w:val="20"/>
                <w:lang w:val="en-US"/>
              </w:rPr>
              <w:t>4</w:t>
            </w:r>
            <w:r w:rsidR="00E25691">
              <w:rPr>
                <w:b/>
                <w:bCs/>
                <w:sz w:val="20"/>
                <w:szCs w:val="20"/>
                <w:lang w:val="en-US"/>
              </w:rPr>
              <w:t>6</w:t>
            </w:r>
            <w:r w:rsidRPr="004D64D3">
              <w:rPr>
                <w:b/>
                <w:bCs/>
                <w:sz w:val="20"/>
                <w:szCs w:val="20"/>
                <w:lang w:val="en-US"/>
              </w:rPr>
              <w:t>,</w:t>
            </w:r>
            <w:r w:rsidR="00E25691">
              <w:rPr>
                <w:b/>
                <w:bCs/>
                <w:sz w:val="20"/>
                <w:szCs w:val="20"/>
                <w:lang w:val="en-US"/>
              </w:rPr>
              <w:t>0</w:t>
            </w:r>
            <w:r w:rsidRPr="004D64D3">
              <w:rPr>
                <w:b/>
                <w:bCs/>
                <w:sz w:val="20"/>
                <w:szCs w:val="20"/>
                <w:lang w:val="en-US"/>
              </w:rPr>
              <w:t>00 USD</w:t>
            </w:r>
          </w:p>
        </w:tc>
      </w:tr>
      <w:tr w:rsidR="00B9419F" w:rsidRPr="004D64D3" w14:paraId="141B73AD" w14:textId="77777777" w:rsidTr="00F1784D">
        <w:trPr>
          <w:cantSplit/>
          <w:trHeight w:val="888"/>
        </w:trPr>
        <w:tc>
          <w:tcPr>
            <w:tcW w:w="583" w:type="pct"/>
            <w:vMerge/>
          </w:tcPr>
          <w:p w14:paraId="0E398CC7" w14:textId="77777777" w:rsidR="00B9419F" w:rsidRPr="004D64D3" w:rsidRDefault="00B9419F" w:rsidP="00B9419F">
            <w:pPr>
              <w:rPr>
                <w:sz w:val="20"/>
                <w:szCs w:val="20"/>
                <w:lang w:val="en-US"/>
              </w:rPr>
            </w:pPr>
          </w:p>
        </w:tc>
        <w:tc>
          <w:tcPr>
            <w:tcW w:w="618" w:type="pct"/>
            <w:vMerge/>
            <w:vAlign w:val="center"/>
          </w:tcPr>
          <w:p w14:paraId="50DA60B8" w14:textId="77777777" w:rsidR="00B9419F" w:rsidRPr="004D64D3" w:rsidRDefault="00B9419F" w:rsidP="00B9419F">
            <w:pPr>
              <w:spacing w:before="40"/>
              <w:rPr>
                <w:iCs/>
                <w:sz w:val="20"/>
                <w:szCs w:val="20"/>
                <w:lang w:val="en-US"/>
              </w:rPr>
            </w:pPr>
          </w:p>
        </w:tc>
        <w:tc>
          <w:tcPr>
            <w:tcW w:w="372" w:type="pct"/>
            <w:vAlign w:val="center"/>
          </w:tcPr>
          <w:p w14:paraId="64BD560C" w14:textId="77777777" w:rsidR="00B9419F" w:rsidRPr="004D64D3" w:rsidRDefault="00B9419F" w:rsidP="00B9419F">
            <w:pPr>
              <w:jc w:val="right"/>
              <w:rPr>
                <w:sz w:val="20"/>
                <w:szCs w:val="20"/>
                <w:lang w:val="en-US"/>
              </w:rPr>
            </w:pPr>
            <w:r w:rsidRPr="004D64D3">
              <w:rPr>
                <w:sz w:val="20"/>
                <w:szCs w:val="20"/>
                <w:lang w:val="en-US"/>
              </w:rPr>
              <w:t>-</w:t>
            </w:r>
          </w:p>
        </w:tc>
        <w:tc>
          <w:tcPr>
            <w:tcW w:w="370" w:type="pct"/>
            <w:vAlign w:val="center"/>
          </w:tcPr>
          <w:p w14:paraId="4E9AF714" w14:textId="07EB2C7A" w:rsidR="00B9419F" w:rsidRPr="004D64D3" w:rsidRDefault="00B9419F" w:rsidP="00B9419F">
            <w:pPr>
              <w:jc w:val="right"/>
              <w:rPr>
                <w:sz w:val="20"/>
                <w:szCs w:val="20"/>
                <w:lang w:val="en-US"/>
              </w:rPr>
            </w:pPr>
            <w:r w:rsidRPr="004D64D3">
              <w:rPr>
                <w:sz w:val="20"/>
                <w:szCs w:val="20"/>
                <w:lang w:val="en-US"/>
              </w:rPr>
              <w:t>2</w:t>
            </w:r>
            <w:r w:rsidR="00E25691">
              <w:rPr>
                <w:sz w:val="20"/>
                <w:szCs w:val="20"/>
                <w:lang w:val="en-US"/>
              </w:rPr>
              <w:t>68</w:t>
            </w:r>
            <w:r w:rsidRPr="004D64D3">
              <w:rPr>
                <w:sz w:val="20"/>
                <w:szCs w:val="20"/>
                <w:lang w:val="en-US"/>
              </w:rPr>
              <w:t>,000</w:t>
            </w:r>
          </w:p>
        </w:tc>
        <w:tc>
          <w:tcPr>
            <w:tcW w:w="361" w:type="pct"/>
            <w:vAlign w:val="center"/>
          </w:tcPr>
          <w:p w14:paraId="2A05A99C" w14:textId="16393613" w:rsidR="00B9419F" w:rsidRPr="004D64D3" w:rsidRDefault="00B9419F" w:rsidP="00B9419F">
            <w:pPr>
              <w:jc w:val="right"/>
              <w:rPr>
                <w:sz w:val="20"/>
                <w:szCs w:val="20"/>
                <w:lang w:val="en-US"/>
              </w:rPr>
            </w:pPr>
            <w:r w:rsidRPr="004D64D3">
              <w:rPr>
                <w:sz w:val="20"/>
                <w:szCs w:val="20"/>
                <w:lang w:val="en-US"/>
              </w:rPr>
              <w:t>2</w:t>
            </w:r>
            <w:r w:rsidR="00E25691">
              <w:rPr>
                <w:sz w:val="20"/>
                <w:szCs w:val="20"/>
                <w:lang w:val="en-US"/>
              </w:rPr>
              <w:t>68</w:t>
            </w:r>
            <w:r w:rsidRPr="004D64D3">
              <w:rPr>
                <w:sz w:val="20"/>
                <w:szCs w:val="20"/>
                <w:lang w:val="en-US"/>
              </w:rPr>
              <w:t>,000</w:t>
            </w:r>
          </w:p>
        </w:tc>
        <w:tc>
          <w:tcPr>
            <w:tcW w:w="351" w:type="pct"/>
            <w:vAlign w:val="center"/>
          </w:tcPr>
          <w:p w14:paraId="36489C5D" w14:textId="77777777" w:rsidR="00B9419F" w:rsidRPr="004D64D3" w:rsidRDefault="00B9419F" w:rsidP="00B9419F">
            <w:pPr>
              <w:jc w:val="right"/>
              <w:rPr>
                <w:sz w:val="20"/>
                <w:szCs w:val="20"/>
                <w:lang w:val="en-US"/>
              </w:rPr>
            </w:pPr>
            <w:r w:rsidRPr="004D64D3">
              <w:rPr>
                <w:sz w:val="20"/>
                <w:szCs w:val="20"/>
                <w:lang w:val="en-US"/>
              </w:rPr>
              <w:t>-</w:t>
            </w:r>
          </w:p>
        </w:tc>
        <w:tc>
          <w:tcPr>
            <w:tcW w:w="301" w:type="pct"/>
            <w:vAlign w:val="center"/>
          </w:tcPr>
          <w:p w14:paraId="1AA37BB2" w14:textId="77777777" w:rsidR="00B9419F" w:rsidRPr="004D64D3" w:rsidRDefault="00B9419F" w:rsidP="00B9419F">
            <w:pPr>
              <w:jc w:val="right"/>
              <w:rPr>
                <w:sz w:val="20"/>
                <w:szCs w:val="20"/>
                <w:lang w:val="en-US"/>
              </w:rPr>
            </w:pPr>
            <w:r w:rsidRPr="004D64D3">
              <w:rPr>
                <w:sz w:val="20"/>
                <w:szCs w:val="20"/>
                <w:lang w:val="en-US"/>
              </w:rPr>
              <w:t>-</w:t>
            </w:r>
          </w:p>
        </w:tc>
        <w:tc>
          <w:tcPr>
            <w:tcW w:w="287" w:type="pct"/>
            <w:vAlign w:val="center"/>
          </w:tcPr>
          <w:p w14:paraId="0CCD2253" w14:textId="77777777" w:rsidR="00B9419F" w:rsidRPr="004D64D3" w:rsidRDefault="00B9419F" w:rsidP="00B9419F">
            <w:pPr>
              <w:rPr>
                <w:sz w:val="20"/>
                <w:szCs w:val="20"/>
                <w:lang w:val="en-US"/>
              </w:rPr>
            </w:pPr>
            <w:r w:rsidRPr="004D64D3">
              <w:rPr>
                <w:sz w:val="20"/>
                <w:szCs w:val="20"/>
                <w:lang w:val="en-US"/>
              </w:rPr>
              <w:t>NEC</w:t>
            </w:r>
          </w:p>
          <w:p w14:paraId="34AA88A5" w14:textId="77777777" w:rsidR="00B9419F" w:rsidRPr="004D64D3" w:rsidRDefault="00B9419F" w:rsidP="00B9419F">
            <w:pPr>
              <w:rPr>
                <w:sz w:val="20"/>
                <w:szCs w:val="20"/>
                <w:lang w:val="en-US"/>
              </w:rPr>
            </w:pPr>
            <w:r w:rsidRPr="004D64D3">
              <w:rPr>
                <w:sz w:val="20"/>
                <w:szCs w:val="20"/>
                <w:lang w:val="en-US"/>
              </w:rPr>
              <w:t xml:space="preserve">UNDP </w:t>
            </w:r>
          </w:p>
          <w:p w14:paraId="0D48E827" w14:textId="77777777" w:rsidR="00B9419F" w:rsidRPr="004D64D3" w:rsidRDefault="00B9419F" w:rsidP="00B9419F">
            <w:pPr>
              <w:rPr>
                <w:sz w:val="20"/>
                <w:szCs w:val="20"/>
                <w:lang w:val="en-US"/>
              </w:rPr>
            </w:pPr>
            <w:r w:rsidRPr="004D64D3">
              <w:rPr>
                <w:sz w:val="20"/>
                <w:szCs w:val="20"/>
                <w:lang w:val="en-US"/>
              </w:rPr>
              <w:t>CSOs</w:t>
            </w:r>
          </w:p>
        </w:tc>
        <w:tc>
          <w:tcPr>
            <w:tcW w:w="279" w:type="pct"/>
            <w:vAlign w:val="center"/>
          </w:tcPr>
          <w:p w14:paraId="40FEDB36" w14:textId="77777777" w:rsidR="00B9419F" w:rsidRPr="004D64D3" w:rsidRDefault="00B9419F" w:rsidP="00B9419F">
            <w:pPr>
              <w:rPr>
                <w:sz w:val="20"/>
                <w:szCs w:val="20"/>
                <w:lang w:val="en-US"/>
              </w:rPr>
            </w:pPr>
          </w:p>
        </w:tc>
        <w:tc>
          <w:tcPr>
            <w:tcW w:w="937" w:type="pct"/>
            <w:vAlign w:val="center"/>
          </w:tcPr>
          <w:p w14:paraId="0C2C858E" w14:textId="77777777" w:rsidR="00B9419F" w:rsidRPr="004D64D3" w:rsidRDefault="00B9419F" w:rsidP="00B9419F">
            <w:pPr>
              <w:rPr>
                <w:sz w:val="20"/>
                <w:szCs w:val="20"/>
                <w:lang w:val="en-US"/>
              </w:rPr>
            </w:pPr>
            <w:r w:rsidRPr="004D64D3">
              <w:rPr>
                <w:sz w:val="20"/>
                <w:szCs w:val="20"/>
                <w:lang w:val="en-US"/>
              </w:rPr>
              <w:t>Support to sustainable and long-term CVE and public outreach</w:t>
            </w:r>
          </w:p>
        </w:tc>
        <w:tc>
          <w:tcPr>
            <w:tcW w:w="541" w:type="pct"/>
            <w:vAlign w:val="center"/>
          </w:tcPr>
          <w:p w14:paraId="230C5162" w14:textId="77777777" w:rsidR="00B9419F" w:rsidRPr="004D64D3" w:rsidRDefault="00B9419F" w:rsidP="00F1784D">
            <w:pPr>
              <w:jc w:val="right"/>
              <w:rPr>
                <w:b/>
                <w:bCs/>
                <w:sz w:val="20"/>
                <w:szCs w:val="20"/>
                <w:lang w:val="en-US"/>
              </w:rPr>
            </w:pPr>
          </w:p>
          <w:p w14:paraId="2A9AEA4E" w14:textId="351389E3" w:rsidR="00B9419F" w:rsidRPr="004D64D3" w:rsidRDefault="00E25691" w:rsidP="00F1784D">
            <w:pPr>
              <w:jc w:val="right"/>
              <w:rPr>
                <w:b/>
                <w:bCs/>
                <w:sz w:val="20"/>
                <w:szCs w:val="20"/>
                <w:lang w:val="en-US"/>
              </w:rPr>
            </w:pPr>
            <w:r>
              <w:rPr>
                <w:b/>
                <w:bCs/>
                <w:sz w:val="20"/>
                <w:szCs w:val="20"/>
                <w:lang w:val="en-US"/>
              </w:rPr>
              <w:t>536</w:t>
            </w:r>
            <w:r w:rsidR="00B9419F" w:rsidRPr="004D64D3">
              <w:rPr>
                <w:b/>
                <w:bCs/>
                <w:sz w:val="20"/>
                <w:szCs w:val="20"/>
                <w:lang w:val="en-US"/>
              </w:rPr>
              <w:t>,000 USD</w:t>
            </w:r>
          </w:p>
        </w:tc>
      </w:tr>
      <w:tr w:rsidR="00B9419F" w:rsidRPr="004D64D3" w14:paraId="25976C1D" w14:textId="77777777" w:rsidTr="00F1784D">
        <w:trPr>
          <w:cantSplit/>
          <w:trHeight w:val="768"/>
        </w:trPr>
        <w:tc>
          <w:tcPr>
            <w:tcW w:w="583" w:type="pct"/>
            <w:vMerge/>
            <w:shd w:val="clear" w:color="auto" w:fill="CCCCCC"/>
          </w:tcPr>
          <w:p w14:paraId="7C31764E" w14:textId="77777777" w:rsidR="00B9419F" w:rsidRPr="004D64D3" w:rsidRDefault="00B9419F" w:rsidP="00B9419F">
            <w:pPr>
              <w:rPr>
                <w:sz w:val="20"/>
                <w:szCs w:val="20"/>
                <w:lang w:val="en-US"/>
              </w:rPr>
            </w:pPr>
          </w:p>
        </w:tc>
        <w:tc>
          <w:tcPr>
            <w:tcW w:w="618" w:type="pct"/>
            <w:vMerge w:val="restart"/>
            <w:tcBorders>
              <w:top w:val="single" w:sz="4" w:space="0" w:color="auto"/>
            </w:tcBorders>
            <w:vAlign w:val="center"/>
          </w:tcPr>
          <w:p w14:paraId="109492F6" w14:textId="77777777" w:rsidR="00B9419F" w:rsidRPr="004D64D3" w:rsidRDefault="00B9419F" w:rsidP="00B9419F">
            <w:pPr>
              <w:spacing w:before="40"/>
              <w:rPr>
                <w:sz w:val="20"/>
                <w:szCs w:val="20"/>
                <w:lang w:val="en-US"/>
              </w:rPr>
            </w:pPr>
            <w:r w:rsidRPr="004D64D3">
              <w:rPr>
                <w:iCs/>
                <w:sz w:val="20"/>
                <w:szCs w:val="20"/>
                <w:lang w:val="en-US"/>
              </w:rPr>
              <w:t>1.3 Improved access and opportunity of the right to vote to vulnerable groups</w:t>
            </w:r>
          </w:p>
        </w:tc>
        <w:tc>
          <w:tcPr>
            <w:tcW w:w="372" w:type="pct"/>
            <w:tcBorders>
              <w:top w:val="single" w:sz="4" w:space="0" w:color="auto"/>
              <w:bottom w:val="single" w:sz="4" w:space="0" w:color="auto"/>
            </w:tcBorders>
            <w:vAlign w:val="center"/>
          </w:tcPr>
          <w:p w14:paraId="2ED6AE53" w14:textId="2FD28588" w:rsidR="00B9419F" w:rsidRPr="004D64D3" w:rsidRDefault="00E25691" w:rsidP="00B9419F">
            <w:pPr>
              <w:jc w:val="right"/>
              <w:rPr>
                <w:sz w:val="20"/>
                <w:szCs w:val="20"/>
                <w:lang w:val="en-US"/>
              </w:rPr>
            </w:pPr>
            <w:r>
              <w:rPr>
                <w:sz w:val="20"/>
                <w:szCs w:val="20"/>
                <w:lang w:val="en-US"/>
              </w:rPr>
              <w:t>12</w:t>
            </w:r>
            <w:r w:rsidR="00B9419F" w:rsidRPr="004D64D3">
              <w:rPr>
                <w:sz w:val="20"/>
                <w:szCs w:val="20"/>
                <w:lang w:val="en-US"/>
              </w:rPr>
              <w:t>,</w:t>
            </w:r>
            <w:r>
              <w:rPr>
                <w:sz w:val="20"/>
                <w:szCs w:val="20"/>
                <w:lang w:val="en-US"/>
              </w:rPr>
              <w:t>500</w:t>
            </w:r>
          </w:p>
        </w:tc>
        <w:tc>
          <w:tcPr>
            <w:tcW w:w="370" w:type="pct"/>
            <w:tcBorders>
              <w:top w:val="single" w:sz="4" w:space="0" w:color="auto"/>
              <w:bottom w:val="single" w:sz="4" w:space="0" w:color="auto"/>
            </w:tcBorders>
            <w:vAlign w:val="center"/>
          </w:tcPr>
          <w:p w14:paraId="7CEA8083" w14:textId="36224C09" w:rsidR="00B9419F" w:rsidRPr="004D64D3" w:rsidRDefault="00E25691" w:rsidP="00B9419F">
            <w:pPr>
              <w:jc w:val="right"/>
              <w:rPr>
                <w:sz w:val="20"/>
                <w:szCs w:val="20"/>
                <w:lang w:val="en-US"/>
              </w:rPr>
            </w:pPr>
            <w:r>
              <w:rPr>
                <w:sz w:val="20"/>
                <w:szCs w:val="20"/>
                <w:lang w:val="en-US"/>
              </w:rPr>
              <w:t>99</w:t>
            </w:r>
            <w:r w:rsidR="00B9419F" w:rsidRPr="004D64D3">
              <w:rPr>
                <w:sz w:val="20"/>
                <w:szCs w:val="20"/>
                <w:lang w:val="en-US"/>
              </w:rPr>
              <w:t>,</w:t>
            </w:r>
            <w:r>
              <w:rPr>
                <w:sz w:val="20"/>
                <w:szCs w:val="20"/>
                <w:lang w:val="en-US"/>
              </w:rPr>
              <w:t>027</w:t>
            </w:r>
          </w:p>
        </w:tc>
        <w:tc>
          <w:tcPr>
            <w:tcW w:w="361" w:type="pct"/>
            <w:tcBorders>
              <w:top w:val="single" w:sz="4" w:space="0" w:color="auto"/>
              <w:bottom w:val="single" w:sz="4" w:space="0" w:color="auto"/>
            </w:tcBorders>
            <w:vAlign w:val="center"/>
          </w:tcPr>
          <w:p w14:paraId="4B51240A" w14:textId="77777777" w:rsidR="00B9419F" w:rsidRPr="004D64D3" w:rsidRDefault="00B9419F" w:rsidP="00B9419F">
            <w:pPr>
              <w:jc w:val="right"/>
              <w:rPr>
                <w:sz w:val="20"/>
                <w:szCs w:val="20"/>
                <w:lang w:val="en-US"/>
              </w:rPr>
            </w:pPr>
            <w:r w:rsidRPr="004D64D3">
              <w:rPr>
                <w:sz w:val="20"/>
                <w:szCs w:val="20"/>
                <w:lang w:val="en-US"/>
              </w:rPr>
              <w:t>82,908</w:t>
            </w:r>
          </w:p>
        </w:tc>
        <w:tc>
          <w:tcPr>
            <w:tcW w:w="351" w:type="pct"/>
            <w:tcBorders>
              <w:top w:val="single" w:sz="4" w:space="0" w:color="auto"/>
              <w:bottom w:val="single" w:sz="4" w:space="0" w:color="auto"/>
            </w:tcBorders>
            <w:vAlign w:val="center"/>
          </w:tcPr>
          <w:p w14:paraId="02E0769E" w14:textId="77777777" w:rsidR="00B9419F" w:rsidRPr="004D64D3" w:rsidRDefault="00B9419F" w:rsidP="00B9419F">
            <w:pPr>
              <w:jc w:val="right"/>
              <w:rPr>
                <w:sz w:val="20"/>
                <w:szCs w:val="20"/>
                <w:lang w:val="en-US"/>
              </w:rPr>
            </w:pPr>
            <w:r w:rsidRPr="004D64D3">
              <w:rPr>
                <w:sz w:val="20"/>
                <w:szCs w:val="20"/>
                <w:lang w:val="en-US"/>
              </w:rPr>
              <w:t>112,908</w:t>
            </w:r>
          </w:p>
        </w:tc>
        <w:tc>
          <w:tcPr>
            <w:tcW w:w="301" w:type="pct"/>
            <w:tcBorders>
              <w:top w:val="single" w:sz="4" w:space="0" w:color="auto"/>
              <w:bottom w:val="single" w:sz="4" w:space="0" w:color="auto"/>
            </w:tcBorders>
          </w:tcPr>
          <w:p w14:paraId="78333CD9" w14:textId="77777777" w:rsidR="00B9419F" w:rsidRPr="004D64D3" w:rsidRDefault="00B9419F" w:rsidP="00B9419F">
            <w:pPr>
              <w:jc w:val="right"/>
              <w:rPr>
                <w:sz w:val="20"/>
                <w:szCs w:val="20"/>
                <w:lang w:val="en-US"/>
              </w:rPr>
            </w:pPr>
          </w:p>
          <w:p w14:paraId="60B24C8A" w14:textId="77777777" w:rsidR="00B9419F" w:rsidRPr="004D64D3" w:rsidRDefault="00B9419F" w:rsidP="00B9419F">
            <w:pPr>
              <w:jc w:val="right"/>
              <w:rPr>
                <w:sz w:val="20"/>
                <w:szCs w:val="20"/>
                <w:lang w:val="en-US"/>
              </w:rPr>
            </w:pPr>
          </w:p>
          <w:p w14:paraId="332F36B4" w14:textId="77777777" w:rsidR="00B9419F" w:rsidRPr="004D64D3" w:rsidRDefault="00B9419F" w:rsidP="00B9419F">
            <w:pPr>
              <w:jc w:val="right"/>
              <w:rPr>
                <w:sz w:val="20"/>
                <w:szCs w:val="20"/>
                <w:lang w:val="en-US"/>
              </w:rPr>
            </w:pPr>
            <w:r w:rsidRPr="004D64D3">
              <w:rPr>
                <w:sz w:val="20"/>
                <w:szCs w:val="20"/>
                <w:lang w:val="en-US"/>
              </w:rPr>
              <w:t>15,335</w:t>
            </w:r>
          </w:p>
        </w:tc>
        <w:tc>
          <w:tcPr>
            <w:tcW w:w="287" w:type="pct"/>
            <w:tcBorders>
              <w:top w:val="single" w:sz="4" w:space="0" w:color="auto"/>
              <w:bottom w:val="single" w:sz="4" w:space="0" w:color="auto"/>
            </w:tcBorders>
            <w:vAlign w:val="center"/>
          </w:tcPr>
          <w:p w14:paraId="355278CC" w14:textId="77777777" w:rsidR="00B9419F" w:rsidRPr="004D64D3" w:rsidRDefault="00B9419F" w:rsidP="00B9419F">
            <w:pPr>
              <w:rPr>
                <w:sz w:val="20"/>
                <w:szCs w:val="20"/>
                <w:lang w:val="en-US"/>
              </w:rPr>
            </w:pPr>
            <w:r w:rsidRPr="004D64D3">
              <w:rPr>
                <w:sz w:val="20"/>
                <w:szCs w:val="20"/>
                <w:lang w:val="en-US"/>
              </w:rPr>
              <w:t>NEC</w:t>
            </w:r>
          </w:p>
          <w:p w14:paraId="37F1090B" w14:textId="77777777" w:rsidR="00B9419F" w:rsidRPr="004D64D3" w:rsidRDefault="00B9419F" w:rsidP="00B9419F">
            <w:pPr>
              <w:rPr>
                <w:sz w:val="20"/>
                <w:szCs w:val="20"/>
                <w:lang w:val="en-US"/>
              </w:rPr>
            </w:pPr>
            <w:r w:rsidRPr="004D64D3">
              <w:rPr>
                <w:sz w:val="20"/>
                <w:szCs w:val="20"/>
                <w:lang w:val="en-US"/>
              </w:rPr>
              <w:t>UNDP</w:t>
            </w:r>
          </w:p>
          <w:p w14:paraId="34F4CA28" w14:textId="77777777" w:rsidR="00B9419F" w:rsidRPr="004D64D3" w:rsidRDefault="00B9419F" w:rsidP="00B9419F">
            <w:pPr>
              <w:rPr>
                <w:sz w:val="20"/>
                <w:szCs w:val="20"/>
                <w:lang w:val="en-US"/>
              </w:rPr>
            </w:pPr>
            <w:r w:rsidRPr="004D64D3">
              <w:rPr>
                <w:sz w:val="20"/>
                <w:szCs w:val="20"/>
                <w:lang w:val="en-US"/>
              </w:rPr>
              <w:t>UN Women</w:t>
            </w:r>
          </w:p>
          <w:p w14:paraId="2DFC2E3C" w14:textId="77777777" w:rsidR="00B9419F" w:rsidRPr="004D64D3" w:rsidRDefault="00B9419F" w:rsidP="00B9419F">
            <w:pPr>
              <w:rPr>
                <w:sz w:val="20"/>
                <w:szCs w:val="20"/>
                <w:lang w:val="en-US"/>
              </w:rPr>
            </w:pPr>
          </w:p>
        </w:tc>
        <w:tc>
          <w:tcPr>
            <w:tcW w:w="279" w:type="pct"/>
            <w:tcBorders>
              <w:top w:val="single" w:sz="4" w:space="0" w:color="auto"/>
              <w:bottom w:val="single" w:sz="4" w:space="0" w:color="auto"/>
            </w:tcBorders>
            <w:vAlign w:val="center"/>
          </w:tcPr>
          <w:p w14:paraId="3E867522" w14:textId="77777777" w:rsidR="00B9419F" w:rsidRPr="004D64D3" w:rsidRDefault="00B9419F" w:rsidP="00B9419F">
            <w:pPr>
              <w:rPr>
                <w:sz w:val="20"/>
                <w:szCs w:val="20"/>
                <w:lang w:val="en-US"/>
              </w:rPr>
            </w:pPr>
          </w:p>
        </w:tc>
        <w:tc>
          <w:tcPr>
            <w:tcW w:w="937" w:type="pct"/>
            <w:tcBorders>
              <w:top w:val="single" w:sz="4" w:space="0" w:color="auto"/>
              <w:bottom w:val="single" w:sz="4" w:space="0" w:color="auto"/>
            </w:tcBorders>
            <w:vAlign w:val="center"/>
          </w:tcPr>
          <w:p w14:paraId="4748822D" w14:textId="77777777" w:rsidR="00B9419F" w:rsidRPr="004D64D3" w:rsidRDefault="00B9419F" w:rsidP="00B9419F">
            <w:pPr>
              <w:rPr>
                <w:sz w:val="20"/>
                <w:szCs w:val="20"/>
                <w:lang w:val="en-US"/>
              </w:rPr>
            </w:pPr>
            <w:r w:rsidRPr="004D64D3">
              <w:rPr>
                <w:sz w:val="20"/>
                <w:szCs w:val="20"/>
                <w:lang w:val="en-US"/>
              </w:rPr>
              <w:t>Support to Gender Section in developing formative influence over the NEC to mainstream gender-related policies</w:t>
            </w:r>
          </w:p>
        </w:tc>
        <w:tc>
          <w:tcPr>
            <w:tcW w:w="541" w:type="pct"/>
            <w:tcBorders>
              <w:top w:val="single" w:sz="4" w:space="0" w:color="auto"/>
              <w:bottom w:val="single" w:sz="4" w:space="0" w:color="auto"/>
            </w:tcBorders>
            <w:vAlign w:val="center"/>
          </w:tcPr>
          <w:p w14:paraId="43B6D69C" w14:textId="77777777" w:rsidR="00B9419F" w:rsidRPr="004D64D3" w:rsidRDefault="00B9419F" w:rsidP="00F1784D">
            <w:pPr>
              <w:jc w:val="right"/>
              <w:rPr>
                <w:b/>
                <w:bCs/>
                <w:sz w:val="20"/>
                <w:szCs w:val="20"/>
                <w:lang w:val="en-US"/>
              </w:rPr>
            </w:pPr>
            <w:r w:rsidRPr="004D64D3">
              <w:rPr>
                <w:b/>
                <w:bCs/>
                <w:sz w:val="20"/>
                <w:szCs w:val="20"/>
                <w:lang w:val="en-US"/>
              </w:rPr>
              <w:t xml:space="preserve"> </w:t>
            </w:r>
          </w:p>
          <w:p w14:paraId="5853E57A" w14:textId="4D0CD47B" w:rsidR="00B9419F" w:rsidRPr="004D64D3" w:rsidRDefault="00DD2619" w:rsidP="00F1784D">
            <w:pPr>
              <w:jc w:val="right"/>
              <w:rPr>
                <w:b/>
                <w:bCs/>
                <w:sz w:val="20"/>
                <w:szCs w:val="20"/>
                <w:lang w:val="en-US"/>
              </w:rPr>
            </w:pPr>
            <w:r>
              <w:rPr>
                <w:b/>
                <w:bCs/>
                <w:sz w:val="20"/>
                <w:szCs w:val="20"/>
                <w:lang w:val="en-US"/>
              </w:rPr>
              <w:t>322</w:t>
            </w:r>
            <w:r w:rsidR="00B9419F" w:rsidRPr="004D64D3">
              <w:rPr>
                <w:b/>
                <w:bCs/>
                <w:sz w:val="20"/>
                <w:szCs w:val="20"/>
                <w:lang w:val="en-US"/>
              </w:rPr>
              <w:t>,678 USD</w:t>
            </w:r>
          </w:p>
        </w:tc>
      </w:tr>
      <w:tr w:rsidR="00B9419F" w:rsidRPr="004D64D3" w14:paraId="6983758E" w14:textId="77777777" w:rsidTr="00B9419F">
        <w:trPr>
          <w:cantSplit/>
          <w:trHeight w:val="377"/>
        </w:trPr>
        <w:tc>
          <w:tcPr>
            <w:tcW w:w="583" w:type="pct"/>
            <w:vMerge/>
            <w:shd w:val="clear" w:color="auto" w:fill="CCCCCC"/>
          </w:tcPr>
          <w:p w14:paraId="3D1B5280" w14:textId="77777777" w:rsidR="00B9419F" w:rsidRPr="004D64D3" w:rsidRDefault="00B9419F" w:rsidP="00B9419F">
            <w:pPr>
              <w:rPr>
                <w:sz w:val="20"/>
                <w:szCs w:val="20"/>
                <w:lang w:val="en-US"/>
              </w:rPr>
            </w:pPr>
          </w:p>
        </w:tc>
        <w:tc>
          <w:tcPr>
            <w:tcW w:w="618" w:type="pct"/>
            <w:vMerge/>
          </w:tcPr>
          <w:p w14:paraId="5C38DAA8" w14:textId="77777777" w:rsidR="00B9419F" w:rsidRPr="004D64D3" w:rsidRDefault="00B9419F" w:rsidP="00B9419F">
            <w:pPr>
              <w:spacing w:before="60"/>
              <w:rPr>
                <w:iCs/>
                <w:sz w:val="20"/>
                <w:szCs w:val="20"/>
                <w:lang w:val="en-US"/>
              </w:rPr>
            </w:pPr>
          </w:p>
        </w:tc>
        <w:tc>
          <w:tcPr>
            <w:tcW w:w="372" w:type="pct"/>
            <w:tcBorders>
              <w:top w:val="single" w:sz="4" w:space="0" w:color="auto"/>
              <w:bottom w:val="single" w:sz="4" w:space="0" w:color="auto"/>
            </w:tcBorders>
            <w:vAlign w:val="center"/>
          </w:tcPr>
          <w:p w14:paraId="0C2936ED" w14:textId="69EDC49A" w:rsidR="00B9419F" w:rsidRPr="004D64D3" w:rsidRDefault="00E25691" w:rsidP="00B9419F">
            <w:pPr>
              <w:jc w:val="right"/>
              <w:rPr>
                <w:sz w:val="20"/>
                <w:szCs w:val="20"/>
                <w:lang w:val="en-US"/>
              </w:rPr>
            </w:pPr>
            <w:r>
              <w:rPr>
                <w:sz w:val="20"/>
                <w:szCs w:val="20"/>
                <w:lang w:val="en-US"/>
              </w:rPr>
              <w:t>88</w:t>
            </w:r>
            <w:r w:rsidR="00B9419F" w:rsidRPr="004D64D3">
              <w:rPr>
                <w:sz w:val="20"/>
                <w:szCs w:val="20"/>
                <w:lang w:val="en-US"/>
              </w:rPr>
              <w:t>,</w:t>
            </w:r>
            <w:r>
              <w:rPr>
                <w:sz w:val="20"/>
                <w:szCs w:val="20"/>
                <w:lang w:val="en-US"/>
              </w:rPr>
              <w:t>0</w:t>
            </w:r>
            <w:r w:rsidR="00B9419F" w:rsidRPr="004D64D3">
              <w:rPr>
                <w:sz w:val="20"/>
                <w:szCs w:val="20"/>
                <w:lang w:val="en-US"/>
              </w:rPr>
              <w:t>00</w:t>
            </w:r>
          </w:p>
        </w:tc>
        <w:tc>
          <w:tcPr>
            <w:tcW w:w="370" w:type="pct"/>
            <w:tcBorders>
              <w:top w:val="single" w:sz="4" w:space="0" w:color="auto"/>
              <w:bottom w:val="single" w:sz="4" w:space="0" w:color="auto"/>
            </w:tcBorders>
            <w:vAlign w:val="center"/>
          </w:tcPr>
          <w:p w14:paraId="242CD80C" w14:textId="2BD67F74" w:rsidR="00B9419F" w:rsidRPr="004D64D3" w:rsidRDefault="00E25691" w:rsidP="00B9419F">
            <w:pPr>
              <w:jc w:val="right"/>
              <w:rPr>
                <w:sz w:val="20"/>
                <w:szCs w:val="20"/>
                <w:lang w:val="en-US"/>
              </w:rPr>
            </w:pPr>
            <w:r>
              <w:rPr>
                <w:sz w:val="20"/>
                <w:szCs w:val="20"/>
                <w:lang w:val="en-US"/>
              </w:rPr>
              <w:t>42</w:t>
            </w:r>
            <w:r w:rsidR="00B9419F" w:rsidRPr="004D64D3">
              <w:rPr>
                <w:sz w:val="20"/>
                <w:szCs w:val="20"/>
                <w:lang w:val="en-US"/>
              </w:rPr>
              <w:t>,</w:t>
            </w:r>
            <w:r>
              <w:rPr>
                <w:sz w:val="20"/>
                <w:szCs w:val="20"/>
                <w:lang w:val="en-US"/>
              </w:rPr>
              <w:t>3</w:t>
            </w:r>
            <w:r w:rsidR="00B9419F" w:rsidRPr="004D64D3">
              <w:rPr>
                <w:sz w:val="20"/>
                <w:szCs w:val="20"/>
                <w:lang w:val="en-US"/>
              </w:rPr>
              <w:t>00</w:t>
            </w:r>
          </w:p>
        </w:tc>
        <w:tc>
          <w:tcPr>
            <w:tcW w:w="361" w:type="pct"/>
            <w:tcBorders>
              <w:top w:val="single" w:sz="4" w:space="0" w:color="auto"/>
              <w:bottom w:val="single" w:sz="4" w:space="0" w:color="auto"/>
            </w:tcBorders>
            <w:vAlign w:val="center"/>
          </w:tcPr>
          <w:p w14:paraId="676915CE" w14:textId="77EE4E4B" w:rsidR="00B9419F" w:rsidRPr="004D64D3" w:rsidRDefault="00E25691" w:rsidP="00B9419F">
            <w:pPr>
              <w:jc w:val="right"/>
              <w:rPr>
                <w:sz w:val="20"/>
                <w:szCs w:val="20"/>
                <w:lang w:val="en-US"/>
              </w:rPr>
            </w:pPr>
            <w:r>
              <w:rPr>
                <w:sz w:val="20"/>
                <w:szCs w:val="20"/>
                <w:lang w:val="en-US"/>
              </w:rPr>
              <w:t>42</w:t>
            </w:r>
            <w:r w:rsidR="00B9419F" w:rsidRPr="004D64D3">
              <w:rPr>
                <w:sz w:val="20"/>
                <w:szCs w:val="20"/>
                <w:lang w:val="en-US"/>
              </w:rPr>
              <w:t>,</w:t>
            </w:r>
            <w:r>
              <w:rPr>
                <w:sz w:val="20"/>
                <w:szCs w:val="20"/>
                <w:lang w:val="en-US"/>
              </w:rPr>
              <w:t>3</w:t>
            </w:r>
            <w:r w:rsidR="00B9419F" w:rsidRPr="004D64D3">
              <w:rPr>
                <w:sz w:val="20"/>
                <w:szCs w:val="20"/>
                <w:lang w:val="en-US"/>
              </w:rPr>
              <w:t>00</w:t>
            </w:r>
          </w:p>
        </w:tc>
        <w:tc>
          <w:tcPr>
            <w:tcW w:w="351" w:type="pct"/>
            <w:tcBorders>
              <w:top w:val="single" w:sz="4" w:space="0" w:color="auto"/>
              <w:bottom w:val="single" w:sz="4" w:space="0" w:color="auto"/>
            </w:tcBorders>
            <w:vAlign w:val="center"/>
          </w:tcPr>
          <w:p w14:paraId="45766AAF" w14:textId="77777777" w:rsidR="00B9419F" w:rsidRPr="004D64D3" w:rsidRDefault="00B9419F" w:rsidP="00B9419F">
            <w:pPr>
              <w:jc w:val="right"/>
              <w:rPr>
                <w:sz w:val="20"/>
                <w:szCs w:val="20"/>
                <w:lang w:val="en-US"/>
              </w:rPr>
            </w:pPr>
            <w:r w:rsidRPr="004D64D3">
              <w:rPr>
                <w:sz w:val="20"/>
                <w:szCs w:val="20"/>
                <w:lang w:val="en-US"/>
              </w:rPr>
              <w:t>114,300</w:t>
            </w:r>
          </w:p>
        </w:tc>
        <w:tc>
          <w:tcPr>
            <w:tcW w:w="301" w:type="pct"/>
            <w:tcBorders>
              <w:top w:val="single" w:sz="4" w:space="0" w:color="auto"/>
              <w:bottom w:val="single" w:sz="4" w:space="0" w:color="auto"/>
            </w:tcBorders>
          </w:tcPr>
          <w:p w14:paraId="6AE79629" w14:textId="77777777" w:rsidR="00B9419F" w:rsidRPr="004D64D3" w:rsidRDefault="00B9419F" w:rsidP="00B9419F">
            <w:pPr>
              <w:jc w:val="right"/>
              <w:rPr>
                <w:sz w:val="20"/>
                <w:szCs w:val="20"/>
                <w:lang w:val="en-US"/>
              </w:rPr>
            </w:pPr>
          </w:p>
          <w:p w14:paraId="517893E3" w14:textId="77777777" w:rsidR="00B9419F" w:rsidRPr="004D64D3" w:rsidRDefault="00B9419F" w:rsidP="00B9419F">
            <w:pPr>
              <w:jc w:val="right"/>
              <w:rPr>
                <w:sz w:val="20"/>
                <w:szCs w:val="20"/>
                <w:lang w:val="en-US"/>
              </w:rPr>
            </w:pPr>
          </w:p>
          <w:p w14:paraId="19CE4202" w14:textId="77777777" w:rsidR="00B9419F" w:rsidRPr="004D64D3" w:rsidRDefault="00B9419F" w:rsidP="00B9419F">
            <w:pPr>
              <w:jc w:val="right"/>
              <w:rPr>
                <w:sz w:val="20"/>
                <w:szCs w:val="20"/>
                <w:lang w:val="en-US"/>
              </w:rPr>
            </w:pPr>
            <w:r w:rsidRPr="004D64D3">
              <w:rPr>
                <w:sz w:val="20"/>
                <w:szCs w:val="20"/>
                <w:lang w:val="en-US"/>
              </w:rPr>
              <w:t>2,000</w:t>
            </w:r>
          </w:p>
        </w:tc>
        <w:tc>
          <w:tcPr>
            <w:tcW w:w="287" w:type="pct"/>
            <w:tcBorders>
              <w:top w:val="single" w:sz="4" w:space="0" w:color="auto"/>
              <w:bottom w:val="single" w:sz="4" w:space="0" w:color="auto"/>
            </w:tcBorders>
            <w:vAlign w:val="center"/>
          </w:tcPr>
          <w:p w14:paraId="18C718B3" w14:textId="77777777" w:rsidR="00B9419F" w:rsidRPr="004D64D3" w:rsidRDefault="00B9419F" w:rsidP="00B9419F">
            <w:pPr>
              <w:rPr>
                <w:sz w:val="20"/>
                <w:szCs w:val="20"/>
                <w:lang w:val="en-US"/>
              </w:rPr>
            </w:pPr>
            <w:r w:rsidRPr="004D64D3">
              <w:rPr>
                <w:sz w:val="20"/>
                <w:szCs w:val="20"/>
                <w:lang w:val="en-US"/>
              </w:rPr>
              <w:t xml:space="preserve">NEC </w:t>
            </w:r>
          </w:p>
          <w:p w14:paraId="290B59EE" w14:textId="77777777" w:rsidR="00B9419F" w:rsidRPr="004D64D3" w:rsidRDefault="00B9419F" w:rsidP="00B9419F">
            <w:pPr>
              <w:rPr>
                <w:sz w:val="20"/>
                <w:szCs w:val="20"/>
                <w:lang w:val="en-US"/>
              </w:rPr>
            </w:pPr>
            <w:r w:rsidRPr="004D64D3">
              <w:rPr>
                <w:sz w:val="20"/>
                <w:szCs w:val="20"/>
                <w:lang w:val="en-US"/>
              </w:rPr>
              <w:t xml:space="preserve">UNDP </w:t>
            </w:r>
          </w:p>
          <w:p w14:paraId="3385BD34" w14:textId="77777777" w:rsidR="00B9419F" w:rsidRPr="004D64D3" w:rsidRDefault="00B9419F" w:rsidP="00B9419F">
            <w:pPr>
              <w:rPr>
                <w:sz w:val="20"/>
                <w:szCs w:val="20"/>
                <w:lang w:val="en-US"/>
              </w:rPr>
            </w:pPr>
            <w:r w:rsidRPr="004D64D3">
              <w:rPr>
                <w:sz w:val="20"/>
                <w:szCs w:val="20"/>
                <w:lang w:val="en-US"/>
              </w:rPr>
              <w:t>UN Women</w:t>
            </w:r>
          </w:p>
          <w:p w14:paraId="2CB84125" w14:textId="77777777" w:rsidR="00B9419F" w:rsidRPr="004D64D3" w:rsidRDefault="00B9419F" w:rsidP="00B9419F">
            <w:pPr>
              <w:rPr>
                <w:sz w:val="20"/>
                <w:szCs w:val="20"/>
                <w:lang w:val="en-US"/>
              </w:rPr>
            </w:pPr>
            <w:r w:rsidRPr="004D64D3">
              <w:rPr>
                <w:sz w:val="20"/>
                <w:szCs w:val="20"/>
                <w:lang w:val="en-US"/>
              </w:rPr>
              <w:t>CSOs</w:t>
            </w:r>
          </w:p>
        </w:tc>
        <w:tc>
          <w:tcPr>
            <w:tcW w:w="279" w:type="pct"/>
            <w:tcBorders>
              <w:top w:val="single" w:sz="4" w:space="0" w:color="auto"/>
              <w:bottom w:val="single" w:sz="4" w:space="0" w:color="auto"/>
            </w:tcBorders>
            <w:vAlign w:val="center"/>
          </w:tcPr>
          <w:p w14:paraId="33A7E655" w14:textId="77777777" w:rsidR="00B9419F" w:rsidRPr="004D64D3" w:rsidRDefault="00B9419F" w:rsidP="00B9419F">
            <w:pPr>
              <w:rPr>
                <w:sz w:val="20"/>
                <w:szCs w:val="20"/>
                <w:lang w:val="en-US"/>
              </w:rPr>
            </w:pPr>
          </w:p>
        </w:tc>
        <w:tc>
          <w:tcPr>
            <w:tcW w:w="937" w:type="pct"/>
            <w:tcBorders>
              <w:top w:val="single" w:sz="4" w:space="0" w:color="auto"/>
              <w:bottom w:val="single" w:sz="4" w:space="0" w:color="auto"/>
            </w:tcBorders>
            <w:vAlign w:val="center"/>
          </w:tcPr>
          <w:p w14:paraId="4B3C2611" w14:textId="77777777" w:rsidR="00B9419F" w:rsidRPr="004D64D3" w:rsidRDefault="00B9419F" w:rsidP="00B9419F">
            <w:pPr>
              <w:rPr>
                <w:sz w:val="20"/>
                <w:szCs w:val="20"/>
                <w:lang w:val="en-US"/>
              </w:rPr>
            </w:pPr>
            <w:r w:rsidRPr="004D64D3">
              <w:rPr>
                <w:sz w:val="20"/>
                <w:szCs w:val="20"/>
                <w:lang w:val="en-US"/>
              </w:rPr>
              <w:t>Promoting inclusion and eliminating obstacles to inclusive political participation</w:t>
            </w:r>
          </w:p>
        </w:tc>
        <w:tc>
          <w:tcPr>
            <w:tcW w:w="541" w:type="pct"/>
            <w:tcBorders>
              <w:top w:val="single" w:sz="4" w:space="0" w:color="auto"/>
              <w:bottom w:val="single" w:sz="4" w:space="0" w:color="auto"/>
            </w:tcBorders>
          </w:tcPr>
          <w:p w14:paraId="5D8D3630" w14:textId="77777777" w:rsidR="00B9419F" w:rsidRPr="004D64D3" w:rsidRDefault="00B9419F" w:rsidP="00B9419F">
            <w:pPr>
              <w:jc w:val="right"/>
              <w:rPr>
                <w:b/>
                <w:bCs/>
                <w:sz w:val="20"/>
                <w:szCs w:val="20"/>
                <w:lang w:val="en-US"/>
              </w:rPr>
            </w:pPr>
          </w:p>
          <w:p w14:paraId="0D64AB61" w14:textId="77777777" w:rsidR="00B9419F" w:rsidRPr="004D64D3" w:rsidRDefault="00B9419F" w:rsidP="00B9419F">
            <w:pPr>
              <w:rPr>
                <w:b/>
                <w:bCs/>
                <w:sz w:val="20"/>
                <w:szCs w:val="20"/>
                <w:lang w:val="en-US"/>
              </w:rPr>
            </w:pPr>
          </w:p>
          <w:p w14:paraId="6A0F56D7" w14:textId="77777777" w:rsidR="00B9419F" w:rsidRPr="004D64D3" w:rsidRDefault="00B9419F" w:rsidP="00B9419F">
            <w:pPr>
              <w:jc w:val="right"/>
              <w:rPr>
                <w:b/>
                <w:bCs/>
                <w:sz w:val="20"/>
                <w:szCs w:val="20"/>
                <w:lang w:val="en-US"/>
              </w:rPr>
            </w:pPr>
            <w:r w:rsidRPr="004D64D3">
              <w:rPr>
                <w:b/>
                <w:bCs/>
                <w:sz w:val="20"/>
                <w:szCs w:val="20"/>
                <w:lang w:val="en-US"/>
              </w:rPr>
              <w:t>288,900 USD</w:t>
            </w:r>
          </w:p>
        </w:tc>
      </w:tr>
      <w:tr w:rsidR="00B9419F" w:rsidRPr="004D64D3" w14:paraId="6AF838E5" w14:textId="77777777" w:rsidTr="00B9419F">
        <w:trPr>
          <w:cantSplit/>
          <w:trHeight w:val="377"/>
        </w:trPr>
        <w:tc>
          <w:tcPr>
            <w:tcW w:w="583" w:type="pct"/>
            <w:vMerge/>
            <w:shd w:val="clear" w:color="auto" w:fill="CCCCCC"/>
          </w:tcPr>
          <w:p w14:paraId="7341C7A9" w14:textId="77777777" w:rsidR="00B9419F" w:rsidRPr="004D64D3" w:rsidRDefault="00B9419F" w:rsidP="00B9419F">
            <w:pPr>
              <w:rPr>
                <w:sz w:val="20"/>
                <w:szCs w:val="20"/>
                <w:lang w:val="en-US"/>
              </w:rPr>
            </w:pPr>
          </w:p>
        </w:tc>
        <w:tc>
          <w:tcPr>
            <w:tcW w:w="618" w:type="pct"/>
            <w:vMerge/>
            <w:tcBorders>
              <w:bottom w:val="single" w:sz="4" w:space="0" w:color="auto"/>
            </w:tcBorders>
          </w:tcPr>
          <w:p w14:paraId="3D95A0FF" w14:textId="77777777" w:rsidR="00B9419F" w:rsidRPr="004D64D3" w:rsidRDefault="00B9419F" w:rsidP="00B9419F">
            <w:pPr>
              <w:spacing w:before="60"/>
              <w:rPr>
                <w:iCs/>
                <w:sz w:val="20"/>
                <w:szCs w:val="20"/>
                <w:lang w:val="en-US"/>
              </w:rPr>
            </w:pPr>
          </w:p>
        </w:tc>
        <w:tc>
          <w:tcPr>
            <w:tcW w:w="372" w:type="pct"/>
            <w:tcBorders>
              <w:top w:val="single" w:sz="4" w:space="0" w:color="auto"/>
              <w:bottom w:val="single" w:sz="4" w:space="0" w:color="auto"/>
            </w:tcBorders>
            <w:vAlign w:val="center"/>
          </w:tcPr>
          <w:p w14:paraId="304E2131" w14:textId="77777777" w:rsidR="00B9419F" w:rsidRPr="004D64D3" w:rsidRDefault="00B9419F" w:rsidP="00B9419F">
            <w:pPr>
              <w:jc w:val="right"/>
              <w:rPr>
                <w:sz w:val="20"/>
                <w:szCs w:val="20"/>
                <w:lang w:val="en-US"/>
              </w:rPr>
            </w:pPr>
            <w:r w:rsidRPr="004D64D3">
              <w:rPr>
                <w:sz w:val="20"/>
                <w:szCs w:val="20"/>
                <w:lang w:val="en-US"/>
              </w:rPr>
              <w:t>0</w:t>
            </w:r>
          </w:p>
        </w:tc>
        <w:tc>
          <w:tcPr>
            <w:tcW w:w="370" w:type="pct"/>
            <w:tcBorders>
              <w:top w:val="single" w:sz="4" w:space="0" w:color="auto"/>
              <w:bottom w:val="single" w:sz="4" w:space="0" w:color="auto"/>
            </w:tcBorders>
            <w:vAlign w:val="center"/>
          </w:tcPr>
          <w:p w14:paraId="405C2460" w14:textId="77777777" w:rsidR="00B9419F" w:rsidRPr="004D64D3" w:rsidRDefault="00B9419F" w:rsidP="00B9419F">
            <w:pPr>
              <w:jc w:val="right"/>
              <w:rPr>
                <w:sz w:val="20"/>
                <w:szCs w:val="20"/>
                <w:lang w:val="en-US"/>
              </w:rPr>
            </w:pPr>
            <w:r w:rsidRPr="004D64D3">
              <w:rPr>
                <w:sz w:val="20"/>
                <w:szCs w:val="20"/>
                <w:lang w:val="en-US"/>
              </w:rPr>
              <w:t>56,000</w:t>
            </w:r>
          </w:p>
        </w:tc>
        <w:tc>
          <w:tcPr>
            <w:tcW w:w="361" w:type="pct"/>
            <w:tcBorders>
              <w:top w:val="single" w:sz="4" w:space="0" w:color="auto"/>
              <w:bottom w:val="single" w:sz="4" w:space="0" w:color="auto"/>
            </w:tcBorders>
            <w:vAlign w:val="center"/>
          </w:tcPr>
          <w:p w14:paraId="29EC4CF8" w14:textId="77777777" w:rsidR="00B9419F" w:rsidRPr="004D64D3" w:rsidRDefault="00B9419F" w:rsidP="00B9419F">
            <w:pPr>
              <w:jc w:val="right"/>
              <w:rPr>
                <w:sz w:val="20"/>
                <w:szCs w:val="20"/>
                <w:lang w:val="en-US"/>
              </w:rPr>
            </w:pPr>
            <w:r w:rsidRPr="004D64D3">
              <w:rPr>
                <w:sz w:val="20"/>
                <w:szCs w:val="20"/>
                <w:lang w:val="en-US"/>
              </w:rPr>
              <w:t>20,000</w:t>
            </w:r>
          </w:p>
        </w:tc>
        <w:tc>
          <w:tcPr>
            <w:tcW w:w="351" w:type="pct"/>
            <w:tcBorders>
              <w:top w:val="single" w:sz="4" w:space="0" w:color="auto"/>
              <w:bottom w:val="single" w:sz="4" w:space="0" w:color="auto"/>
            </w:tcBorders>
            <w:vAlign w:val="center"/>
          </w:tcPr>
          <w:p w14:paraId="6951949E" w14:textId="77777777" w:rsidR="00B9419F" w:rsidRPr="004D64D3" w:rsidRDefault="00B9419F" w:rsidP="00B9419F">
            <w:pPr>
              <w:jc w:val="right"/>
              <w:rPr>
                <w:sz w:val="20"/>
                <w:szCs w:val="20"/>
                <w:lang w:val="en-US"/>
              </w:rPr>
            </w:pPr>
            <w:r w:rsidRPr="004D64D3">
              <w:rPr>
                <w:sz w:val="20"/>
                <w:szCs w:val="20"/>
                <w:lang w:val="en-US"/>
              </w:rPr>
              <w:t>20,000</w:t>
            </w:r>
          </w:p>
        </w:tc>
        <w:tc>
          <w:tcPr>
            <w:tcW w:w="301" w:type="pct"/>
            <w:tcBorders>
              <w:top w:val="single" w:sz="4" w:space="0" w:color="auto"/>
              <w:bottom w:val="single" w:sz="4" w:space="0" w:color="auto"/>
            </w:tcBorders>
          </w:tcPr>
          <w:p w14:paraId="79BF5905" w14:textId="77777777" w:rsidR="00B9419F" w:rsidRPr="004D64D3" w:rsidRDefault="00B9419F" w:rsidP="00B9419F">
            <w:pPr>
              <w:jc w:val="right"/>
              <w:rPr>
                <w:sz w:val="20"/>
                <w:szCs w:val="20"/>
                <w:lang w:val="en-US"/>
              </w:rPr>
            </w:pPr>
          </w:p>
          <w:p w14:paraId="3CC71D09" w14:textId="77777777" w:rsidR="00B9419F" w:rsidRPr="004D64D3" w:rsidRDefault="00B9419F" w:rsidP="00B9419F">
            <w:pPr>
              <w:jc w:val="right"/>
              <w:rPr>
                <w:sz w:val="20"/>
                <w:szCs w:val="20"/>
                <w:lang w:val="en-US"/>
              </w:rPr>
            </w:pPr>
            <w:r w:rsidRPr="004D64D3">
              <w:rPr>
                <w:sz w:val="20"/>
                <w:szCs w:val="20"/>
                <w:lang w:val="en-US"/>
              </w:rPr>
              <w:t>6,000</w:t>
            </w:r>
          </w:p>
        </w:tc>
        <w:tc>
          <w:tcPr>
            <w:tcW w:w="287" w:type="pct"/>
            <w:tcBorders>
              <w:top w:val="single" w:sz="4" w:space="0" w:color="auto"/>
              <w:bottom w:val="single" w:sz="4" w:space="0" w:color="auto"/>
            </w:tcBorders>
            <w:vAlign w:val="center"/>
          </w:tcPr>
          <w:p w14:paraId="3DB1C4CD" w14:textId="77777777" w:rsidR="00B9419F" w:rsidRPr="004D64D3" w:rsidRDefault="00B9419F" w:rsidP="00B9419F">
            <w:pPr>
              <w:rPr>
                <w:sz w:val="20"/>
                <w:szCs w:val="20"/>
                <w:lang w:val="en-US"/>
              </w:rPr>
            </w:pPr>
            <w:r w:rsidRPr="004D64D3">
              <w:rPr>
                <w:sz w:val="20"/>
                <w:szCs w:val="20"/>
                <w:lang w:val="en-US"/>
              </w:rPr>
              <w:t xml:space="preserve">UNDP </w:t>
            </w:r>
          </w:p>
          <w:p w14:paraId="67D7C0D7" w14:textId="77777777" w:rsidR="00B9419F" w:rsidRPr="004D64D3" w:rsidRDefault="00B9419F" w:rsidP="00B9419F">
            <w:pPr>
              <w:rPr>
                <w:sz w:val="20"/>
                <w:szCs w:val="20"/>
                <w:lang w:val="en-US"/>
              </w:rPr>
            </w:pPr>
            <w:r w:rsidRPr="004D64D3">
              <w:rPr>
                <w:sz w:val="20"/>
                <w:szCs w:val="20"/>
                <w:lang w:val="en-US"/>
              </w:rPr>
              <w:t>Legislature</w:t>
            </w:r>
          </w:p>
        </w:tc>
        <w:tc>
          <w:tcPr>
            <w:tcW w:w="279" w:type="pct"/>
            <w:tcBorders>
              <w:top w:val="single" w:sz="4" w:space="0" w:color="auto"/>
              <w:bottom w:val="single" w:sz="4" w:space="0" w:color="auto"/>
            </w:tcBorders>
            <w:vAlign w:val="center"/>
          </w:tcPr>
          <w:p w14:paraId="5B0DE62C" w14:textId="77777777" w:rsidR="00B9419F" w:rsidRPr="004D64D3" w:rsidRDefault="00B9419F" w:rsidP="00B9419F">
            <w:pPr>
              <w:rPr>
                <w:sz w:val="20"/>
                <w:szCs w:val="20"/>
                <w:lang w:val="en-US"/>
              </w:rPr>
            </w:pPr>
          </w:p>
        </w:tc>
        <w:tc>
          <w:tcPr>
            <w:tcW w:w="937" w:type="pct"/>
            <w:tcBorders>
              <w:top w:val="single" w:sz="4" w:space="0" w:color="auto"/>
              <w:bottom w:val="single" w:sz="4" w:space="0" w:color="auto"/>
            </w:tcBorders>
            <w:vAlign w:val="center"/>
          </w:tcPr>
          <w:p w14:paraId="3F441FAB" w14:textId="77777777" w:rsidR="00B9419F" w:rsidRPr="004D64D3" w:rsidRDefault="00B9419F" w:rsidP="00B9419F">
            <w:pPr>
              <w:rPr>
                <w:sz w:val="20"/>
                <w:szCs w:val="20"/>
                <w:lang w:val="en-US"/>
              </w:rPr>
            </w:pPr>
            <w:r w:rsidRPr="004D64D3">
              <w:rPr>
                <w:sz w:val="20"/>
                <w:szCs w:val="20"/>
                <w:lang w:val="en-US"/>
              </w:rPr>
              <w:t>Promoting inclusion at the Liberia House of Representatives</w:t>
            </w:r>
          </w:p>
        </w:tc>
        <w:tc>
          <w:tcPr>
            <w:tcW w:w="541" w:type="pct"/>
            <w:tcBorders>
              <w:top w:val="single" w:sz="4" w:space="0" w:color="auto"/>
              <w:bottom w:val="single" w:sz="4" w:space="0" w:color="auto"/>
            </w:tcBorders>
          </w:tcPr>
          <w:p w14:paraId="337FBC5D" w14:textId="77777777" w:rsidR="00B9419F" w:rsidRPr="004D64D3" w:rsidRDefault="00B9419F" w:rsidP="00B9419F">
            <w:pPr>
              <w:jc w:val="right"/>
              <w:rPr>
                <w:b/>
                <w:bCs/>
                <w:sz w:val="20"/>
                <w:szCs w:val="20"/>
                <w:lang w:val="en-US"/>
              </w:rPr>
            </w:pPr>
          </w:p>
          <w:p w14:paraId="4669FC13" w14:textId="77777777" w:rsidR="00B9419F" w:rsidRPr="004D64D3" w:rsidRDefault="00B9419F" w:rsidP="00B9419F">
            <w:pPr>
              <w:jc w:val="right"/>
              <w:rPr>
                <w:b/>
                <w:bCs/>
                <w:sz w:val="20"/>
                <w:szCs w:val="20"/>
                <w:lang w:val="en-US"/>
              </w:rPr>
            </w:pPr>
            <w:r w:rsidRPr="004D64D3">
              <w:rPr>
                <w:b/>
                <w:bCs/>
                <w:sz w:val="20"/>
                <w:szCs w:val="20"/>
                <w:lang w:val="en-US"/>
              </w:rPr>
              <w:t>102,000 USD</w:t>
            </w:r>
          </w:p>
        </w:tc>
      </w:tr>
      <w:tr w:rsidR="00B9419F" w:rsidRPr="004D64D3" w14:paraId="08E736C0" w14:textId="77777777" w:rsidTr="00B9419F">
        <w:trPr>
          <w:cantSplit/>
          <w:trHeight w:val="377"/>
        </w:trPr>
        <w:tc>
          <w:tcPr>
            <w:tcW w:w="583" w:type="pct"/>
            <w:vMerge/>
            <w:shd w:val="clear" w:color="auto" w:fill="CCCCCC"/>
          </w:tcPr>
          <w:p w14:paraId="4FAB9AC8" w14:textId="77777777" w:rsidR="00B9419F" w:rsidRPr="004D64D3" w:rsidRDefault="00B9419F" w:rsidP="00B9419F">
            <w:pPr>
              <w:rPr>
                <w:sz w:val="20"/>
                <w:szCs w:val="20"/>
                <w:lang w:val="en-US"/>
              </w:rPr>
            </w:pPr>
          </w:p>
        </w:tc>
        <w:tc>
          <w:tcPr>
            <w:tcW w:w="618" w:type="pct"/>
            <w:tcBorders>
              <w:top w:val="single" w:sz="4" w:space="0" w:color="auto"/>
              <w:bottom w:val="single" w:sz="4" w:space="0" w:color="auto"/>
            </w:tcBorders>
          </w:tcPr>
          <w:p w14:paraId="055DD296" w14:textId="77777777" w:rsidR="00B9419F" w:rsidRPr="004D64D3" w:rsidRDefault="00B9419F" w:rsidP="00B9419F">
            <w:pPr>
              <w:spacing w:before="60"/>
              <w:rPr>
                <w:iCs/>
                <w:sz w:val="20"/>
                <w:szCs w:val="20"/>
                <w:lang w:val="en-US"/>
              </w:rPr>
            </w:pPr>
            <w:r w:rsidRPr="004D64D3">
              <w:rPr>
                <w:iCs/>
                <w:sz w:val="20"/>
                <w:szCs w:val="20"/>
                <w:lang w:val="en-US"/>
              </w:rPr>
              <w:t>MONITORING</w:t>
            </w:r>
          </w:p>
        </w:tc>
        <w:tc>
          <w:tcPr>
            <w:tcW w:w="372" w:type="pct"/>
            <w:tcBorders>
              <w:top w:val="single" w:sz="4" w:space="0" w:color="auto"/>
              <w:bottom w:val="single" w:sz="4" w:space="0" w:color="auto"/>
            </w:tcBorders>
            <w:vAlign w:val="center"/>
          </w:tcPr>
          <w:p w14:paraId="7B64757E" w14:textId="77777777" w:rsidR="00B9419F" w:rsidRPr="004D64D3" w:rsidRDefault="00B9419F" w:rsidP="00B9419F">
            <w:pPr>
              <w:jc w:val="right"/>
              <w:rPr>
                <w:sz w:val="20"/>
                <w:szCs w:val="20"/>
                <w:lang w:val="en-US"/>
              </w:rPr>
            </w:pPr>
          </w:p>
          <w:p w14:paraId="57FC5B08" w14:textId="77777777" w:rsidR="00B9419F" w:rsidRPr="004D64D3" w:rsidRDefault="00B9419F" w:rsidP="00B9419F">
            <w:pPr>
              <w:jc w:val="right"/>
              <w:rPr>
                <w:sz w:val="20"/>
                <w:szCs w:val="20"/>
                <w:lang w:val="en-US"/>
              </w:rPr>
            </w:pPr>
            <w:r w:rsidRPr="004D64D3">
              <w:rPr>
                <w:sz w:val="20"/>
                <w:szCs w:val="20"/>
                <w:lang w:val="en-US"/>
              </w:rPr>
              <w:t>10,000</w:t>
            </w:r>
          </w:p>
          <w:p w14:paraId="073D3048" w14:textId="77777777" w:rsidR="00B9419F" w:rsidRPr="004D64D3" w:rsidRDefault="00B9419F" w:rsidP="00B9419F">
            <w:pPr>
              <w:jc w:val="right"/>
              <w:rPr>
                <w:sz w:val="20"/>
                <w:szCs w:val="20"/>
                <w:lang w:val="en-US"/>
              </w:rPr>
            </w:pPr>
          </w:p>
        </w:tc>
        <w:tc>
          <w:tcPr>
            <w:tcW w:w="370" w:type="pct"/>
            <w:tcBorders>
              <w:top w:val="single" w:sz="4" w:space="0" w:color="auto"/>
              <w:bottom w:val="single" w:sz="4" w:space="0" w:color="auto"/>
            </w:tcBorders>
            <w:vAlign w:val="center"/>
          </w:tcPr>
          <w:p w14:paraId="5171DC9F" w14:textId="77777777" w:rsidR="00B9419F" w:rsidRPr="004D64D3" w:rsidRDefault="00B9419F" w:rsidP="00B9419F">
            <w:pPr>
              <w:jc w:val="right"/>
              <w:rPr>
                <w:sz w:val="20"/>
                <w:szCs w:val="20"/>
                <w:lang w:val="en-US"/>
              </w:rPr>
            </w:pPr>
            <w:r w:rsidRPr="004D64D3">
              <w:rPr>
                <w:sz w:val="20"/>
                <w:szCs w:val="20"/>
                <w:lang w:val="en-US"/>
              </w:rPr>
              <w:t>5,000</w:t>
            </w:r>
          </w:p>
        </w:tc>
        <w:tc>
          <w:tcPr>
            <w:tcW w:w="361" w:type="pct"/>
            <w:tcBorders>
              <w:top w:val="single" w:sz="4" w:space="0" w:color="auto"/>
              <w:bottom w:val="single" w:sz="4" w:space="0" w:color="auto"/>
            </w:tcBorders>
            <w:vAlign w:val="center"/>
          </w:tcPr>
          <w:p w14:paraId="1829AEE2" w14:textId="77777777" w:rsidR="00B9419F" w:rsidRPr="004D64D3" w:rsidRDefault="00B9419F" w:rsidP="00B9419F">
            <w:pPr>
              <w:jc w:val="right"/>
              <w:rPr>
                <w:sz w:val="20"/>
                <w:szCs w:val="20"/>
                <w:lang w:val="en-US"/>
              </w:rPr>
            </w:pPr>
            <w:r w:rsidRPr="004D64D3">
              <w:rPr>
                <w:sz w:val="20"/>
                <w:szCs w:val="20"/>
                <w:lang w:val="en-US"/>
              </w:rPr>
              <w:t>5,000</w:t>
            </w:r>
          </w:p>
        </w:tc>
        <w:tc>
          <w:tcPr>
            <w:tcW w:w="351" w:type="pct"/>
            <w:tcBorders>
              <w:top w:val="single" w:sz="4" w:space="0" w:color="auto"/>
              <w:bottom w:val="single" w:sz="4" w:space="0" w:color="auto"/>
            </w:tcBorders>
            <w:vAlign w:val="center"/>
          </w:tcPr>
          <w:p w14:paraId="1226D5E4" w14:textId="77777777" w:rsidR="00B9419F" w:rsidRPr="004D64D3" w:rsidRDefault="00B9419F" w:rsidP="00B9419F">
            <w:pPr>
              <w:jc w:val="right"/>
              <w:rPr>
                <w:sz w:val="20"/>
                <w:szCs w:val="20"/>
                <w:lang w:val="en-US"/>
              </w:rPr>
            </w:pPr>
            <w:r w:rsidRPr="004D64D3">
              <w:rPr>
                <w:sz w:val="20"/>
                <w:szCs w:val="20"/>
                <w:lang w:val="en-US"/>
              </w:rPr>
              <w:t>10,000</w:t>
            </w:r>
          </w:p>
        </w:tc>
        <w:tc>
          <w:tcPr>
            <w:tcW w:w="301" w:type="pct"/>
            <w:tcBorders>
              <w:top w:val="single" w:sz="4" w:space="0" w:color="auto"/>
              <w:bottom w:val="single" w:sz="4" w:space="0" w:color="auto"/>
            </w:tcBorders>
          </w:tcPr>
          <w:p w14:paraId="76E851BC" w14:textId="77777777" w:rsidR="00B9419F" w:rsidRPr="004D64D3" w:rsidRDefault="00B9419F" w:rsidP="00B9419F">
            <w:pPr>
              <w:jc w:val="right"/>
              <w:rPr>
                <w:sz w:val="20"/>
                <w:szCs w:val="20"/>
                <w:lang w:val="en-US"/>
              </w:rPr>
            </w:pPr>
          </w:p>
          <w:p w14:paraId="49948531" w14:textId="77777777" w:rsidR="00B9419F" w:rsidRPr="004D64D3" w:rsidRDefault="00B9419F" w:rsidP="00B9419F">
            <w:pPr>
              <w:jc w:val="right"/>
              <w:rPr>
                <w:sz w:val="20"/>
                <w:szCs w:val="20"/>
                <w:lang w:val="en-US"/>
              </w:rPr>
            </w:pPr>
          </w:p>
        </w:tc>
        <w:tc>
          <w:tcPr>
            <w:tcW w:w="287" w:type="pct"/>
            <w:tcBorders>
              <w:top w:val="single" w:sz="4" w:space="0" w:color="auto"/>
              <w:bottom w:val="single" w:sz="4" w:space="0" w:color="auto"/>
            </w:tcBorders>
            <w:vAlign w:val="center"/>
          </w:tcPr>
          <w:p w14:paraId="61C69838" w14:textId="77777777" w:rsidR="00B9419F" w:rsidRPr="004D64D3" w:rsidRDefault="00B9419F" w:rsidP="00B9419F">
            <w:pPr>
              <w:rPr>
                <w:sz w:val="20"/>
                <w:szCs w:val="20"/>
                <w:lang w:val="en-US"/>
              </w:rPr>
            </w:pPr>
            <w:r w:rsidRPr="004D64D3">
              <w:rPr>
                <w:sz w:val="20"/>
                <w:szCs w:val="20"/>
                <w:lang w:val="en-US"/>
              </w:rPr>
              <w:t>NEC</w:t>
            </w:r>
          </w:p>
          <w:p w14:paraId="1ACA7A02" w14:textId="77777777" w:rsidR="00B9419F" w:rsidRPr="004D64D3" w:rsidRDefault="00B9419F" w:rsidP="00B9419F">
            <w:pPr>
              <w:rPr>
                <w:sz w:val="20"/>
                <w:szCs w:val="20"/>
                <w:lang w:val="en-US"/>
              </w:rPr>
            </w:pPr>
            <w:r w:rsidRPr="004D64D3">
              <w:rPr>
                <w:sz w:val="20"/>
                <w:szCs w:val="20"/>
                <w:lang w:val="en-US"/>
              </w:rPr>
              <w:t>UNDP</w:t>
            </w:r>
          </w:p>
        </w:tc>
        <w:tc>
          <w:tcPr>
            <w:tcW w:w="279" w:type="pct"/>
            <w:tcBorders>
              <w:top w:val="single" w:sz="4" w:space="0" w:color="auto"/>
              <w:bottom w:val="single" w:sz="4" w:space="0" w:color="auto"/>
            </w:tcBorders>
            <w:vAlign w:val="center"/>
          </w:tcPr>
          <w:p w14:paraId="64B75426" w14:textId="77777777" w:rsidR="00B9419F" w:rsidRPr="004D64D3" w:rsidRDefault="00B9419F" w:rsidP="00B9419F">
            <w:pPr>
              <w:rPr>
                <w:sz w:val="20"/>
                <w:szCs w:val="20"/>
                <w:lang w:val="en-US"/>
              </w:rPr>
            </w:pPr>
          </w:p>
        </w:tc>
        <w:tc>
          <w:tcPr>
            <w:tcW w:w="937" w:type="pct"/>
            <w:tcBorders>
              <w:top w:val="single" w:sz="4" w:space="0" w:color="auto"/>
              <w:bottom w:val="single" w:sz="4" w:space="0" w:color="auto"/>
            </w:tcBorders>
            <w:vAlign w:val="center"/>
          </w:tcPr>
          <w:p w14:paraId="68242333" w14:textId="77777777" w:rsidR="00B9419F" w:rsidRPr="004D64D3" w:rsidRDefault="00B9419F" w:rsidP="00B9419F">
            <w:pPr>
              <w:rPr>
                <w:sz w:val="20"/>
                <w:szCs w:val="20"/>
                <w:lang w:val="en-US"/>
              </w:rPr>
            </w:pPr>
            <w:r w:rsidRPr="004D64D3">
              <w:rPr>
                <w:sz w:val="20"/>
                <w:szCs w:val="20"/>
                <w:lang w:val="en-US"/>
              </w:rPr>
              <w:t>Joint UNDP-NEC Monitoring Teams</w:t>
            </w:r>
          </w:p>
        </w:tc>
        <w:tc>
          <w:tcPr>
            <w:tcW w:w="541" w:type="pct"/>
            <w:tcBorders>
              <w:top w:val="single" w:sz="4" w:space="0" w:color="auto"/>
              <w:bottom w:val="single" w:sz="4" w:space="0" w:color="auto"/>
            </w:tcBorders>
          </w:tcPr>
          <w:p w14:paraId="4D673CDC" w14:textId="77777777" w:rsidR="00B9419F" w:rsidRPr="004D64D3" w:rsidRDefault="00B9419F" w:rsidP="00B9419F">
            <w:pPr>
              <w:jc w:val="right"/>
              <w:rPr>
                <w:b/>
                <w:bCs/>
                <w:sz w:val="20"/>
                <w:szCs w:val="20"/>
                <w:lang w:val="en-US"/>
              </w:rPr>
            </w:pPr>
          </w:p>
          <w:p w14:paraId="0C969BE4" w14:textId="77777777" w:rsidR="00B9419F" w:rsidRPr="004D64D3" w:rsidRDefault="00B9419F" w:rsidP="00B9419F">
            <w:pPr>
              <w:jc w:val="right"/>
              <w:rPr>
                <w:b/>
                <w:bCs/>
                <w:sz w:val="20"/>
                <w:szCs w:val="20"/>
                <w:lang w:val="en-US"/>
              </w:rPr>
            </w:pPr>
            <w:r w:rsidRPr="004D64D3">
              <w:rPr>
                <w:b/>
                <w:bCs/>
                <w:sz w:val="20"/>
                <w:szCs w:val="20"/>
                <w:lang w:val="en-US"/>
              </w:rPr>
              <w:t>30,000 USD</w:t>
            </w:r>
          </w:p>
        </w:tc>
      </w:tr>
      <w:tr w:rsidR="00B9419F" w:rsidRPr="004D64D3" w14:paraId="670BCF9A" w14:textId="77777777" w:rsidTr="00E25691">
        <w:trPr>
          <w:cantSplit/>
          <w:trHeight w:val="377"/>
        </w:trPr>
        <w:tc>
          <w:tcPr>
            <w:tcW w:w="583" w:type="pct"/>
            <w:vMerge/>
            <w:tcBorders>
              <w:bottom w:val="single" w:sz="4" w:space="0" w:color="auto"/>
            </w:tcBorders>
          </w:tcPr>
          <w:p w14:paraId="292C0AB7" w14:textId="77777777" w:rsidR="00B9419F" w:rsidRPr="004D64D3" w:rsidRDefault="00B9419F" w:rsidP="00B9419F">
            <w:pPr>
              <w:rPr>
                <w:sz w:val="20"/>
                <w:szCs w:val="20"/>
                <w:lang w:val="en-US"/>
              </w:rPr>
            </w:pPr>
          </w:p>
        </w:tc>
        <w:tc>
          <w:tcPr>
            <w:tcW w:w="618" w:type="pct"/>
            <w:tcBorders>
              <w:bottom w:val="single" w:sz="4" w:space="0" w:color="auto"/>
            </w:tcBorders>
            <w:shd w:val="clear" w:color="auto" w:fill="D0CECE" w:themeFill="background2" w:themeFillShade="E6"/>
          </w:tcPr>
          <w:p w14:paraId="19A3D358" w14:textId="77777777" w:rsidR="00B9419F" w:rsidRPr="004D64D3" w:rsidRDefault="00B9419F" w:rsidP="00B9419F">
            <w:pPr>
              <w:rPr>
                <w:b/>
                <w:sz w:val="20"/>
                <w:szCs w:val="20"/>
                <w:lang w:val="en-US"/>
              </w:rPr>
            </w:pPr>
            <w:r w:rsidRPr="004D64D3">
              <w:rPr>
                <w:b/>
                <w:sz w:val="20"/>
                <w:szCs w:val="20"/>
                <w:lang w:val="en-US"/>
              </w:rPr>
              <w:t>Sub-Total for Output 1</w:t>
            </w:r>
          </w:p>
        </w:tc>
        <w:tc>
          <w:tcPr>
            <w:tcW w:w="372" w:type="pct"/>
            <w:tcBorders>
              <w:bottom w:val="single" w:sz="4" w:space="0" w:color="auto"/>
            </w:tcBorders>
            <w:shd w:val="clear" w:color="auto" w:fill="D0CECE" w:themeFill="background2" w:themeFillShade="E6"/>
          </w:tcPr>
          <w:p w14:paraId="3CEF87AC" w14:textId="049809F3" w:rsidR="00B9419F" w:rsidRPr="004D64D3" w:rsidRDefault="00E25691" w:rsidP="00B9419F">
            <w:pPr>
              <w:jc w:val="right"/>
              <w:rPr>
                <w:b/>
                <w:sz w:val="20"/>
                <w:szCs w:val="20"/>
                <w:lang w:val="en-US"/>
              </w:rPr>
            </w:pPr>
            <w:r>
              <w:rPr>
                <w:b/>
                <w:sz w:val="20"/>
                <w:szCs w:val="20"/>
                <w:lang w:val="en-US"/>
              </w:rPr>
              <w:t>581</w:t>
            </w:r>
            <w:r w:rsidR="00B9419F" w:rsidRPr="004D64D3">
              <w:rPr>
                <w:b/>
                <w:sz w:val="20"/>
                <w:szCs w:val="20"/>
                <w:lang w:val="en-US"/>
              </w:rPr>
              <w:t>,</w:t>
            </w:r>
            <w:r>
              <w:rPr>
                <w:b/>
                <w:sz w:val="20"/>
                <w:szCs w:val="20"/>
                <w:lang w:val="en-US"/>
              </w:rPr>
              <w:t>600</w:t>
            </w:r>
          </w:p>
        </w:tc>
        <w:tc>
          <w:tcPr>
            <w:tcW w:w="370" w:type="pct"/>
            <w:tcBorders>
              <w:bottom w:val="single" w:sz="4" w:space="0" w:color="auto"/>
            </w:tcBorders>
            <w:shd w:val="clear" w:color="auto" w:fill="D0CECE" w:themeFill="background2" w:themeFillShade="E6"/>
          </w:tcPr>
          <w:p w14:paraId="4C34ADDF" w14:textId="1E1135C3" w:rsidR="00B9419F" w:rsidRPr="004D64D3" w:rsidRDefault="00B9419F" w:rsidP="00B9419F">
            <w:pPr>
              <w:jc w:val="right"/>
              <w:rPr>
                <w:b/>
                <w:sz w:val="20"/>
                <w:szCs w:val="20"/>
                <w:lang w:val="en-US"/>
              </w:rPr>
            </w:pPr>
            <w:r w:rsidRPr="004D64D3">
              <w:rPr>
                <w:b/>
                <w:sz w:val="20"/>
                <w:szCs w:val="20"/>
                <w:lang w:val="en-US"/>
              </w:rPr>
              <w:t>6</w:t>
            </w:r>
            <w:r w:rsidR="00E25691">
              <w:rPr>
                <w:b/>
                <w:sz w:val="20"/>
                <w:szCs w:val="20"/>
                <w:lang w:val="en-US"/>
              </w:rPr>
              <w:t>44</w:t>
            </w:r>
            <w:r w:rsidRPr="004D64D3">
              <w:rPr>
                <w:b/>
                <w:sz w:val="20"/>
                <w:szCs w:val="20"/>
                <w:lang w:val="en-US"/>
              </w:rPr>
              <w:t>,</w:t>
            </w:r>
            <w:r w:rsidR="00E25691">
              <w:rPr>
                <w:b/>
                <w:sz w:val="20"/>
                <w:szCs w:val="20"/>
                <w:lang w:val="en-US"/>
              </w:rPr>
              <w:t>577</w:t>
            </w:r>
          </w:p>
        </w:tc>
        <w:tc>
          <w:tcPr>
            <w:tcW w:w="361" w:type="pct"/>
            <w:tcBorders>
              <w:bottom w:val="single" w:sz="4" w:space="0" w:color="auto"/>
            </w:tcBorders>
            <w:shd w:val="clear" w:color="auto" w:fill="D0CECE" w:themeFill="background2" w:themeFillShade="E6"/>
          </w:tcPr>
          <w:p w14:paraId="1BFF1C6E" w14:textId="54E55BBE" w:rsidR="00B9419F" w:rsidRPr="004D64D3" w:rsidRDefault="00DD2619" w:rsidP="00B9419F">
            <w:pPr>
              <w:jc w:val="right"/>
              <w:rPr>
                <w:b/>
                <w:sz w:val="20"/>
                <w:szCs w:val="20"/>
                <w:lang w:val="en-US"/>
              </w:rPr>
            </w:pPr>
            <w:r>
              <w:rPr>
                <w:b/>
                <w:sz w:val="20"/>
                <w:szCs w:val="20"/>
                <w:lang w:val="en-US"/>
              </w:rPr>
              <w:t>623</w:t>
            </w:r>
            <w:r w:rsidR="00B9419F" w:rsidRPr="004D64D3">
              <w:rPr>
                <w:b/>
                <w:sz w:val="20"/>
                <w:szCs w:val="20"/>
                <w:lang w:val="en-US"/>
              </w:rPr>
              <w:t>,</w:t>
            </w:r>
            <w:r w:rsidR="00E25691">
              <w:rPr>
                <w:b/>
                <w:sz w:val="20"/>
                <w:szCs w:val="20"/>
                <w:lang w:val="en-US"/>
              </w:rPr>
              <w:t>2</w:t>
            </w:r>
            <w:r w:rsidR="00B9419F" w:rsidRPr="004D64D3">
              <w:rPr>
                <w:b/>
                <w:sz w:val="20"/>
                <w:szCs w:val="20"/>
                <w:lang w:val="en-US"/>
              </w:rPr>
              <w:t>08</w:t>
            </w:r>
          </w:p>
        </w:tc>
        <w:tc>
          <w:tcPr>
            <w:tcW w:w="351" w:type="pct"/>
            <w:tcBorders>
              <w:bottom w:val="single" w:sz="4" w:space="0" w:color="auto"/>
            </w:tcBorders>
            <w:shd w:val="clear" w:color="auto" w:fill="D0CECE" w:themeFill="background2" w:themeFillShade="E6"/>
          </w:tcPr>
          <w:p w14:paraId="24F26854" w14:textId="77777777" w:rsidR="00B9419F" w:rsidRPr="004D64D3" w:rsidRDefault="00B9419F" w:rsidP="00B9419F">
            <w:pPr>
              <w:jc w:val="right"/>
              <w:rPr>
                <w:b/>
                <w:sz w:val="20"/>
                <w:szCs w:val="20"/>
                <w:lang w:val="en-US"/>
              </w:rPr>
            </w:pPr>
            <w:r w:rsidRPr="004D64D3">
              <w:rPr>
                <w:b/>
                <w:sz w:val="20"/>
                <w:szCs w:val="20"/>
                <w:lang w:val="en-US"/>
              </w:rPr>
              <w:t>1,207,708</w:t>
            </w:r>
          </w:p>
        </w:tc>
        <w:tc>
          <w:tcPr>
            <w:tcW w:w="301" w:type="pct"/>
            <w:tcBorders>
              <w:bottom w:val="single" w:sz="4" w:space="0" w:color="auto"/>
            </w:tcBorders>
            <w:shd w:val="clear" w:color="auto" w:fill="D0CECE" w:themeFill="background2" w:themeFillShade="E6"/>
          </w:tcPr>
          <w:p w14:paraId="0299131F" w14:textId="77777777" w:rsidR="00B9419F" w:rsidRPr="004D64D3" w:rsidRDefault="00B9419F" w:rsidP="00B9419F">
            <w:pPr>
              <w:jc w:val="right"/>
              <w:rPr>
                <w:b/>
                <w:sz w:val="20"/>
                <w:szCs w:val="20"/>
                <w:lang w:val="en-US"/>
              </w:rPr>
            </w:pPr>
            <w:r w:rsidRPr="004D64D3">
              <w:rPr>
                <w:b/>
                <w:sz w:val="20"/>
                <w:szCs w:val="20"/>
                <w:lang w:val="en-US"/>
              </w:rPr>
              <w:t>80,585</w:t>
            </w:r>
          </w:p>
        </w:tc>
        <w:tc>
          <w:tcPr>
            <w:tcW w:w="1503" w:type="pct"/>
            <w:gridSpan w:val="3"/>
            <w:tcBorders>
              <w:bottom w:val="single" w:sz="4" w:space="0" w:color="auto"/>
            </w:tcBorders>
            <w:shd w:val="clear" w:color="auto" w:fill="D0CECE" w:themeFill="background2" w:themeFillShade="E6"/>
          </w:tcPr>
          <w:p w14:paraId="457F2D01" w14:textId="7DFD6FA5" w:rsidR="00B9419F" w:rsidRPr="004D64D3" w:rsidRDefault="00B9419F" w:rsidP="00B9419F">
            <w:pPr>
              <w:rPr>
                <w:b/>
                <w:sz w:val="20"/>
                <w:szCs w:val="20"/>
                <w:lang w:val="en-US"/>
              </w:rPr>
            </w:pPr>
          </w:p>
        </w:tc>
        <w:tc>
          <w:tcPr>
            <w:tcW w:w="541" w:type="pct"/>
            <w:tcBorders>
              <w:top w:val="single" w:sz="4" w:space="0" w:color="auto"/>
              <w:bottom w:val="single" w:sz="4" w:space="0" w:color="auto"/>
            </w:tcBorders>
            <w:shd w:val="clear" w:color="auto" w:fill="D0CECE" w:themeFill="background2" w:themeFillShade="E6"/>
          </w:tcPr>
          <w:p w14:paraId="3AEE67AB" w14:textId="77777777" w:rsidR="00B9419F" w:rsidRPr="004D64D3" w:rsidRDefault="00B9419F" w:rsidP="00B9419F">
            <w:pPr>
              <w:jc w:val="right"/>
              <w:rPr>
                <w:b/>
                <w:bCs/>
                <w:sz w:val="20"/>
                <w:szCs w:val="20"/>
                <w:lang w:val="en-US"/>
              </w:rPr>
            </w:pPr>
            <w:r w:rsidRPr="004D64D3">
              <w:rPr>
                <w:b/>
                <w:bCs/>
                <w:sz w:val="20"/>
                <w:szCs w:val="20"/>
                <w:lang w:val="en-US"/>
              </w:rPr>
              <w:t>3,137,678 USD</w:t>
            </w:r>
          </w:p>
        </w:tc>
      </w:tr>
      <w:tr w:rsidR="00B9419F" w:rsidRPr="004D64D3" w14:paraId="4582E18B" w14:textId="77777777" w:rsidTr="00B9419F">
        <w:trPr>
          <w:cantSplit/>
          <w:trHeight w:val="90"/>
        </w:trPr>
        <w:tc>
          <w:tcPr>
            <w:tcW w:w="583" w:type="pct"/>
            <w:vMerge w:val="restart"/>
          </w:tcPr>
          <w:p w14:paraId="4B2847E6" w14:textId="6BB5422C" w:rsidR="00B9419F" w:rsidRPr="004D64D3" w:rsidRDefault="00B9419F" w:rsidP="00B9419F">
            <w:pPr>
              <w:spacing w:before="60"/>
              <w:rPr>
                <w:b/>
                <w:sz w:val="20"/>
                <w:szCs w:val="20"/>
                <w:lang w:val="en-US"/>
              </w:rPr>
            </w:pPr>
            <w:r w:rsidRPr="004D64D3">
              <w:rPr>
                <w:b/>
                <w:sz w:val="20"/>
                <w:szCs w:val="20"/>
                <w:lang w:val="en-US"/>
              </w:rPr>
              <w:t>Output 2: I</w:t>
            </w:r>
            <w:r w:rsidRPr="004D64D3">
              <w:rPr>
                <w:b/>
                <w:bCs/>
                <w:i/>
                <w:sz w:val="20"/>
                <w:szCs w:val="20"/>
                <w:lang w:val="en-US"/>
              </w:rPr>
              <w:t xml:space="preserve">nstitutional capacity and accountability of </w:t>
            </w:r>
            <w:r w:rsidR="006175E0" w:rsidRPr="004D64D3">
              <w:rPr>
                <w:b/>
                <w:bCs/>
                <w:i/>
                <w:sz w:val="20"/>
                <w:szCs w:val="20"/>
                <w:lang w:val="en-US"/>
              </w:rPr>
              <w:t>NEC</w:t>
            </w:r>
            <w:r w:rsidRPr="004D64D3">
              <w:rPr>
                <w:b/>
                <w:bCs/>
                <w:i/>
                <w:sz w:val="20"/>
                <w:szCs w:val="20"/>
                <w:lang w:val="en-US"/>
              </w:rPr>
              <w:t xml:space="preserve"> and electoral stakeholders enhanced</w:t>
            </w:r>
          </w:p>
        </w:tc>
        <w:tc>
          <w:tcPr>
            <w:tcW w:w="618" w:type="pct"/>
            <w:tcBorders>
              <w:top w:val="single" w:sz="4" w:space="0" w:color="auto"/>
            </w:tcBorders>
            <w:vAlign w:val="center"/>
          </w:tcPr>
          <w:p w14:paraId="635B0D2E" w14:textId="77777777" w:rsidR="00B9419F" w:rsidRPr="004D64D3" w:rsidRDefault="00B9419F" w:rsidP="00B9419F">
            <w:pPr>
              <w:rPr>
                <w:sz w:val="20"/>
                <w:szCs w:val="20"/>
                <w:lang w:val="en-US"/>
              </w:rPr>
            </w:pPr>
            <w:r w:rsidRPr="004D64D3">
              <w:rPr>
                <w:iCs/>
                <w:sz w:val="20"/>
                <w:szCs w:val="20"/>
                <w:lang w:val="en-US"/>
              </w:rPr>
              <w:t>2.1 Project's capacity-building support is based in detailed and realistic assessment at all levels</w:t>
            </w:r>
          </w:p>
        </w:tc>
        <w:tc>
          <w:tcPr>
            <w:tcW w:w="372" w:type="pct"/>
            <w:tcBorders>
              <w:top w:val="single" w:sz="4" w:space="0" w:color="auto"/>
            </w:tcBorders>
            <w:vAlign w:val="center"/>
          </w:tcPr>
          <w:p w14:paraId="37159A9E" w14:textId="77777777" w:rsidR="00B9419F" w:rsidRPr="004D64D3" w:rsidRDefault="00B9419F" w:rsidP="00B9419F">
            <w:pPr>
              <w:jc w:val="right"/>
              <w:rPr>
                <w:sz w:val="20"/>
                <w:szCs w:val="20"/>
                <w:lang w:val="en-US"/>
              </w:rPr>
            </w:pPr>
            <w:r w:rsidRPr="004D64D3">
              <w:rPr>
                <w:sz w:val="20"/>
                <w:szCs w:val="20"/>
                <w:lang w:val="en-US"/>
              </w:rPr>
              <w:t>0</w:t>
            </w:r>
          </w:p>
        </w:tc>
        <w:tc>
          <w:tcPr>
            <w:tcW w:w="370" w:type="pct"/>
            <w:tcBorders>
              <w:top w:val="single" w:sz="4" w:space="0" w:color="auto"/>
            </w:tcBorders>
            <w:vAlign w:val="center"/>
          </w:tcPr>
          <w:p w14:paraId="52D9715F" w14:textId="77777777" w:rsidR="00B9419F" w:rsidRPr="004D64D3" w:rsidRDefault="00B9419F" w:rsidP="00B9419F">
            <w:pPr>
              <w:jc w:val="right"/>
              <w:rPr>
                <w:sz w:val="20"/>
                <w:szCs w:val="20"/>
                <w:lang w:val="en-US"/>
              </w:rPr>
            </w:pPr>
            <w:r w:rsidRPr="004D64D3">
              <w:rPr>
                <w:sz w:val="20"/>
                <w:szCs w:val="20"/>
                <w:lang w:val="en-US"/>
              </w:rPr>
              <w:t>48,000</w:t>
            </w:r>
          </w:p>
        </w:tc>
        <w:tc>
          <w:tcPr>
            <w:tcW w:w="361" w:type="pct"/>
            <w:tcBorders>
              <w:top w:val="single" w:sz="4" w:space="0" w:color="auto"/>
            </w:tcBorders>
            <w:vAlign w:val="center"/>
          </w:tcPr>
          <w:p w14:paraId="7ADF1868" w14:textId="77777777" w:rsidR="00B9419F" w:rsidRPr="004D64D3" w:rsidRDefault="00B9419F" w:rsidP="00B9419F">
            <w:pPr>
              <w:jc w:val="right"/>
              <w:rPr>
                <w:sz w:val="20"/>
                <w:szCs w:val="20"/>
                <w:lang w:val="en-US"/>
              </w:rPr>
            </w:pPr>
            <w:r w:rsidRPr="004D64D3">
              <w:rPr>
                <w:sz w:val="20"/>
                <w:szCs w:val="20"/>
                <w:lang w:val="en-US"/>
              </w:rPr>
              <w:t>10,000</w:t>
            </w:r>
          </w:p>
        </w:tc>
        <w:tc>
          <w:tcPr>
            <w:tcW w:w="351" w:type="pct"/>
            <w:tcBorders>
              <w:top w:val="single" w:sz="4" w:space="0" w:color="auto"/>
            </w:tcBorders>
            <w:vAlign w:val="center"/>
          </w:tcPr>
          <w:p w14:paraId="5BB8583F" w14:textId="77777777" w:rsidR="00B9419F" w:rsidRPr="004D64D3" w:rsidRDefault="00B9419F" w:rsidP="00B9419F">
            <w:pPr>
              <w:jc w:val="right"/>
              <w:rPr>
                <w:sz w:val="20"/>
                <w:szCs w:val="20"/>
                <w:lang w:val="en-US"/>
              </w:rPr>
            </w:pPr>
            <w:r w:rsidRPr="004D64D3">
              <w:rPr>
                <w:color w:val="000000"/>
                <w:sz w:val="20"/>
                <w:szCs w:val="20"/>
                <w:lang w:val="en-US"/>
              </w:rPr>
              <w:t>3,000</w:t>
            </w:r>
          </w:p>
        </w:tc>
        <w:tc>
          <w:tcPr>
            <w:tcW w:w="301" w:type="pct"/>
            <w:tcBorders>
              <w:top w:val="single" w:sz="4" w:space="0" w:color="auto"/>
            </w:tcBorders>
            <w:vAlign w:val="center"/>
          </w:tcPr>
          <w:p w14:paraId="4A1E5C80" w14:textId="77777777" w:rsidR="00B9419F" w:rsidRPr="004D64D3" w:rsidRDefault="00B9419F" w:rsidP="00B9419F">
            <w:pPr>
              <w:jc w:val="right"/>
              <w:rPr>
                <w:sz w:val="20"/>
                <w:szCs w:val="20"/>
                <w:lang w:val="en-US"/>
              </w:rPr>
            </w:pPr>
            <w:r w:rsidRPr="004D64D3">
              <w:rPr>
                <w:color w:val="000000"/>
                <w:sz w:val="20"/>
                <w:szCs w:val="20"/>
                <w:lang w:val="en-US"/>
              </w:rPr>
              <w:t>55,000</w:t>
            </w:r>
          </w:p>
        </w:tc>
        <w:tc>
          <w:tcPr>
            <w:tcW w:w="287" w:type="pct"/>
            <w:tcBorders>
              <w:top w:val="single" w:sz="4" w:space="0" w:color="auto"/>
            </w:tcBorders>
            <w:vAlign w:val="center"/>
          </w:tcPr>
          <w:p w14:paraId="09CF7EC2" w14:textId="77777777" w:rsidR="00B9419F" w:rsidRPr="004D64D3" w:rsidRDefault="00B9419F" w:rsidP="00B9419F">
            <w:pPr>
              <w:rPr>
                <w:sz w:val="20"/>
                <w:szCs w:val="20"/>
                <w:lang w:val="en-US"/>
              </w:rPr>
            </w:pPr>
            <w:r w:rsidRPr="004D64D3">
              <w:rPr>
                <w:sz w:val="20"/>
                <w:szCs w:val="20"/>
                <w:lang w:val="en-US"/>
              </w:rPr>
              <w:t>NEC</w:t>
            </w:r>
          </w:p>
          <w:p w14:paraId="783E8D4C" w14:textId="77777777" w:rsidR="00B9419F" w:rsidRPr="004D64D3" w:rsidRDefault="00B9419F" w:rsidP="00B9419F">
            <w:pPr>
              <w:rPr>
                <w:sz w:val="20"/>
                <w:szCs w:val="20"/>
                <w:lang w:val="en-US"/>
              </w:rPr>
            </w:pPr>
            <w:r w:rsidRPr="004D64D3">
              <w:rPr>
                <w:sz w:val="20"/>
                <w:szCs w:val="20"/>
                <w:lang w:val="en-US"/>
              </w:rPr>
              <w:t>UNDP</w:t>
            </w:r>
          </w:p>
        </w:tc>
        <w:tc>
          <w:tcPr>
            <w:tcW w:w="279" w:type="pct"/>
            <w:tcBorders>
              <w:top w:val="single" w:sz="4" w:space="0" w:color="auto"/>
            </w:tcBorders>
            <w:vAlign w:val="center"/>
          </w:tcPr>
          <w:p w14:paraId="12BF9EFD" w14:textId="77777777" w:rsidR="00B9419F" w:rsidRPr="004D64D3" w:rsidRDefault="00B9419F" w:rsidP="00B9419F">
            <w:pPr>
              <w:rPr>
                <w:sz w:val="20"/>
                <w:szCs w:val="20"/>
                <w:lang w:val="en-US"/>
              </w:rPr>
            </w:pPr>
          </w:p>
        </w:tc>
        <w:tc>
          <w:tcPr>
            <w:tcW w:w="937" w:type="pct"/>
            <w:tcBorders>
              <w:top w:val="single" w:sz="4" w:space="0" w:color="auto"/>
            </w:tcBorders>
            <w:vAlign w:val="center"/>
          </w:tcPr>
          <w:p w14:paraId="5C43057C" w14:textId="77777777" w:rsidR="00B9419F" w:rsidRPr="004D64D3" w:rsidRDefault="00B9419F" w:rsidP="00B9419F">
            <w:pPr>
              <w:rPr>
                <w:sz w:val="20"/>
                <w:szCs w:val="20"/>
                <w:lang w:val="en-US"/>
              </w:rPr>
            </w:pPr>
            <w:r w:rsidRPr="004D64D3">
              <w:rPr>
                <w:sz w:val="20"/>
                <w:szCs w:val="20"/>
                <w:lang w:val="en-US"/>
              </w:rPr>
              <w:t>Conduct capacity assessment of NEC and electoral stakeholders at all levels</w:t>
            </w:r>
          </w:p>
        </w:tc>
        <w:tc>
          <w:tcPr>
            <w:tcW w:w="541" w:type="pct"/>
            <w:tcBorders>
              <w:top w:val="single" w:sz="4" w:space="0" w:color="auto"/>
            </w:tcBorders>
            <w:vAlign w:val="center"/>
          </w:tcPr>
          <w:p w14:paraId="12363B05" w14:textId="77777777" w:rsidR="00B9419F" w:rsidRPr="004D64D3" w:rsidRDefault="00B9419F" w:rsidP="00B9419F">
            <w:pPr>
              <w:jc w:val="right"/>
              <w:rPr>
                <w:b/>
                <w:bCs/>
                <w:sz w:val="20"/>
                <w:szCs w:val="20"/>
                <w:lang w:val="en-US"/>
              </w:rPr>
            </w:pPr>
            <w:r w:rsidRPr="004D64D3">
              <w:rPr>
                <w:b/>
                <w:bCs/>
                <w:sz w:val="20"/>
                <w:szCs w:val="20"/>
                <w:lang w:val="en-US"/>
              </w:rPr>
              <w:t>116,000 USD</w:t>
            </w:r>
          </w:p>
        </w:tc>
      </w:tr>
      <w:tr w:rsidR="00B9419F" w:rsidRPr="004D64D3" w14:paraId="64080C69" w14:textId="77777777" w:rsidTr="00B9419F">
        <w:trPr>
          <w:cantSplit/>
          <w:trHeight w:val="161"/>
        </w:trPr>
        <w:tc>
          <w:tcPr>
            <w:tcW w:w="583" w:type="pct"/>
            <w:vMerge/>
          </w:tcPr>
          <w:p w14:paraId="49136A36" w14:textId="77777777" w:rsidR="00B9419F" w:rsidRPr="004D64D3" w:rsidRDefault="00B9419F" w:rsidP="00B9419F">
            <w:pPr>
              <w:rPr>
                <w:sz w:val="20"/>
                <w:szCs w:val="20"/>
                <w:lang w:val="en-US"/>
              </w:rPr>
            </w:pPr>
          </w:p>
        </w:tc>
        <w:tc>
          <w:tcPr>
            <w:tcW w:w="618" w:type="pct"/>
            <w:vMerge w:val="restart"/>
            <w:vAlign w:val="center"/>
          </w:tcPr>
          <w:p w14:paraId="08DE75DC" w14:textId="77777777" w:rsidR="00B9419F" w:rsidRPr="004D64D3" w:rsidRDefault="00B9419F" w:rsidP="00B9419F">
            <w:pPr>
              <w:rPr>
                <w:sz w:val="20"/>
                <w:szCs w:val="20"/>
                <w:lang w:val="en-US"/>
              </w:rPr>
            </w:pPr>
            <w:r w:rsidRPr="004D64D3">
              <w:rPr>
                <w:iCs/>
                <w:sz w:val="20"/>
                <w:szCs w:val="20"/>
                <w:lang w:val="en-US"/>
              </w:rPr>
              <w:t>2.2 Technical Capacity and Skills of NEC at All Levels are strengthened</w:t>
            </w:r>
          </w:p>
        </w:tc>
        <w:tc>
          <w:tcPr>
            <w:tcW w:w="372" w:type="pct"/>
            <w:vAlign w:val="center"/>
          </w:tcPr>
          <w:p w14:paraId="595C1D09" w14:textId="22232922" w:rsidR="00B9419F" w:rsidRPr="004D64D3" w:rsidRDefault="00E25691" w:rsidP="00B9419F">
            <w:pPr>
              <w:jc w:val="right"/>
              <w:rPr>
                <w:sz w:val="20"/>
                <w:szCs w:val="20"/>
                <w:lang w:val="en-US"/>
              </w:rPr>
            </w:pPr>
            <w:r>
              <w:rPr>
                <w:sz w:val="20"/>
                <w:szCs w:val="20"/>
                <w:lang w:val="en-US"/>
              </w:rPr>
              <w:t>0</w:t>
            </w:r>
          </w:p>
        </w:tc>
        <w:tc>
          <w:tcPr>
            <w:tcW w:w="370" w:type="pct"/>
            <w:vAlign w:val="center"/>
          </w:tcPr>
          <w:p w14:paraId="3DD2D13D" w14:textId="77777777" w:rsidR="00B9419F" w:rsidRPr="004D64D3" w:rsidRDefault="00B9419F" w:rsidP="00B9419F">
            <w:pPr>
              <w:jc w:val="right"/>
              <w:rPr>
                <w:sz w:val="20"/>
                <w:szCs w:val="20"/>
                <w:lang w:val="en-US"/>
              </w:rPr>
            </w:pPr>
            <w:r w:rsidRPr="004D64D3">
              <w:rPr>
                <w:color w:val="000000"/>
                <w:sz w:val="20"/>
                <w:szCs w:val="20"/>
                <w:lang w:val="en-US"/>
              </w:rPr>
              <w:t>404,330</w:t>
            </w:r>
          </w:p>
        </w:tc>
        <w:tc>
          <w:tcPr>
            <w:tcW w:w="361" w:type="pct"/>
            <w:vAlign w:val="center"/>
          </w:tcPr>
          <w:p w14:paraId="5BB1EB5F" w14:textId="03220255" w:rsidR="00B9419F" w:rsidRPr="004D64D3" w:rsidRDefault="00E25691" w:rsidP="00B9419F">
            <w:pPr>
              <w:jc w:val="right"/>
              <w:rPr>
                <w:sz w:val="20"/>
                <w:szCs w:val="20"/>
                <w:lang w:val="en-US"/>
              </w:rPr>
            </w:pPr>
            <w:r>
              <w:rPr>
                <w:color w:val="000000"/>
                <w:sz w:val="20"/>
                <w:szCs w:val="20"/>
                <w:lang w:val="en-US"/>
              </w:rPr>
              <w:t>314</w:t>
            </w:r>
            <w:r w:rsidR="00B9419F" w:rsidRPr="004D64D3">
              <w:rPr>
                <w:color w:val="000000"/>
                <w:sz w:val="20"/>
                <w:szCs w:val="20"/>
                <w:lang w:val="en-US"/>
              </w:rPr>
              <w:t>,8</w:t>
            </w:r>
            <w:r>
              <w:rPr>
                <w:color w:val="000000"/>
                <w:sz w:val="20"/>
                <w:szCs w:val="20"/>
                <w:lang w:val="en-US"/>
              </w:rPr>
              <w:t>3</w:t>
            </w:r>
            <w:r w:rsidR="00B9419F" w:rsidRPr="004D64D3">
              <w:rPr>
                <w:color w:val="000000"/>
                <w:sz w:val="20"/>
                <w:szCs w:val="20"/>
                <w:lang w:val="en-US"/>
              </w:rPr>
              <w:t>0</w:t>
            </w:r>
          </w:p>
        </w:tc>
        <w:tc>
          <w:tcPr>
            <w:tcW w:w="351" w:type="pct"/>
            <w:vAlign w:val="center"/>
          </w:tcPr>
          <w:p w14:paraId="539F9006" w14:textId="77777777" w:rsidR="00B9419F" w:rsidRPr="004D64D3" w:rsidRDefault="00B9419F" w:rsidP="00B9419F">
            <w:pPr>
              <w:jc w:val="right"/>
              <w:rPr>
                <w:sz w:val="20"/>
                <w:szCs w:val="20"/>
                <w:lang w:val="en-US"/>
              </w:rPr>
            </w:pPr>
            <w:r w:rsidRPr="004D64D3">
              <w:rPr>
                <w:color w:val="000000"/>
                <w:sz w:val="20"/>
                <w:szCs w:val="20"/>
                <w:lang w:val="en-US"/>
              </w:rPr>
              <w:t>292,580</w:t>
            </w:r>
          </w:p>
        </w:tc>
        <w:tc>
          <w:tcPr>
            <w:tcW w:w="301" w:type="pct"/>
            <w:vAlign w:val="center"/>
          </w:tcPr>
          <w:p w14:paraId="2B652154" w14:textId="77777777" w:rsidR="00B9419F" w:rsidRPr="004D64D3" w:rsidRDefault="00B9419F" w:rsidP="00B9419F">
            <w:pPr>
              <w:jc w:val="right"/>
              <w:rPr>
                <w:sz w:val="20"/>
                <w:szCs w:val="20"/>
                <w:lang w:val="en-US"/>
              </w:rPr>
            </w:pPr>
            <w:r w:rsidRPr="004D64D3">
              <w:rPr>
                <w:sz w:val="20"/>
                <w:szCs w:val="20"/>
                <w:lang w:val="en-US"/>
              </w:rPr>
              <w:t>121,290</w:t>
            </w:r>
          </w:p>
        </w:tc>
        <w:tc>
          <w:tcPr>
            <w:tcW w:w="287" w:type="pct"/>
            <w:vAlign w:val="center"/>
          </w:tcPr>
          <w:p w14:paraId="61BC639D" w14:textId="77777777" w:rsidR="00B9419F" w:rsidRPr="004D64D3" w:rsidRDefault="00B9419F" w:rsidP="00B9419F">
            <w:pPr>
              <w:rPr>
                <w:sz w:val="20"/>
                <w:szCs w:val="20"/>
                <w:lang w:val="en-US"/>
              </w:rPr>
            </w:pPr>
            <w:r w:rsidRPr="004D64D3">
              <w:rPr>
                <w:sz w:val="20"/>
                <w:szCs w:val="20"/>
                <w:lang w:val="en-US"/>
              </w:rPr>
              <w:t>NEC</w:t>
            </w:r>
          </w:p>
          <w:p w14:paraId="13465E8C"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0DA5D28A" w14:textId="77777777" w:rsidR="00B9419F" w:rsidRPr="004D64D3" w:rsidRDefault="00B9419F" w:rsidP="00B9419F">
            <w:pPr>
              <w:rPr>
                <w:sz w:val="20"/>
                <w:szCs w:val="20"/>
                <w:lang w:val="en-US"/>
              </w:rPr>
            </w:pPr>
          </w:p>
        </w:tc>
        <w:tc>
          <w:tcPr>
            <w:tcW w:w="937" w:type="pct"/>
            <w:vAlign w:val="center"/>
          </w:tcPr>
          <w:p w14:paraId="2D8ABC05" w14:textId="77777777" w:rsidR="00B9419F" w:rsidRPr="004D64D3" w:rsidRDefault="00B9419F" w:rsidP="00B9419F">
            <w:pPr>
              <w:rPr>
                <w:sz w:val="20"/>
                <w:szCs w:val="20"/>
                <w:lang w:val="en-US"/>
              </w:rPr>
            </w:pPr>
            <w:r w:rsidRPr="004D64D3">
              <w:rPr>
                <w:sz w:val="20"/>
                <w:szCs w:val="20"/>
                <w:lang w:val="en-US"/>
              </w:rPr>
              <w:t>Developing capacity of the NEC in advanced areas of electoral operations</w:t>
            </w:r>
          </w:p>
        </w:tc>
        <w:tc>
          <w:tcPr>
            <w:tcW w:w="541" w:type="pct"/>
          </w:tcPr>
          <w:p w14:paraId="3E5BD506" w14:textId="77777777" w:rsidR="00B9419F" w:rsidRPr="004D64D3" w:rsidRDefault="00B9419F" w:rsidP="00B9419F">
            <w:pPr>
              <w:jc w:val="right"/>
              <w:rPr>
                <w:b/>
                <w:bCs/>
                <w:sz w:val="20"/>
                <w:szCs w:val="20"/>
                <w:lang w:val="en-US"/>
              </w:rPr>
            </w:pPr>
            <w:r w:rsidRPr="004D64D3">
              <w:rPr>
                <w:b/>
                <w:bCs/>
                <w:sz w:val="20"/>
                <w:szCs w:val="20"/>
                <w:lang w:val="en-US"/>
              </w:rPr>
              <w:t>1,133,030 USD</w:t>
            </w:r>
          </w:p>
        </w:tc>
      </w:tr>
      <w:tr w:rsidR="00B9419F" w:rsidRPr="004D64D3" w14:paraId="26C1A47A" w14:textId="77777777" w:rsidTr="00B9419F">
        <w:trPr>
          <w:cantSplit/>
          <w:trHeight w:val="161"/>
        </w:trPr>
        <w:tc>
          <w:tcPr>
            <w:tcW w:w="583" w:type="pct"/>
            <w:vMerge/>
          </w:tcPr>
          <w:p w14:paraId="23D1120E" w14:textId="77777777" w:rsidR="00B9419F" w:rsidRPr="004D64D3" w:rsidRDefault="00B9419F" w:rsidP="00B9419F">
            <w:pPr>
              <w:rPr>
                <w:sz w:val="20"/>
                <w:szCs w:val="20"/>
                <w:lang w:val="en-US"/>
              </w:rPr>
            </w:pPr>
          </w:p>
        </w:tc>
        <w:tc>
          <w:tcPr>
            <w:tcW w:w="618" w:type="pct"/>
            <w:vMerge/>
            <w:vAlign w:val="center"/>
          </w:tcPr>
          <w:p w14:paraId="26AE6ADE" w14:textId="77777777" w:rsidR="00B9419F" w:rsidRPr="004D64D3" w:rsidRDefault="00B9419F" w:rsidP="00B9419F">
            <w:pPr>
              <w:rPr>
                <w:iCs/>
                <w:sz w:val="20"/>
                <w:szCs w:val="20"/>
                <w:lang w:val="en-US"/>
              </w:rPr>
            </w:pPr>
          </w:p>
        </w:tc>
        <w:tc>
          <w:tcPr>
            <w:tcW w:w="372" w:type="pct"/>
            <w:vAlign w:val="center"/>
          </w:tcPr>
          <w:p w14:paraId="0C46A0F1" w14:textId="31653CA8" w:rsidR="00B9419F" w:rsidRPr="004D64D3" w:rsidRDefault="00E25691" w:rsidP="00B9419F">
            <w:pPr>
              <w:jc w:val="right"/>
              <w:rPr>
                <w:sz w:val="20"/>
                <w:szCs w:val="20"/>
                <w:lang w:val="en-US"/>
              </w:rPr>
            </w:pPr>
            <w:r>
              <w:rPr>
                <w:color w:val="000000"/>
                <w:sz w:val="20"/>
                <w:szCs w:val="20"/>
                <w:lang w:val="en-US"/>
              </w:rPr>
              <w:t>28</w:t>
            </w:r>
            <w:r w:rsidR="00B9419F" w:rsidRPr="004D64D3">
              <w:rPr>
                <w:color w:val="000000"/>
                <w:sz w:val="20"/>
                <w:szCs w:val="20"/>
                <w:lang w:val="en-US"/>
              </w:rPr>
              <w:t>,</w:t>
            </w:r>
            <w:r>
              <w:rPr>
                <w:color w:val="000000"/>
                <w:sz w:val="20"/>
                <w:szCs w:val="20"/>
                <w:lang w:val="en-US"/>
              </w:rPr>
              <w:t>00</w:t>
            </w:r>
            <w:r w:rsidR="00B9419F" w:rsidRPr="004D64D3">
              <w:rPr>
                <w:color w:val="000000"/>
                <w:sz w:val="20"/>
                <w:szCs w:val="20"/>
                <w:lang w:val="en-US"/>
              </w:rPr>
              <w:t>0</w:t>
            </w:r>
          </w:p>
        </w:tc>
        <w:tc>
          <w:tcPr>
            <w:tcW w:w="370" w:type="pct"/>
            <w:vAlign w:val="center"/>
          </w:tcPr>
          <w:p w14:paraId="0C98EC4F" w14:textId="3932ECCA" w:rsidR="00B9419F" w:rsidRPr="004D64D3" w:rsidRDefault="00B9419F" w:rsidP="00B9419F">
            <w:pPr>
              <w:jc w:val="right"/>
              <w:rPr>
                <w:sz w:val="20"/>
                <w:szCs w:val="20"/>
                <w:lang w:val="en-US"/>
              </w:rPr>
            </w:pPr>
            <w:r w:rsidRPr="004D64D3">
              <w:rPr>
                <w:color w:val="000000"/>
                <w:sz w:val="20"/>
                <w:szCs w:val="20"/>
                <w:lang w:val="en-US"/>
              </w:rPr>
              <w:t>1</w:t>
            </w:r>
            <w:r w:rsidR="00216504" w:rsidRPr="004D64D3">
              <w:rPr>
                <w:color w:val="000000"/>
                <w:sz w:val="20"/>
                <w:szCs w:val="20"/>
                <w:lang w:val="en-US"/>
              </w:rPr>
              <w:t>0</w:t>
            </w:r>
            <w:r w:rsidRPr="004D64D3">
              <w:rPr>
                <w:color w:val="000000"/>
                <w:sz w:val="20"/>
                <w:szCs w:val="20"/>
                <w:lang w:val="en-US"/>
              </w:rPr>
              <w:t>8,954</w:t>
            </w:r>
          </w:p>
        </w:tc>
        <w:tc>
          <w:tcPr>
            <w:tcW w:w="361" w:type="pct"/>
            <w:vAlign w:val="center"/>
          </w:tcPr>
          <w:p w14:paraId="61AE535C" w14:textId="40939539" w:rsidR="00B9419F" w:rsidRPr="004D64D3" w:rsidRDefault="00B9419F" w:rsidP="00B9419F">
            <w:pPr>
              <w:jc w:val="right"/>
              <w:rPr>
                <w:sz w:val="20"/>
                <w:szCs w:val="20"/>
                <w:lang w:val="en-US"/>
              </w:rPr>
            </w:pPr>
            <w:r w:rsidRPr="004D64D3">
              <w:rPr>
                <w:color w:val="000000"/>
                <w:sz w:val="20"/>
                <w:szCs w:val="20"/>
                <w:lang w:val="en-US"/>
              </w:rPr>
              <w:t>6</w:t>
            </w:r>
            <w:r w:rsidR="00E25691">
              <w:rPr>
                <w:color w:val="000000"/>
                <w:sz w:val="20"/>
                <w:szCs w:val="20"/>
                <w:lang w:val="en-US"/>
              </w:rPr>
              <w:t>9</w:t>
            </w:r>
            <w:r w:rsidRPr="004D64D3">
              <w:rPr>
                <w:color w:val="000000"/>
                <w:sz w:val="20"/>
                <w:szCs w:val="20"/>
                <w:lang w:val="en-US"/>
              </w:rPr>
              <w:t>,</w:t>
            </w:r>
            <w:r w:rsidR="00E25691">
              <w:rPr>
                <w:color w:val="000000"/>
                <w:sz w:val="20"/>
                <w:szCs w:val="20"/>
                <w:lang w:val="en-US"/>
              </w:rPr>
              <w:t>69</w:t>
            </w:r>
            <w:r w:rsidRPr="004D64D3">
              <w:rPr>
                <w:color w:val="000000"/>
                <w:sz w:val="20"/>
                <w:szCs w:val="20"/>
                <w:lang w:val="en-US"/>
              </w:rPr>
              <w:t>4</w:t>
            </w:r>
          </w:p>
        </w:tc>
        <w:tc>
          <w:tcPr>
            <w:tcW w:w="351" w:type="pct"/>
            <w:vAlign w:val="center"/>
          </w:tcPr>
          <w:p w14:paraId="77C0E741" w14:textId="77777777" w:rsidR="00B9419F" w:rsidRPr="004D64D3" w:rsidRDefault="00B9419F" w:rsidP="00B9419F">
            <w:pPr>
              <w:jc w:val="right"/>
              <w:rPr>
                <w:sz w:val="20"/>
                <w:szCs w:val="20"/>
                <w:lang w:val="en-US"/>
              </w:rPr>
            </w:pPr>
            <w:r w:rsidRPr="004D64D3">
              <w:rPr>
                <w:color w:val="000000"/>
                <w:sz w:val="20"/>
                <w:szCs w:val="20"/>
                <w:lang w:val="en-US"/>
              </w:rPr>
              <w:t>28,954</w:t>
            </w:r>
          </w:p>
        </w:tc>
        <w:tc>
          <w:tcPr>
            <w:tcW w:w="301" w:type="pct"/>
            <w:vAlign w:val="center"/>
          </w:tcPr>
          <w:p w14:paraId="3E74ABF7" w14:textId="77777777" w:rsidR="00B9419F" w:rsidRPr="004D64D3" w:rsidRDefault="00B9419F" w:rsidP="00B9419F">
            <w:pPr>
              <w:jc w:val="right"/>
              <w:rPr>
                <w:sz w:val="20"/>
                <w:szCs w:val="20"/>
                <w:lang w:val="en-US"/>
              </w:rPr>
            </w:pPr>
            <w:r w:rsidRPr="004D64D3">
              <w:rPr>
                <w:color w:val="000000"/>
                <w:sz w:val="20"/>
                <w:szCs w:val="20"/>
                <w:lang w:val="en-US"/>
              </w:rPr>
              <w:t>4,737</w:t>
            </w:r>
          </w:p>
        </w:tc>
        <w:tc>
          <w:tcPr>
            <w:tcW w:w="287" w:type="pct"/>
            <w:vAlign w:val="center"/>
          </w:tcPr>
          <w:p w14:paraId="1CF5E63E" w14:textId="77777777" w:rsidR="00B9419F" w:rsidRPr="004D64D3" w:rsidRDefault="00B9419F" w:rsidP="00B9419F">
            <w:pPr>
              <w:rPr>
                <w:sz w:val="20"/>
                <w:szCs w:val="20"/>
                <w:lang w:val="en-US"/>
              </w:rPr>
            </w:pPr>
            <w:r w:rsidRPr="004D64D3">
              <w:rPr>
                <w:sz w:val="20"/>
                <w:szCs w:val="20"/>
                <w:lang w:val="en-US"/>
              </w:rPr>
              <w:t>NEC</w:t>
            </w:r>
          </w:p>
          <w:p w14:paraId="208EA541"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1B666217" w14:textId="77777777" w:rsidR="00B9419F" w:rsidRPr="004D64D3" w:rsidRDefault="00B9419F" w:rsidP="00B9419F">
            <w:pPr>
              <w:rPr>
                <w:sz w:val="20"/>
                <w:szCs w:val="20"/>
                <w:lang w:val="en-US"/>
              </w:rPr>
            </w:pPr>
          </w:p>
        </w:tc>
        <w:tc>
          <w:tcPr>
            <w:tcW w:w="937" w:type="pct"/>
            <w:vAlign w:val="center"/>
          </w:tcPr>
          <w:p w14:paraId="41CDDE07" w14:textId="77777777" w:rsidR="00B9419F" w:rsidRPr="004D64D3" w:rsidRDefault="00B9419F" w:rsidP="00B9419F">
            <w:pPr>
              <w:rPr>
                <w:sz w:val="20"/>
                <w:szCs w:val="20"/>
                <w:lang w:val="en-US"/>
              </w:rPr>
            </w:pPr>
            <w:r w:rsidRPr="004D64D3">
              <w:rPr>
                <w:sz w:val="20"/>
                <w:szCs w:val="20"/>
                <w:lang w:val="en-US"/>
              </w:rPr>
              <w:t>Support to Effective Electoral Planning, Budgeting, Monitoring and Evaluation towards Greater Sustainability and Accountability</w:t>
            </w:r>
          </w:p>
        </w:tc>
        <w:tc>
          <w:tcPr>
            <w:tcW w:w="541" w:type="pct"/>
          </w:tcPr>
          <w:p w14:paraId="11CB8BF0" w14:textId="77777777" w:rsidR="00B9419F" w:rsidRPr="004D64D3" w:rsidRDefault="00B9419F" w:rsidP="00B9419F">
            <w:pPr>
              <w:rPr>
                <w:b/>
                <w:bCs/>
                <w:sz w:val="20"/>
                <w:szCs w:val="20"/>
                <w:lang w:val="en-US"/>
              </w:rPr>
            </w:pPr>
          </w:p>
          <w:p w14:paraId="48C41E0D" w14:textId="2DA08E47" w:rsidR="00B9419F" w:rsidRPr="004D64D3" w:rsidRDefault="00B9419F" w:rsidP="00B9419F">
            <w:pPr>
              <w:jc w:val="right"/>
              <w:rPr>
                <w:b/>
                <w:bCs/>
                <w:sz w:val="20"/>
                <w:szCs w:val="20"/>
                <w:lang w:val="en-US"/>
              </w:rPr>
            </w:pPr>
            <w:r w:rsidRPr="004D64D3">
              <w:rPr>
                <w:b/>
                <w:bCs/>
                <w:sz w:val="20"/>
                <w:szCs w:val="20"/>
                <w:lang w:val="en-US"/>
              </w:rPr>
              <w:t>2</w:t>
            </w:r>
            <w:r w:rsidR="00216504" w:rsidRPr="004D64D3">
              <w:rPr>
                <w:b/>
                <w:bCs/>
                <w:sz w:val="20"/>
                <w:szCs w:val="20"/>
                <w:lang w:val="en-US"/>
              </w:rPr>
              <w:t>4</w:t>
            </w:r>
            <w:r w:rsidRPr="004D64D3">
              <w:rPr>
                <w:b/>
                <w:bCs/>
                <w:sz w:val="20"/>
                <w:szCs w:val="20"/>
                <w:lang w:val="en-US"/>
              </w:rPr>
              <w:t>0,339 USD</w:t>
            </w:r>
          </w:p>
        </w:tc>
      </w:tr>
      <w:tr w:rsidR="00B9419F" w:rsidRPr="004D64D3" w14:paraId="436D9F4C" w14:textId="77777777" w:rsidTr="00B9419F">
        <w:trPr>
          <w:cantSplit/>
          <w:trHeight w:val="170"/>
        </w:trPr>
        <w:tc>
          <w:tcPr>
            <w:tcW w:w="583" w:type="pct"/>
            <w:vMerge/>
          </w:tcPr>
          <w:p w14:paraId="6DCFA84C" w14:textId="77777777" w:rsidR="00B9419F" w:rsidRPr="004D64D3" w:rsidRDefault="00B9419F" w:rsidP="00B9419F">
            <w:pPr>
              <w:rPr>
                <w:sz w:val="20"/>
                <w:szCs w:val="20"/>
                <w:lang w:val="en-US"/>
              </w:rPr>
            </w:pPr>
          </w:p>
        </w:tc>
        <w:tc>
          <w:tcPr>
            <w:tcW w:w="618" w:type="pct"/>
            <w:vMerge w:val="restart"/>
          </w:tcPr>
          <w:p w14:paraId="52784C7E" w14:textId="77777777" w:rsidR="00B9419F" w:rsidRPr="004D64D3" w:rsidRDefault="00B9419F" w:rsidP="00B9419F">
            <w:pPr>
              <w:spacing w:before="40"/>
              <w:rPr>
                <w:iCs/>
                <w:sz w:val="20"/>
                <w:szCs w:val="20"/>
                <w:lang w:val="en-US"/>
              </w:rPr>
            </w:pPr>
          </w:p>
          <w:p w14:paraId="6C1B525D" w14:textId="77777777" w:rsidR="00B9419F" w:rsidRPr="004D64D3" w:rsidRDefault="00B9419F" w:rsidP="00B9419F">
            <w:pPr>
              <w:spacing w:before="40"/>
              <w:rPr>
                <w:iCs/>
                <w:sz w:val="20"/>
                <w:szCs w:val="20"/>
                <w:lang w:val="en-US"/>
              </w:rPr>
            </w:pPr>
            <w:r w:rsidRPr="004D64D3">
              <w:rPr>
                <w:iCs/>
                <w:sz w:val="20"/>
                <w:szCs w:val="20"/>
                <w:lang w:val="en-US"/>
              </w:rPr>
              <w:t>2.3 Enhanced technical capacity of electoral stakeholders towards greater accountability and electoral integrity</w:t>
            </w:r>
          </w:p>
        </w:tc>
        <w:tc>
          <w:tcPr>
            <w:tcW w:w="372" w:type="pct"/>
            <w:vAlign w:val="center"/>
          </w:tcPr>
          <w:p w14:paraId="6F33BCC2" w14:textId="7EFFDA53" w:rsidR="00B9419F" w:rsidRPr="004D64D3" w:rsidRDefault="00B9419F" w:rsidP="00B9419F">
            <w:pPr>
              <w:jc w:val="right"/>
              <w:rPr>
                <w:sz w:val="20"/>
                <w:szCs w:val="20"/>
                <w:lang w:val="en-US"/>
              </w:rPr>
            </w:pPr>
            <w:r w:rsidRPr="004D64D3">
              <w:rPr>
                <w:color w:val="000000"/>
                <w:sz w:val="20"/>
                <w:szCs w:val="20"/>
                <w:lang w:val="en-US"/>
              </w:rPr>
              <w:t>1</w:t>
            </w:r>
            <w:r w:rsidR="00E25691">
              <w:rPr>
                <w:color w:val="000000"/>
                <w:sz w:val="20"/>
                <w:szCs w:val="20"/>
                <w:lang w:val="en-US"/>
              </w:rPr>
              <w:t>19</w:t>
            </w:r>
            <w:r w:rsidRPr="004D64D3">
              <w:rPr>
                <w:color w:val="000000"/>
                <w:sz w:val="20"/>
                <w:szCs w:val="20"/>
                <w:lang w:val="en-US"/>
              </w:rPr>
              <w:t>,</w:t>
            </w:r>
            <w:r w:rsidR="00E25691">
              <w:rPr>
                <w:color w:val="000000"/>
                <w:sz w:val="20"/>
                <w:szCs w:val="20"/>
                <w:lang w:val="en-US"/>
              </w:rPr>
              <w:t>4</w:t>
            </w:r>
            <w:r w:rsidRPr="004D64D3">
              <w:rPr>
                <w:color w:val="000000"/>
                <w:sz w:val="20"/>
                <w:szCs w:val="20"/>
                <w:lang w:val="en-US"/>
              </w:rPr>
              <w:t>00</w:t>
            </w:r>
          </w:p>
        </w:tc>
        <w:tc>
          <w:tcPr>
            <w:tcW w:w="370" w:type="pct"/>
            <w:vAlign w:val="center"/>
          </w:tcPr>
          <w:p w14:paraId="2EDD4BCC" w14:textId="3B842114" w:rsidR="00B9419F" w:rsidRPr="004D64D3" w:rsidRDefault="00E25691" w:rsidP="00B9419F">
            <w:pPr>
              <w:jc w:val="right"/>
              <w:rPr>
                <w:b/>
                <w:bCs/>
                <w:sz w:val="20"/>
                <w:szCs w:val="20"/>
                <w:lang w:val="en-US"/>
              </w:rPr>
            </w:pPr>
            <w:r>
              <w:rPr>
                <w:color w:val="000000"/>
                <w:sz w:val="20"/>
                <w:szCs w:val="20"/>
                <w:lang w:val="en-US"/>
              </w:rPr>
              <w:t>52</w:t>
            </w:r>
            <w:r w:rsidR="00B9419F" w:rsidRPr="004D64D3">
              <w:rPr>
                <w:color w:val="000000"/>
                <w:sz w:val="20"/>
                <w:szCs w:val="20"/>
                <w:lang w:val="en-US"/>
              </w:rPr>
              <w:t>,</w:t>
            </w:r>
            <w:r>
              <w:rPr>
                <w:color w:val="000000"/>
                <w:sz w:val="20"/>
                <w:szCs w:val="20"/>
                <w:lang w:val="en-US"/>
              </w:rPr>
              <w:t>2</w:t>
            </w:r>
            <w:r w:rsidR="00B9419F" w:rsidRPr="004D64D3">
              <w:rPr>
                <w:color w:val="000000"/>
                <w:sz w:val="20"/>
                <w:szCs w:val="20"/>
                <w:lang w:val="en-US"/>
              </w:rPr>
              <w:t>00</w:t>
            </w:r>
          </w:p>
        </w:tc>
        <w:tc>
          <w:tcPr>
            <w:tcW w:w="361" w:type="pct"/>
            <w:vAlign w:val="center"/>
          </w:tcPr>
          <w:p w14:paraId="7AB1AB8B" w14:textId="43E8C5D9" w:rsidR="00B9419F" w:rsidRPr="004D64D3" w:rsidRDefault="00E25691" w:rsidP="00B9419F">
            <w:pPr>
              <w:jc w:val="right"/>
              <w:rPr>
                <w:b/>
                <w:bCs/>
                <w:sz w:val="20"/>
                <w:szCs w:val="20"/>
                <w:lang w:val="en-US"/>
              </w:rPr>
            </w:pPr>
            <w:r>
              <w:rPr>
                <w:color w:val="000000"/>
                <w:sz w:val="20"/>
                <w:szCs w:val="20"/>
                <w:lang w:val="en-US"/>
              </w:rPr>
              <w:t>56</w:t>
            </w:r>
            <w:r w:rsidR="00B9419F" w:rsidRPr="004D64D3">
              <w:rPr>
                <w:color w:val="000000"/>
                <w:sz w:val="20"/>
                <w:szCs w:val="20"/>
                <w:lang w:val="en-US"/>
              </w:rPr>
              <w:t>,</w:t>
            </w:r>
            <w:r>
              <w:rPr>
                <w:color w:val="000000"/>
                <w:sz w:val="20"/>
                <w:szCs w:val="20"/>
                <w:lang w:val="en-US"/>
              </w:rPr>
              <w:t>8</w:t>
            </w:r>
            <w:r w:rsidR="00B9419F" w:rsidRPr="004D64D3">
              <w:rPr>
                <w:color w:val="000000"/>
                <w:sz w:val="20"/>
                <w:szCs w:val="20"/>
                <w:lang w:val="en-US"/>
              </w:rPr>
              <w:t>00</w:t>
            </w:r>
          </w:p>
        </w:tc>
        <w:tc>
          <w:tcPr>
            <w:tcW w:w="351" w:type="pct"/>
            <w:vAlign w:val="center"/>
          </w:tcPr>
          <w:p w14:paraId="0D0EFCEB" w14:textId="77777777" w:rsidR="00B9419F" w:rsidRPr="004D64D3" w:rsidRDefault="00B9419F" w:rsidP="00B9419F">
            <w:pPr>
              <w:jc w:val="right"/>
              <w:rPr>
                <w:b/>
                <w:bCs/>
                <w:sz w:val="20"/>
                <w:szCs w:val="20"/>
                <w:lang w:val="en-US"/>
              </w:rPr>
            </w:pPr>
            <w:r w:rsidRPr="004D64D3">
              <w:rPr>
                <w:color w:val="000000"/>
                <w:sz w:val="20"/>
                <w:szCs w:val="20"/>
                <w:lang w:val="en-US"/>
              </w:rPr>
              <w:t>230,500</w:t>
            </w:r>
          </w:p>
        </w:tc>
        <w:tc>
          <w:tcPr>
            <w:tcW w:w="301" w:type="pct"/>
            <w:vAlign w:val="center"/>
          </w:tcPr>
          <w:p w14:paraId="13097BF2" w14:textId="77777777" w:rsidR="00B9419F" w:rsidRPr="004D64D3" w:rsidRDefault="00B9419F" w:rsidP="00B9419F">
            <w:pPr>
              <w:jc w:val="right"/>
              <w:rPr>
                <w:sz w:val="20"/>
                <w:szCs w:val="20"/>
                <w:lang w:val="en-US"/>
              </w:rPr>
            </w:pPr>
            <w:r w:rsidRPr="004D64D3">
              <w:rPr>
                <w:sz w:val="20"/>
                <w:szCs w:val="20"/>
                <w:lang w:val="en-US"/>
              </w:rPr>
              <w:t>12,500</w:t>
            </w:r>
          </w:p>
        </w:tc>
        <w:tc>
          <w:tcPr>
            <w:tcW w:w="287" w:type="pct"/>
            <w:vAlign w:val="center"/>
          </w:tcPr>
          <w:p w14:paraId="6DE4ABB5" w14:textId="77777777" w:rsidR="00B9419F" w:rsidRPr="004D64D3" w:rsidRDefault="00B9419F" w:rsidP="00B9419F">
            <w:pPr>
              <w:rPr>
                <w:sz w:val="20"/>
                <w:szCs w:val="20"/>
                <w:lang w:val="en-US"/>
              </w:rPr>
            </w:pPr>
            <w:r w:rsidRPr="004D64D3">
              <w:rPr>
                <w:sz w:val="20"/>
                <w:szCs w:val="20"/>
                <w:lang w:val="en-US"/>
              </w:rPr>
              <w:t>NEC</w:t>
            </w:r>
          </w:p>
          <w:p w14:paraId="789C32D1" w14:textId="77777777" w:rsidR="00B9419F" w:rsidRPr="004D64D3" w:rsidRDefault="00B9419F" w:rsidP="00B9419F">
            <w:pPr>
              <w:rPr>
                <w:sz w:val="20"/>
                <w:szCs w:val="20"/>
                <w:lang w:val="en-US"/>
              </w:rPr>
            </w:pPr>
            <w:r w:rsidRPr="004D64D3">
              <w:rPr>
                <w:sz w:val="20"/>
                <w:szCs w:val="20"/>
                <w:lang w:val="en-US"/>
              </w:rPr>
              <w:t>UNDP</w:t>
            </w:r>
          </w:p>
          <w:p w14:paraId="1B5663B4" w14:textId="77777777" w:rsidR="00B9419F" w:rsidRPr="004D64D3" w:rsidRDefault="00B9419F" w:rsidP="00B9419F">
            <w:pPr>
              <w:rPr>
                <w:sz w:val="20"/>
                <w:szCs w:val="20"/>
                <w:lang w:val="en-US"/>
              </w:rPr>
            </w:pPr>
            <w:r w:rsidRPr="004D64D3">
              <w:rPr>
                <w:sz w:val="20"/>
                <w:szCs w:val="20"/>
                <w:lang w:val="en-US"/>
              </w:rPr>
              <w:t>Judiciary</w:t>
            </w:r>
          </w:p>
          <w:p w14:paraId="5C3BB9E5" w14:textId="77777777" w:rsidR="00B9419F" w:rsidRPr="004D64D3" w:rsidRDefault="00B9419F" w:rsidP="00B9419F">
            <w:pPr>
              <w:rPr>
                <w:sz w:val="20"/>
                <w:szCs w:val="20"/>
                <w:lang w:val="en-US"/>
              </w:rPr>
            </w:pPr>
            <w:r w:rsidRPr="004D64D3">
              <w:rPr>
                <w:sz w:val="20"/>
                <w:szCs w:val="20"/>
                <w:lang w:val="en-US"/>
              </w:rPr>
              <w:t>CSOs</w:t>
            </w:r>
          </w:p>
        </w:tc>
        <w:tc>
          <w:tcPr>
            <w:tcW w:w="279" w:type="pct"/>
            <w:vAlign w:val="center"/>
          </w:tcPr>
          <w:p w14:paraId="7A57674C" w14:textId="77777777" w:rsidR="00B9419F" w:rsidRPr="004D64D3" w:rsidRDefault="00B9419F" w:rsidP="00B9419F">
            <w:pPr>
              <w:jc w:val="right"/>
              <w:rPr>
                <w:b/>
                <w:bCs/>
                <w:sz w:val="20"/>
                <w:szCs w:val="20"/>
                <w:lang w:val="en-US"/>
              </w:rPr>
            </w:pPr>
          </w:p>
        </w:tc>
        <w:tc>
          <w:tcPr>
            <w:tcW w:w="937" w:type="pct"/>
            <w:vAlign w:val="center"/>
          </w:tcPr>
          <w:p w14:paraId="0622B80A" w14:textId="77777777" w:rsidR="00B9419F" w:rsidRPr="004D64D3" w:rsidRDefault="00B9419F" w:rsidP="00B9419F">
            <w:pPr>
              <w:rPr>
                <w:sz w:val="20"/>
                <w:szCs w:val="20"/>
                <w:lang w:val="en-US"/>
              </w:rPr>
            </w:pPr>
            <w:r w:rsidRPr="004D64D3">
              <w:rPr>
                <w:sz w:val="20"/>
                <w:szCs w:val="20"/>
                <w:lang w:val="en-US"/>
              </w:rPr>
              <w:t>Support to credible and efficient electoral dispute resolution</w:t>
            </w:r>
          </w:p>
        </w:tc>
        <w:tc>
          <w:tcPr>
            <w:tcW w:w="541" w:type="pct"/>
            <w:vAlign w:val="center"/>
          </w:tcPr>
          <w:p w14:paraId="7CFAFA9F" w14:textId="77777777" w:rsidR="00B9419F" w:rsidRPr="004D64D3" w:rsidRDefault="00B9419F" w:rsidP="00B9419F">
            <w:pPr>
              <w:jc w:val="right"/>
              <w:rPr>
                <w:b/>
                <w:bCs/>
                <w:sz w:val="20"/>
                <w:szCs w:val="20"/>
                <w:lang w:val="en-US"/>
              </w:rPr>
            </w:pPr>
            <w:r w:rsidRPr="004D64D3">
              <w:rPr>
                <w:b/>
                <w:bCs/>
                <w:sz w:val="20"/>
                <w:szCs w:val="20"/>
                <w:lang w:val="en-US"/>
              </w:rPr>
              <w:t>471,400 USD</w:t>
            </w:r>
          </w:p>
        </w:tc>
      </w:tr>
      <w:tr w:rsidR="00B9419F" w:rsidRPr="004D64D3" w14:paraId="7E6C4235" w14:textId="77777777" w:rsidTr="00B9419F">
        <w:trPr>
          <w:cantSplit/>
          <w:trHeight w:val="168"/>
        </w:trPr>
        <w:tc>
          <w:tcPr>
            <w:tcW w:w="583" w:type="pct"/>
            <w:vMerge/>
          </w:tcPr>
          <w:p w14:paraId="5F84F210" w14:textId="77777777" w:rsidR="00B9419F" w:rsidRPr="004D64D3" w:rsidRDefault="00B9419F" w:rsidP="00B9419F">
            <w:pPr>
              <w:rPr>
                <w:sz w:val="20"/>
                <w:szCs w:val="20"/>
                <w:lang w:val="en-US"/>
              </w:rPr>
            </w:pPr>
          </w:p>
        </w:tc>
        <w:tc>
          <w:tcPr>
            <w:tcW w:w="618" w:type="pct"/>
            <w:vMerge/>
          </w:tcPr>
          <w:p w14:paraId="0A472649" w14:textId="77777777" w:rsidR="00B9419F" w:rsidRPr="004D64D3" w:rsidRDefault="00B9419F" w:rsidP="00B9419F">
            <w:pPr>
              <w:spacing w:before="40"/>
              <w:rPr>
                <w:iCs/>
                <w:sz w:val="20"/>
                <w:szCs w:val="20"/>
                <w:lang w:val="en-US"/>
              </w:rPr>
            </w:pPr>
          </w:p>
        </w:tc>
        <w:tc>
          <w:tcPr>
            <w:tcW w:w="372" w:type="pct"/>
            <w:vAlign w:val="center"/>
          </w:tcPr>
          <w:p w14:paraId="66946328" w14:textId="77777777" w:rsidR="00B9419F" w:rsidRPr="004D64D3" w:rsidRDefault="00B9419F" w:rsidP="00B9419F">
            <w:pPr>
              <w:jc w:val="right"/>
              <w:rPr>
                <w:sz w:val="20"/>
                <w:szCs w:val="20"/>
                <w:lang w:val="en-US"/>
              </w:rPr>
            </w:pPr>
            <w:r w:rsidRPr="004D64D3">
              <w:rPr>
                <w:color w:val="000000"/>
                <w:sz w:val="20"/>
                <w:szCs w:val="20"/>
                <w:lang w:val="en-US"/>
              </w:rPr>
              <w:t>0</w:t>
            </w:r>
          </w:p>
        </w:tc>
        <w:tc>
          <w:tcPr>
            <w:tcW w:w="370" w:type="pct"/>
            <w:vAlign w:val="center"/>
          </w:tcPr>
          <w:p w14:paraId="65ACEEEA" w14:textId="77777777" w:rsidR="00B9419F" w:rsidRPr="004D64D3" w:rsidRDefault="00B9419F" w:rsidP="00B9419F">
            <w:pPr>
              <w:jc w:val="right"/>
              <w:rPr>
                <w:b/>
                <w:bCs/>
                <w:sz w:val="20"/>
                <w:szCs w:val="20"/>
                <w:lang w:val="en-US"/>
              </w:rPr>
            </w:pPr>
            <w:r w:rsidRPr="004D64D3">
              <w:rPr>
                <w:color w:val="000000"/>
                <w:sz w:val="20"/>
                <w:szCs w:val="20"/>
                <w:lang w:val="en-US"/>
              </w:rPr>
              <w:t>100,000</w:t>
            </w:r>
          </w:p>
        </w:tc>
        <w:tc>
          <w:tcPr>
            <w:tcW w:w="361" w:type="pct"/>
            <w:vAlign w:val="center"/>
          </w:tcPr>
          <w:p w14:paraId="36566ABD" w14:textId="77777777" w:rsidR="00B9419F" w:rsidRPr="004D64D3" w:rsidRDefault="00B9419F" w:rsidP="00B9419F">
            <w:pPr>
              <w:jc w:val="right"/>
              <w:rPr>
                <w:b/>
                <w:bCs/>
                <w:sz w:val="20"/>
                <w:szCs w:val="20"/>
                <w:lang w:val="en-US"/>
              </w:rPr>
            </w:pPr>
            <w:r w:rsidRPr="004D64D3">
              <w:rPr>
                <w:color w:val="000000"/>
                <w:sz w:val="20"/>
                <w:szCs w:val="20"/>
                <w:lang w:val="en-US"/>
              </w:rPr>
              <w:t>35,000</w:t>
            </w:r>
          </w:p>
        </w:tc>
        <w:tc>
          <w:tcPr>
            <w:tcW w:w="351" w:type="pct"/>
            <w:vAlign w:val="center"/>
          </w:tcPr>
          <w:p w14:paraId="2C49A56F" w14:textId="77777777" w:rsidR="00B9419F" w:rsidRPr="004D64D3" w:rsidRDefault="00B9419F" w:rsidP="00B9419F">
            <w:pPr>
              <w:jc w:val="right"/>
              <w:rPr>
                <w:b/>
                <w:bCs/>
                <w:sz w:val="20"/>
                <w:szCs w:val="20"/>
                <w:lang w:val="en-US"/>
              </w:rPr>
            </w:pPr>
            <w:r w:rsidRPr="004D64D3">
              <w:rPr>
                <w:color w:val="000000"/>
                <w:sz w:val="20"/>
                <w:szCs w:val="20"/>
                <w:lang w:val="en-US"/>
              </w:rPr>
              <w:t>35,000</w:t>
            </w:r>
          </w:p>
        </w:tc>
        <w:tc>
          <w:tcPr>
            <w:tcW w:w="301" w:type="pct"/>
            <w:vAlign w:val="center"/>
          </w:tcPr>
          <w:p w14:paraId="205C65D3"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287" w:type="pct"/>
            <w:vAlign w:val="center"/>
          </w:tcPr>
          <w:p w14:paraId="13BB029B" w14:textId="77777777" w:rsidR="00B9419F" w:rsidRPr="004D64D3" w:rsidRDefault="00B9419F" w:rsidP="00B9419F">
            <w:pPr>
              <w:rPr>
                <w:sz w:val="20"/>
                <w:szCs w:val="20"/>
                <w:lang w:val="en-US"/>
              </w:rPr>
            </w:pPr>
            <w:r w:rsidRPr="004D64D3">
              <w:rPr>
                <w:sz w:val="20"/>
                <w:szCs w:val="20"/>
                <w:lang w:val="en-US"/>
              </w:rPr>
              <w:t xml:space="preserve">UNDP </w:t>
            </w:r>
          </w:p>
          <w:p w14:paraId="085FBB92" w14:textId="77777777" w:rsidR="00B9419F" w:rsidRPr="004D64D3" w:rsidRDefault="00B9419F" w:rsidP="00B9419F">
            <w:pPr>
              <w:rPr>
                <w:sz w:val="20"/>
                <w:szCs w:val="20"/>
                <w:lang w:val="en-US"/>
              </w:rPr>
            </w:pPr>
            <w:r w:rsidRPr="004D64D3">
              <w:rPr>
                <w:sz w:val="20"/>
                <w:szCs w:val="20"/>
                <w:lang w:val="en-US"/>
              </w:rPr>
              <w:t>CSOs</w:t>
            </w:r>
          </w:p>
        </w:tc>
        <w:tc>
          <w:tcPr>
            <w:tcW w:w="279" w:type="pct"/>
            <w:vAlign w:val="center"/>
          </w:tcPr>
          <w:p w14:paraId="5BAB798C" w14:textId="77777777" w:rsidR="00B9419F" w:rsidRPr="004D64D3" w:rsidRDefault="00B9419F" w:rsidP="00B9419F">
            <w:pPr>
              <w:jc w:val="right"/>
              <w:rPr>
                <w:b/>
                <w:bCs/>
                <w:sz w:val="20"/>
                <w:szCs w:val="20"/>
                <w:lang w:val="en-US"/>
              </w:rPr>
            </w:pPr>
          </w:p>
        </w:tc>
        <w:tc>
          <w:tcPr>
            <w:tcW w:w="937" w:type="pct"/>
            <w:vAlign w:val="center"/>
          </w:tcPr>
          <w:p w14:paraId="5C62E1D3" w14:textId="77777777" w:rsidR="00B9419F" w:rsidRPr="004D64D3" w:rsidRDefault="00B9419F" w:rsidP="00B9419F">
            <w:pPr>
              <w:rPr>
                <w:sz w:val="20"/>
                <w:szCs w:val="20"/>
                <w:lang w:val="en-US"/>
              </w:rPr>
            </w:pPr>
            <w:r w:rsidRPr="004D64D3">
              <w:rPr>
                <w:sz w:val="20"/>
                <w:szCs w:val="20"/>
                <w:lang w:val="en-US"/>
              </w:rPr>
              <w:t xml:space="preserve">Strengthening CSO oversight of Liberia democratic institutions </w:t>
            </w:r>
            <w:r w:rsidRPr="004D64D3">
              <w:rPr>
                <w:sz w:val="20"/>
                <w:szCs w:val="20"/>
                <w:lang w:val="en-US"/>
              </w:rPr>
              <w:tab/>
            </w:r>
          </w:p>
        </w:tc>
        <w:tc>
          <w:tcPr>
            <w:tcW w:w="541" w:type="pct"/>
            <w:vAlign w:val="center"/>
          </w:tcPr>
          <w:p w14:paraId="587E400E" w14:textId="77777777" w:rsidR="00B9419F" w:rsidRPr="004D64D3" w:rsidRDefault="00B9419F" w:rsidP="00B9419F">
            <w:pPr>
              <w:jc w:val="right"/>
              <w:rPr>
                <w:b/>
                <w:bCs/>
                <w:sz w:val="20"/>
                <w:szCs w:val="20"/>
                <w:lang w:val="en-US"/>
              </w:rPr>
            </w:pPr>
            <w:r w:rsidRPr="004D64D3">
              <w:rPr>
                <w:b/>
                <w:bCs/>
                <w:sz w:val="20"/>
                <w:szCs w:val="20"/>
                <w:lang w:val="en-US"/>
              </w:rPr>
              <w:t>170,000 USD</w:t>
            </w:r>
          </w:p>
        </w:tc>
      </w:tr>
      <w:tr w:rsidR="00B9419F" w:rsidRPr="004D64D3" w14:paraId="5A9BC43F" w14:textId="77777777" w:rsidTr="00B9419F">
        <w:trPr>
          <w:cantSplit/>
          <w:trHeight w:val="168"/>
        </w:trPr>
        <w:tc>
          <w:tcPr>
            <w:tcW w:w="583" w:type="pct"/>
            <w:vMerge/>
          </w:tcPr>
          <w:p w14:paraId="1A34E564" w14:textId="77777777" w:rsidR="00B9419F" w:rsidRPr="004D64D3" w:rsidRDefault="00B9419F" w:rsidP="00B9419F">
            <w:pPr>
              <w:rPr>
                <w:sz w:val="20"/>
                <w:szCs w:val="20"/>
                <w:lang w:val="en-US"/>
              </w:rPr>
            </w:pPr>
          </w:p>
        </w:tc>
        <w:tc>
          <w:tcPr>
            <w:tcW w:w="618" w:type="pct"/>
            <w:vMerge/>
          </w:tcPr>
          <w:p w14:paraId="7A50E3CC" w14:textId="77777777" w:rsidR="00B9419F" w:rsidRPr="004D64D3" w:rsidRDefault="00B9419F" w:rsidP="00B9419F">
            <w:pPr>
              <w:spacing w:before="40"/>
              <w:rPr>
                <w:iCs/>
                <w:sz w:val="20"/>
                <w:szCs w:val="20"/>
                <w:lang w:val="en-US"/>
              </w:rPr>
            </w:pPr>
          </w:p>
        </w:tc>
        <w:tc>
          <w:tcPr>
            <w:tcW w:w="372" w:type="pct"/>
            <w:vAlign w:val="center"/>
          </w:tcPr>
          <w:p w14:paraId="0C400B57" w14:textId="0E984B71" w:rsidR="00B9419F" w:rsidRPr="004D64D3" w:rsidRDefault="00B9419F" w:rsidP="00B9419F">
            <w:pPr>
              <w:jc w:val="right"/>
              <w:rPr>
                <w:sz w:val="20"/>
                <w:szCs w:val="20"/>
                <w:lang w:val="en-US"/>
              </w:rPr>
            </w:pPr>
            <w:r w:rsidRPr="004D64D3">
              <w:rPr>
                <w:color w:val="000000"/>
                <w:sz w:val="20"/>
                <w:szCs w:val="20"/>
                <w:lang w:val="en-US"/>
              </w:rPr>
              <w:t>7</w:t>
            </w:r>
            <w:r w:rsidR="00E25691">
              <w:rPr>
                <w:color w:val="000000"/>
                <w:sz w:val="20"/>
                <w:szCs w:val="20"/>
                <w:lang w:val="en-US"/>
              </w:rPr>
              <w:t>0</w:t>
            </w:r>
            <w:r w:rsidRPr="004D64D3">
              <w:rPr>
                <w:color w:val="000000"/>
                <w:sz w:val="20"/>
                <w:szCs w:val="20"/>
                <w:lang w:val="en-US"/>
              </w:rPr>
              <w:t>,000</w:t>
            </w:r>
          </w:p>
        </w:tc>
        <w:tc>
          <w:tcPr>
            <w:tcW w:w="370" w:type="pct"/>
            <w:vAlign w:val="center"/>
          </w:tcPr>
          <w:p w14:paraId="0FFFB065" w14:textId="70B6A457" w:rsidR="00B9419F" w:rsidRPr="004D64D3" w:rsidRDefault="00E25691" w:rsidP="00B9419F">
            <w:pPr>
              <w:jc w:val="right"/>
              <w:rPr>
                <w:b/>
                <w:bCs/>
                <w:sz w:val="20"/>
                <w:szCs w:val="20"/>
                <w:lang w:val="en-US"/>
              </w:rPr>
            </w:pPr>
            <w:r>
              <w:rPr>
                <w:color w:val="000000"/>
                <w:sz w:val="20"/>
                <w:szCs w:val="20"/>
                <w:lang w:val="en-US"/>
              </w:rPr>
              <w:t>120</w:t>
            </w:r>
            <w:r w:rsidR="00B9419F" w:rsidRPr="004D64D3">
              <w:rPr>
                <w:color w:val="000000"/>
                <w:sz w:val="20"/>
                <w:szCs w:val="20"/>
                <w:lang w:val="en-US"/>
              </w:rPr>
              <w:t>,000</w:t>
            </w:r>
          </w:p>
        </w:tc>
        <w:tc>
          <w:tcPr>
            <w:tcW w:w="361" w:type="pct"/>
            <w:vAlign w:val="center"/>
          </w:tcPr>
          <w:p w14:paraId="5F1ED779" w14:textId="17FF172A" w:rsidR="00B9419F" w:rsidRPr="004D64D3" w:rsidRDefault="00B9419F" w:rsidP="00B9419F">
            <w:pPr>
              <w:jc w:val="right"/>
              <w:rPr>
                <w:b/>
                <w:bCs/>
                <w:sz w:val="20"/>
                <w:szCs w:val="20"/>
                <w:lang w:val="en-US"/>
              </w:rPr>
            </w:pPr>
            <w:r w:rsidRPr="004D64D3">
              <w:rPr>
                <w:color w:val="000000"/>
                <w:sz w:val="20"/>
                <w:szCs w:val="20"/>
                <w:lang w:val="en-US"/>
              </w:rPr>
              <w:t>1</w:t>
            </w:r>
            <w:r w:rsidR="00E25691">
              <w:rPr>
                <w:color w:val="000000"/>
                <w:sz w:val="20"/>
                <w:szCs w:val="20"/>
                <w:lang w:val="en-US"/>
              </w:rPr>
              <w:t>50</w:t>
            </w:r>
            <w:r w:rsidRPr="004D64D3">
              <w:rPr>
                <w:color w:val="000000"/>
                <w:sz w:val="20"/>
                <w:szCs w:val="20"/>
                <w:lang w:val="en-US"/>
              </w:rPr>
              <w:t>,000</w:t>
            </w:r>
          </w:p>
        </w:tc>
        <w:tc>
          <w:tcPr>
            <w:tcW w:w="351" w:type="pct"/>
            <w:vAlign w:val="center"/>
          </w:tcPr>
          <w:p w14:paraId="3D3D336B" w14:textId="77777777" w:rsidR="00B9419F" w:rsidRPr="004D64D3" w:rsidRDefault="00B9419F" w:rsidP="00B9419F">
            <w:pPr>
              <w:jc w:val="right"/>
              <w:rPr>
                <w:b/>
                <w:bCs/>
                <w:sz w:val="20"/>
                <w:szCs w:val="20"/>
                <w:lang w:val="en-US"/>
              </w:rPr>
            </w:pPr>
            <w:r w:rsidRPr="004D64D3">
              <w:rPr>
                <w:color w:val="000000"/>
                <w:sz w:val="20"/>
                <w:szCs w:val="20"/>
                <w:lang w:val="en-US"/>
              </w:rPr>
              <w:t>170,000</w:t>
            </w:r>
          </w:p>
        </w:tc>
        <w:tc>
          <w:tcPr>
            <w:tcW w:w="301" w:type="pct"/>
            <w:vAlign w:val="center"/>
          </w:tcPr>
          <w:p w14:paraId="6FEA7060" w14:textId="77777777" w:rsidR="00B9419F" w:rsidRPr="004D64D3" w:rsidRDefault="00B9419F" w:rsidP="00B9419F">
            <w:pPr>
              <w:jc w:val="right"/>
              <w:rPr>
                <w:b/>
                <w:bCs/>
                <w:sz w:val="20"/>
                <w:szCs w:val="20"/>
                <w:lang w:val="en-US"/>
              </w:rPr>
            </w:pPr>
            <w:r w:rsidRPr="004D64D3">
              <w:rPr>
                <w:color w:val="000000"/>
                <w:sz w:val="20"/>
                <w:szCs w:val="20"/>
                <w:lang w:val="en-US"/>
              </w:rPr>
              <w:t>60,000</w:t>
            </w:r>
          </w:p>
        </w:tc>
        <w:tc>
          <w:tcPr>
            <w:tcW w:w="287" w:type="pct"/>
            <w:vAlign w:val="center"/>
          </w:tcPr>
          <w:p w14:paraId="0FE61148" w14:textId="77777777" w:rsidR="00B9419F" w:rsidRPr="004D64D3" w:rsidRDefault="00B9419F" w:rsidP="00B9419F">
            <w:pPr>
              <w:rPr>
                <w:sz w:val="20"/>
                <w:szCs w:val="20"/>
                <w:lang w:val="en-US"/>
              </w:rPr>
            </w:pPr>
            <w:r w:rsidRPr="004D64D3">
              <w:rPr>
                <w:sz w:val="20"/>
                <w:szCs w:val="20"/>
                <w:lang w:val="en-US"/>
              </w:rPr>
              <w:t xml:space="preserve">NEC </w:t>
            </w:r>
          </w:p>
          <w:p w14:paraId="0831BB1F" w14:textId="77777777" w:rsidR="00B9419F" w:rsidRPr="004D64D3" w:rsidRDefault="00B9419F" w:rsidP="00B9419F">
            <w:pPr>
              <w:rPr>
                <w:sz w:val="20"/>
                <w:szCs w:val="20"/>
                <w:lang w:val="en-US"/>
              </w:rPr>
            </w:pPr>
            <w:r w:rsidRPr="004D64D3">
              <w:rPr>
                <w:sz w:val="20"/>
                <w:szCs w:val="20"/>
                <w:lang w:val="en-US"/>
              </w:rPr>
              <w:t xml:space="preserve">UNDP </w:t>
            </w:r>
          </w:p>
          <w:p w14:paraId="76E43E12" w14:textId="77777777" w:rsidR="00B9419F" w:rsidRPr="004D64D3" w:rsidRDefault="00B9419F" w:rsidP="00B9419F">
            <w:pPr>
              <w:rPr>
                <w:sz w:val="20"/>
                <w:szCs w:val="20"/>
                <w:lang w:val="en-US"/>
              </w:rPr>
            </w:pPr>
            <w:r w:rsidRPr="004D64D3">
              <w:rPr>
                <w:sz w:val="20"/>
                <w:szCs w:val="20"/>
                <w:lang w:val="en-US"/>
              </w:rPr>
              <w:t>IPCC</w:t>
            </w:r>
          </w:p>
          <w:p w14:paraId="2D2E2004" w14:textId="77777777" w:rsidR="00B9419F" w:rsidRPr="004D64D3" w:rsidRDefault="00B9419F" w:rsidP="00B9419F">
            <w:pPr>
              <w:rPr>
                <w:sz w:val="20"/>
                <w:szCs w:val="20"/>
                <w:lang w:val="en-US"/>
              </w:rPr>
            </w:pPr>
            <w:r w:rsidRPr="004D64D3">
              <w:rPr>
                <w:sz w:val="20"/>
                <w:szCs w:val="20"/>
                <w:lang w:val="en-US"/>
              </w:rPr>
              <w:t>NDI</w:t>
            </w:r>
          </w:p>
        </w:tc>
        <w:tc>
          <w:tcPr>
            <w:tcW w:w="279" w:type="pct"/>
            <w:vAlign w:val="center"/>
          </w:tcPr>
          <w:p w14:paraId="5D8F0D72" w14:textId="77777777" w:rsidR="00B9419F" w:rsidRPr="004D64D3" w:rsidRDefault="00B9419F" w:rsidP="00B9419F">
            <w:pPr>
              <w:jc w:val="right"/>
              <w:rPr>
                <w:b/>
                <w:bCs/>
                <w:sz w:val="20"/>
                <w:szCs w:val="20"/>
                <w:lang w:val="en-US"/>
              </w:rPr>
            </w:pPr>
          </w:p>
        </w:tc>
        <w:tc>
          <w:tcPr>
            <w:tcW w:w="937" w:type="pct"/>
            <w:vAlign w:val="center"/>
          </w:tcPr>
          <w:p w14:paraId="5403C001" w14:textId="77777777" w:rsidR="00B9419F" w:rsidRPr="004D64D3" w:rsidRDefault="00B9419F" w:rsidP="00B9419F">
            <w:pPr>
              <w:rPr>
                <w:sz w:val="20"/>
                <w:szCs w:val="20"/>
                <w:lang w:val="en-US"/>
              </w:rPr>
            </w:pPr>
            <w:r w:rsidRPr="004D64D3">
              <w:rPr>
                <w:sz w:val="20"/>
                <w:szCs w:val="20"/>
                <w:lang w:val="en-US"/>
              </w:rPr>
              <w:t>Strengthening capacity of political parties in specific areas of electoral operations</w:t>
            </w:r>
            <w:r w:rsidRPr="004D64D3">
              <w:rPr>
                <w:sz w:val="20"/>
                <w:szCs w:val="20"/>
                <w:lang w:val="en-US"/>
              </w:rPr>
              <w:tab/>
            </w:r>
          </w:p>
        </w:tc>
        <w:tc>
          <w:tcPr>
            <w:tcW w:w="541" w:type="pct"/>
            <w:vAlign w:val="center"/>
          </w:tcPr>
          <w:p w14:paraId="2EE9CE4A" w14:textId="77777777" w:rsidR="00B9419F" w:rsidRPr="004D64D3" w:rsidRDefault="00B9419F" w:rsidP="00B9419F">
            <w:pPr>
              <w:jc w:val="right"/>
              <w:rPr>
                <w:b/>
                <w:bCs/>
                <w:sz w:val="20"/>
                <w:szCs w:val="20"/>
                <w:lang w:val="en-US"/>
              </w:rPr>
            </w:pPr>
            <w:r w:rsidRPr="004D64D3">
              <w:rPr>
                <w:b/>
                <w:bCs/>
                <w:sz w:val="20"/>
                <w:szCs w:val="20"/>
                <w:lang w:val="en-US"/>
              </w:rPr>
              <w:t>570,000 USD</w:t>
            </w:r>
          </w:p>
        </w:tc>
      </w:tr>
      <w:tr w:rsidR="00B9419F" w:rsidRPr="004D64D3" w14:paraId="5C55641F" w14:textId="77777777" w:rsidTr="00B9419F">
        <w:trPr>
          <w:cantSplit/>
          <w:trHeight w:val="210"/>
        </w:trPr>
        <w:tc>
          <w:tcPr>
            <w:tcW w:w="583" w:type="pct"/>
            <w:vMerge/>
          </w:tcPr>
          <w:p w14:paraId="24C49D26" w14:textId="77777777" w:rsidR="00B9419F" w:rsidRPr="004D64D3" w:rsidRDefault="00B9419F" w:rsidP="00B9419F">
            <w:pPr>
              <w:rPr>
                <w:sz w:val="20"/>
                <w:szCs w:val="20"/>
                <w:lang w:val="en-US"/>
              </w:rPr>
            </w:pPr>
          </w:p>
        </w:tc>
        <w:tc>
          <w:tcPr>
            <w:tcW w:w="618" w:type="pct"/>
            <w:vMerge w:val="restart"/>
          </w:tcPr>
          <w:p w14:paraId="25CD82BD" w14:textId="77777777" w:rsidR="00B9419F" w:rsidRPr="004D64D3" w:rsidRDefault="00B9419F" w:rsidP="00B9419F">
            <w:pPr>
              <w:spacing w:before="60"/>
              <w:rPr>
                <w:iCs/>
                <w:sz w:val="20"/>
                <w:szCs w:val="20"/>
                <w:lang w:val="en-US"/>
              </w:rPr>
            </w:pPr>
            <w:r w:rsidRPr="004D64D3">
              <w:rPr>
                <w:iCs/>
                <w:sz w:val="20"/>
                <w:szCs w:val="20"/>
                <w:lang w:val="en-US"/>
              </w:rPr>
              <w:t xml:space="preserve">2.4 Increased Integrity and Sustainability of Electoral Operations, </w:t>
            </w:r>
            <w:r w:rsidRPr="004D64D3">
              <w:rPr>
                <w:iCs/>
                <w:sz w:val="20"/>
                <w:szCs w:val="20"/>
                <w:lang w:val="en-US"/>
              </w:rPr>
              <w:lastRenderedPageBreak/>
              <w:t>including Voter Registration Process</w:t>
            </w:r>
          </w:p>
        </w:tc>
        <w:tc>
          <w:tcPr>
            <w:tcW w:w="372" w:type="pct"/>
            <w:vAlign w:val="center"/>
          </w:tcPr>
          <w:p w14:paraId="581D4E85" w14:textId="29CB9F88" w:rsidR="00B9419F" w:rsidRPr="004D64D3" w:rsidRDefault="00B9419F" w:rsidP="00B9419F">
            <w:pPr>
              <w:jc w:val="right"/>
              <w:rPr>
                <w:sz w:val="20"/>
                <w:szCs w:val="20"/>
                <w:lang w:val="en-US"/>
              </w:rPr>
            </w:pPr>
            <w:r w:rsidRPr="004D64D3">
              <w:rPr>
                <w:color w:val="000000"/>
                <w:sz w:val="20"/>
                <w:szCs w:val="20"/>
                <w:lang w:val="en-US"/>
              </w:rPr>
              <w:lastRenderedPageBreak/>
              <w:t>45,000</w:t>
            </w:r>
          </w:p>
        </w:tc>
        <w:tc>
          <w:tcPr>
            <w:tcW w:w="370" w:type="pct"/>
            <w:vAlign w:val="center"/>
          </w:tcPr>
          <w:p w14:paraId="775A378E" w14:textId="77777777" w:rsidR="00B9419F" w:rsidRPr="004D64D3" w:rsidRDefault="00B9419F" w:rsidP="00B9419F">
            <w:pPr>
              <w:jc w:val="right"/>
              <w:rPr>
                <w:b/>
                <w:bCs/>
                <w:sz w:val="20"/>
                <w:szCs w:val="20"/>
                <w:lang w:val="en-US"/>
              </w:rPr>
            </w:pPr>
            <w:r w:rsidRPr="004D64D3">
              <w:rPr>
                <w:color w:val="000000"/>
                <w:sz w:val="20"/>
                <w:szCs w:val="20"/>
                <w:lang w:val="en-US"/>
              </w:rPr>
              <w:t>191,000</w:t>
            </w:r>
          </w:p>
        </w:tc>
        <w:tc>
          <w:tcPr>
            <w:tcW w:w="361" w:type="pct"/>
            <w:vAlign w:val="center"/>
          </w:tcPr>
          <w:p w14:paraId="5B122A5C" w14:textId="2AFF8AA1" w:rsidR="00B9419F" w:rsidRPr="004D64D3" w:rsidRDefault="00E25691" w:rsidP="00B9419F">
            <w:pPr>
              <w:jc w:val="right"/>
              <w:rPr>
                <w:b/>
                <w:bCs/>
                <w:sz w:val="20"/>
                <w:szCs w:val="20"/>
                <w:lang w:val="en-US"/>
              </w:rPr>
            </w:pPr>
            <w:r>
              <w:rPr>
                <w:color w:val="000000"/>
                <w:sz w:val="20"/>
                <w:szCs w:val="20"/>
                <w:lang w:val="en-US"/>
              </w:rPr>
              <w:t>3</w:t>
            </w:r>
            <w:r w:rsidR="00B9419F" w:rsidRPr="004D64D3">
              <w:rPr>
                <w:color w:val="000000"/>
                <w:sz w:val="20"/>
                <w:szCs w:val="20"/>
                <w:lang w:val="en-US"/>
              </w:rPr>
              <w:t>60,000</w:t>
            </w:r>
          </w:p>
        </w:tc>
        <w:tc>
          <w:tcPr>
            <w:tcW w:w="351" w:type="pct"/>
            <w:vAlign w:val="center"/>
          </w:tcPr>
          <w:p w14:paraId="62EFFB4A" w14:textId="77777777" w:rsidR="00B9419F" w:rsidRPr="004D64D3" w:rsidRDefault="00B9419F" w:rsidP="00B9419F">
            <w:pPr>
              <w:jc w:val="right"/>
              <w:rPr>
                <w:b/>
                <w:bCs/>
                <w:sz w:val="20"/>
                <w:szCs w:val="20"/>
                <w:lang w:val="en-US"/>
              </w:rPr>
            </w:pPr>
            <w:r w:rsidRPr="004D64D3">
              <w:rPr>
                <w:color w:val="000000"/>
                <w:sz w:val="20"/>
                <w:szCs w:val="20"/>
                <w:lang w:val="en-US"/>
              </w:rPr>
              <w:t>280,000</w:t>
            </w:r>
          </w:p>
        </w:tc>
        <w:tc>
          <w:tcPr>
            <w:tcW w:w="301" w:type="pct"/>
            <w:vAlign w:val="center"/>
          </w:tcPr>
          <w:p w14:paraId="2B8826FE"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287" w:type="pct"/>
            <w:vAlign w:val="center"/>
          </w:tcPr>
          <w:p w14:paraId="214CA156" w14:textId="77777777" w:rsidR="00B9419F" w:rsidRPr="004D64D3" w:rsidRDefault="00B9419F" w:rsidP="00B9419F">
            <w:pPr>
              <w:rPr>
                <w:sz w:val="20"/>
                <w:szCs w:val="20"/>
                <w:lang w:val="en-US"/>
              </w:rPr>
            </w:pPr>
            <w:r w:rsidRPr="004D64D3">
              <w:rPr>
                <w:sz w:val="20"/>
                <w:szCs w:val="20"/>
                <w:lang w:val="en-US"/>
              </w:rPr>
              <w:t xml:space="preserve">NEC </w:t>
            </w:r>
          </w:p>
          <w:p w14:paraId="13D62986" w14:textId="77777777" w:rsidR="00B9419F" w:rsidRPr="004D64D3" w:rsidRDefault="00B9419F" w:rsidP="00B9419F">
            <w:pPr>
              <w:rPr>
                <w:sz w:val="20"/>
                <w:szCs w:val="20"/>
                <w:lang w:val="en-US"/>
              </w:rPr>
            </w:pPr>
            <w:r w:rsidRPr="004D64D3">
              <w:rPr>
                <w:sz w:val="20"/>
                <w:szCs w:val="20"/>
                <w:lang w:val="en-US"/>
              </w:rPr>
              <w:t>UNDI</w:t>
            </w:r>
          </w:p>
          <w:p w14:paraId="1A03C5E2" w14:textId="77777777" w:rsidR="00B9419F" w:rsidRPr="004D64D3" w:rsidRDefault="00B9419F" w:rsidP="00B9419F">
            <w:pPr>
              <w:rPr>
                <w:sz w:val="20"/>
                <w:szCs w:val="20"/>
                <w:lang w:val="en-US"/>
              </w:rPr>
            </w:pPr>
            <w:r w:rsidRPr="004D64D3">
              <w:rPr>
                <w:sz w:val="20"/>
                <w:szCs w:val="20"/>
                <w:lang w:val="en-US"/>
              </w:rPr>
              <w:t>NIR (?)</w:t>
            </w:r>
          </w:p>
        </w:tc>
        <w:tc>
          <w:tcPr>
            <w:tcW w:w="279" w:type="pct"/>
            <w:vAlign w:val="center"/>
          </w:tcPr>
          <w:p w14:paraId="1DCB3E87" w14:textId="77777777" w:rsidR="00B9419F" w:rsidRPr="004D64D3" w:rsidRDefault="00B9419F" w:rsidP="00B9419F">
            <w:pPr>
              <w:jc w:val="right"/>
              <w:rPr>
                <w:b/>
                <w:bCs/>
                <w:sz w:val="20"/>
                <w:szCs w:val="20"/>
                <w:lang w:val="en-US"/>
              </w:rPr>
            </w:pPr>
          </w:p>
        </w:tc>
        <w:tc>
          <w:tcPr>
            <w:tcW w:w="937" w:type="pct"/>
            <w:vAlign w:val="center"/>
          </w:tcPr>
          <w:p w14:paraId="192A8934" w14:textId="77777777" w:rsidR="00B9419F" w:rsidRPr="004D64D3" w:rsidRDefault="00B9419F" w:rsidP="00B9419F">
            <w:pPr>
              <w:rPr>
                <w:sz w:val="20"/>
                <w:szCs w:val="20"/>
                <w:lang w:val="en-US"/>
              </w:rPr>
            </w:pPr>
            <w:r w:rsidRPr="004D64D3">
              <w:rPr>
                <w:sz w:val="20"/>
                <w:szCs w:val="20"/>
                <w:lang w:val="en-US"/>
              </w:rPr>
              <w:t xml:space="preserve">Support to credible and Sustainable Voter Registration Process </w:t>
            </w:r>
            <w:r w:rsidRPr="004D64D3">
              <w:rPr>
                <w:sz w:val="20"/>
                <w:szCs w:val="20"/>
                <w:lang w:val="en-US"/>
              </w:rPr>
              <w:tab/>
            </w:r>
          </w:p>
        </w:tc>
        <w:tc>
          <w:tcPr>
            <w:tcW w:w="541" w:type="pct"/>
            <w:vAlign w:val="center"/>
          </w:tcPr>
          <w:p w14:paraId="0FDE404C" w14:textId="77777777" w:rsidR="00B9419F" w:rsidRPr="004D64D3" w:rsidRDefault="00B9419F" w:rsidP="00B9419F">
            <w:pPr>
              <w:jc w:val="right"/>
              <w:rPr>
                <w:b/>
                <w:bCs/>
                <w:sz w:val="20"/>
                <w:szCs w:val="20"/>
                <w:lang w:val="en-US"/>
              </w:rPr>
            </w:pPr>
            <w:r w:rsidRPr="004D64D3">
              <w:rPr>
                <w:b/>
                <w:bCs/>
                <w:sz w:val="20"/>
                <w:szCs w:val="20"/>
                <w:lang w:val="en-US"/>
              </w:rPr>
              <w:t>876,000 USD</w:t>
            </w:r>
          </w:p>
        </w:tc>
      </w:tr>
      <w:tr w:rsidR="00B9419F" w:rsidRPr="004D64D3" w14:paraId="0C8B6B9D" w14:textId="77777777" w:rsidTr="00B9419F">
        <w:trPr>
          <w:cantSplit/>
          <w:trHeight w:val="209"/>
        </w:trPr>
        <w:tc>
          <w:tcPr>
            <w:tcW w:w="583" w:type="pct"/>
            <w:vMerge/>
          </w:tcPr>
          <w:p w14:paraId="52EEE229" w14:textId="77777777" w:rsidR="00B9419F" w:rsidRPr="004D64D3" w:rsidRDefault="00B9419F" w:rsidP="00B9419F">
            <w:pPr>
              <w:rPr>
                <w:sz w:val="20"/>
                <w:szCs w:val="20"/>
                <w:lang w:val="en-US"/>
              </w:rPr>
            </w:pPr>
          </w:p>
        </w:tc>
        <w:tc>
          <w:tcPr>
            <w:tcW w:w="618" w:type="pct"/>
            <w:vMerge/>
          </w:tcPr>
          <w:p w14:paraId="31672420" w14:textId="77777777" w:rsidR="00B9419F" w:rsidRPr="004D64D3" w:rsidRDefault="00B9419F" w:rsidP="00B9419F">
            <w:pPr>
              <w:spacing w:before="60"/>
              <w:rPr>
                <w:iCs/>
                <w:sz w:val="20"/>
                <w:szCs w:val="20"/>
                <w:lang w:val="en-US"/>
              </w:rPr>
            </w:pPr>
          </w:p>
        </w:tc>
        <w:tc>
          <w:tcPr>
            <w:tcW w:w="372" w:type="pct"/>
            <w:vAlign w:val="center"/>
          </w:tcPr>
          <w:p w14:paraId="5CE1A24F" w14:textId="77777777" w:rsidR="00B9419F" w:rsidRPr="004D64D3" w:rsidRDefault="00B9419F" w:rsidP="00B9419F">
            <w:pPr>
              <w:jc w:val="right"/>
              <w:rPr>
                <w:sz w:val="20"/>
                <w:szCs w:val="20"/>
                <w:lang w:val="en-US"/>
              </w:rPr>
            </w:pPr>
            <w:r w:rsidRPr="004D64D3">
              <w:rPr>
                <w:color w:val="000000"/>
                <w:sz w:val="20"/>
                <w:szCs w:val="20"/>
                <w:lang w:val="en-US"/>
              </w:rPr>
              <w:t>1,000,000</w:t>
            </w:r>
          </w:p>
        </w:tc>
        <w:tc>
          <w:tcPr>
            <w:tcW w:w="370" w:type="pct"/>
            <w:vAlign w:val="center"/>
          </w:tcPr>
          <w:p w14:paraId="571CA3DD"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361" w:type="pct"/>
            <w:vAlign w:val="center"/>
          </w:tcPr>
          <w:p w14:paraId="00C73619"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351" w:type="pct"/>
            <w:vAlign w:val="center"/>
          </w:tcPr>
          <w:p w14:paraId="75730444" w14:textId="77777777" w:rsidR="00B9419F" w:rsidRPr="004D64D3" w:rsidRDefault="00B9419F" w:rsidP="00B9419F">
            <w:pPr>
              <w:jc w:val="right"/>
              <w:rPr>
                <w:b/>
                <w:bCs/>
                <w:sz w:val="20"/>
                <w:szCs w:val="20"/>
                <w:lang w:val="en-US"/>
              </w:rPr>
            </w:pPr>
            <w:r w:rsidRPr="004D64D3">
              <w:rPr>
                <w:color w:val="000000"/>
                <w:sz w:val="20"/>
                <w:szCs w:val="20"/>
                <w:lang w:val="en-US"/>
              </w:rPr>
              <w:t>1,089,000</w:t>
            </w:r>
          </w:p>
        </w:tc>
        <w:tc>
          <w:tcPr>
            <w:tcW w:w="301" w:type="pct"/>
            <w:vAlign w:val="center"/>
          </w:tcPr>
          <w:p w14:paraId="5877A4D5"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287" w:type="pct"/>
            <w:vAlign w:val="center"/>
          </w:tcPr>
          <w:p w14:paraId="00FB55A0" w14:textId="77777777" w:rsidR="00B9419F" w:rsidRPr="004D64D3" w:rsidRDefault="00B9419F" w:rsidP="00B9419F">
            <w:pPr>
              <w:rPr>
                <w:sz w:val="20"/>
                <w:szCs w:val="20"/>
                <w:lang w:val="en-US"/>
              </w:rPr>
            </w:pPr>
            <w:r w:rsidRPr="004D64D3">
              <w:rPr>
                <w:sz w:val="20"/>
                <w:szCs w:val="20"/>
                <w:lang w:val="en-US"/>
              </w:rPr>
              <w:t>NEC</w:t>
            </w:r>
          </w:p>
          <w:p w14:paraId="45109139"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27A01718" w14:textId="77777777" w:rsidR="00B9419F" w:rsidRPr="004D64D3" w:rsidRDefault="00B9419F" w:rsidP="00B9419F">
            <w:pPr>
              <w:jc w:val="right"/>
              <w:rPr>
                <w:b/>
                <w:bCs/>
                <w:sz w:val="20"/>
                <w:szCs w:val="20"/>
                <w:lang w:val="en-US"/>
              </w:rPr>
            </w:pPr>
          </w:p>
        </w:tc>
        <w:tc>
          <w:tcPr>
            <w:tcW w:w="937" w:type="pct"/>
            <w:vAlign w:val="center"/>
          </w:tcPr>
          <w:p w14:paraId="43A2BB6D" w14:textId="77777777" w:rsidR="00B9419F" w:rsidRPr="004D64D3" w:rsidRDefault="00B9419F" w:rsidP="00B9419F">
            <w:pPr>
              <w:rPr>
                <w:sz w:val="20"/>
                <w:szCs w:val="20"/>
                <w:lang w:val="en-US"/>
              </w:rPr>
            </w:pPr>
            <w:r w:rsidRPr="004D64D3">
              <w:rPr>
                <w:sz w:val="20"/>
                <w:szCs w:val="20"/>
                <w:lang w:val="en-US"/>
              </w:rPr>
              <w:t xml:space="preserve">Electoral Logistics and Procurement Linked to Management Policies </w:t>
            </w:r>
            <w:r w:rsidRPr="004D64D3">
              <w:rPr>
                <w:sz w:val="20"/>
                <w:szCs w:val="20"/>
                <w:lang w:val="en-US"/>
              </w:rPr>
              <w:tab/>
            </w:r>
          </w:p>
        </w:tc>
        <w:tc>
          <w:tcPr>
            <w:tcW w:w="541" w:type="pct"/>
            <w:vAlign w:val="center"/>
          </w:tcPr>
          <w:p w14:paraId="54FD17EB" w14:textId="77777777" w:rsidR="00B9419F" w:rsidRPr="004D64D3" w:rsidRDefault="00B9419F" w:rsidP="00B9419F">
            <w:pPr>
              <w:jc w:val="right"/>
              <w:rPr>
                <w:b/>
                <w:bCs/>
                <w:sz w:val="20"/>
                <w:szCs w:val="20"/>
                <w:lang w:val="en-US"/>
              </w:rPr>
            </w:pPr>
            <w:r w:rsidRPr="004D64D3">
              <w:rPr>
                <w:b/>
                <w:bCs/>
                <w:sz w:val="20"/>
                <w:szCs w:val="20"/>
                <w:lang w:val="en-US"/>
              </w:rPr>
              <w:t>2,089,000 USD</w:t>
            </w:r>
          </w:p>
        </w:tc>
      </w:tr>
      <w:tr w:rsidR="00B9419F" w:rsidRPr="004D64D3" w14:paraId="30E69DD9" w14:textId="77777777" w:rsidTr="00B9419F">
        <w:trPr>
          <w:cantSplit/>
          <w:trHeight w:val="209"/>
        </w:trPr>
        <w:tc>
          <w:tcPr>
            <w:tcW w:w="583" w:type="pct"/>
            <w:vMerge/>
          </w:tcPr>
          <w:p w14:paraId="5BAC2653" w14:textId="77777777" w:rsidR="00B9419F" w:rsidRPr="004D64D3" w:rsidRDefault="00B9419F" w:rsidP="00B9419F">
            <w:pPr>
              <w:rPr>
                <w:sz w:val="20"/>
                <w:szCs w:val="20"/>
                <w:lang w:val="en-US"/>
              </w:rPr>
            </w:pPr>
          </w:p>
        </w:tc>
        <w:tc>
          <w:tcPr>
            <w:tcW w:w="618" w:type="pct"/>
            <w:vMerge/>
          </w:tcPr>
          <w:p w14:paraId="76471225" w14:textId="77777777" w:rsidR="00B9419F" w:rsidRPr="004D64D3" w:rsidRDefault="00B9419F" w:rsidP="00B9419F">
            <w:pPr>
              <w:spacing w:before="60"/>
              <w:rPr>
                <w:iCs/>
                <w:sz w:val="20"/>
                <w:szCs w:val="20"/>
                <w:lang w:val="en-US"/>
              </w:rPr>
            </w:pPr>
          </w:p>
        </w:tc>
        <w:tc>
          <w:tcPr>
            <w:tcW w:w="372" w:type="pct"/>
            <w:vAlign w:val="center"/>
          </w:tcPr>
          <w:p w14:paraId="1F900709" w14:textId="77777777" w:rsidR="00B9419F" w:rsidRPr="004D64D3" w:rsidRDefault="00B9419F" w:rsidP="00B9419F">
            <w:pPr>
              <w:jc w:val="right"/>
              <w:rPr>
                <w:sz w:val="20"/>
                <w:szCs w:val="20"/>
                <w:lang w:val="en-US"/>
              </w:rPr>
            </w:pPr>
            <w:r w:rsidRPr="004D64D3">
              <w:rPr>
                <w:color w:val="000000"/>
                <w:sz w:val="20"/>
                <w:szCs w:val="20"/>
                <w:lang w:val="en-US"/>
              </w:rPr>
              <w:t>180,000</w:t>
            </w:r>
          </w:p>
        </w:tc>
        <w:tc>
          <w:tcPr>
            <w:tcW w:w="370" w:type="pct"/>
            <w:vAlign w:val="center"/>
          </w:tcPr>
          <w:p w14:paraId="736AA5D4"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361" w:type="pct"/>
            <w:vAlign w:val="center"/>
          </w:tcPr>
          <w:p w14:paraId="5D68B3BE"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351" w:type="pct"/>
            <w:vAlign w:val="center"/>
          </w:tcPr>
          <w:p w14:paraId="14C47870" w14:textId="77777777" w:rsidR="00B9419F" w:rsidRPr="004D64D3" w:rsidRDefault="00B9419F" w:rsidP="00B9419F">
            <w:pPr>
              <w:jc w:val="right"/>
              <w:rPr>
                <w:b/>
                <w:bCs/>
                <w:sz w:val="20"/>
                <w:szCs w:val="20"/>
                <w:lang w:val="en-US"/>
              </w:rPr>
            </w:pPr>
            <w:r w:rsidRPr="004D64D3">
              <w:rPr>
                <w:color w:val="000000"/>
                <w:sz w:val="20"/>
                <w:szCs w:val="20"/>
                <w:lang w:val="en-US"/>
              </w:rPr>
              <w:t>380,000</w:t>
            </w:r>
          </w:p>
        </w:tc>
        <w:tc>
          <w:tcPr>
            <w:tcW w:w="301" w:type="pct"/>
            <w:vAlign w:val="center"/>
          </w:tcPr>
          <w:p w14:paraId="504D1031"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287" w:type="pct"/>
            <w:vAlign w:val="center"/>
          </w:tcPr>
          <w:p w14:paraId="377307C9" w14:textId="77777777" w:rsidR="00B9419F" w:rsidRPr="004D64D3" w:rsidRDefault="00B9419F" w:rsidP="00B9419F">
            <w:pPr>
              <w:jc w:val="right"/>
              <w:rPr>
                <w:b/>
                <w:bCs/>
                <w:sz w:val="20"/>
                <w:szCs w:val="20"/>
                <w:lang w:val="en-US"/>
              </w:rPr>
            </w:pPr>
          </w:p>
        </w:tc>
        <w:tc>
          <w:tcPr>
            <w:tcW w:w="279" w:type="pct"/>
            <w:vAlign w:val="center"/>
          </w:tcPr>
          <w:p w14:paraId="52FE77A5" w14:textId="77777777" w:rsidR="00B9419F" w:rsidRPr="004D64D3" w:rsidRDefault="00B9419F" w:rsidP="00B9419F">
            <w:pPr>
              <w:jc w:val="right"/>
              <w:rPr>
                <w:b/>
                <w:bCs/>
                <w:sz w:val="20"/>
                <w:szCs w:val="20"/>
                <w:lang w:val="en-US"/>
              </w:rPr>
            </w:pPr>
          </w:p>
        </w:tc>
        <w:tc>
          <w:tcPr>
            <w:tcW w:w="937" w:type="pct"/>
            <w:vAlign w:val="center"/>
          </w:tcPr>
          <w:p w14:paraId="0740D5AD" w14:textId="77777777" w:rsidR="00B9419F" w:rsidRPr="004D64D3" w:rsidRDefault="00B9419F" w:rsidP="00B9419F">
            <w:pPr>
              <w:rPr>
                <w:sz w:val="20"/>
                <w:szCs w:val="20"/>
                <w:lang w:val="en-US"/>
              </w:rPr>
            </w:pPr>
            <w:r w:rsidRPr="004D64D3">
              <w:rPr>
                <w:sz w:val="20"/>
                <w:szCs w:val="20"/>
                <w:lang w:val="en-US"/>
              </w:rPr>
              <w:t>Support to electoral staff training</w:t>
            </w:r>
          </w:p>
        </w:tc>
        <w:tc>
          <w:tcPr>
            <w:tcW w:w="541" w:type="pct"/>
            <w:vAlign w:val="center"/>
          </w:tcPr>
          <w:p w14:paraId="5D52146E" w14:textId="77777777" w:rsidR="00B9419F" w:rsidRPr="004D64D3" w:rsidRDefault="00B9419F" w:rsidP="00B9419F">
            <w:pPr>
              <w:jc w:val="right"/>
              <w:rPr>
                <w:b/>
                <w:bCs/>
                <w:sz w:val="20"/>
                <w:szCs w:val="20"/>
                <w:lang w:val="en-US"/>
              </w:rPr>
            </w:pPr>
            <w:r w:rsidRPr="004D64D3">
              <w:rPr>
                <w:b/>
                <w:bCs/>
                <w:sz w:val="20"/>
                <w:szCs w:val="20"/>
                <w:lang w:val="en-US"/>
              </w:rPr>
              <w:t>560,000 USD</w:t>
            </w:r>
          </w:p>
        </w:tc>
      </w:tr>
      <w:tr w:rsidR="00B9419F" w:rsidRPr="004D64D3" w14:paraId="06B4C7EF" w14:textId="77777777" w:rsidTr="00B9419F">
        <w:trPr>
          <w:cantSplit/>
          <w:trHeight w:val="207"/>
        </w:trPr>
        <w:tc>
          <w:tcPr>
            <w:tcW w:w="583" w:type="pct"/>
            <w:vMerge/>
          </w:tcPr>
          <w:p w14:paraId="1A42582A" w14:textId="77777777" w:rsidR="00B9419F" w:rsidRPr="004D64D3" w:rsidRDefault="00B9419F" w:rsidP="00B9419F">
            <w:pPr>
              <w:rPr>
                <w:sz w:val="20"/>
                <w:szCs w:val="20"/>
                <w:lang w:val="en-US"/>
              </w:rPr>
            </w:pPr>
          </w:p>
        </w:tc>
        <w:tc>
          <w:tcPr>
            <w:tcW w:w="618" w:type="pct"/>
            <w:vMerge w:val="restart"/>
          </w:tcPr>
          <w:p w14:paraId="7E3CFDEC" w14:textId="23B89470" w:rsidR="00B9419F" w:rsidRPr="004D64D3" w:rsidRDefault="00B9419F" w:rsidP="00B9419F">
            <w:pPr>
              <w:spacing w:before="60"/>
              <w:rPr>
                <w:iCs/>
                <w:sz w:val="20"/>
                <w:szCs w:val="20"/>
                <w:lang w:val="en-US"/>
              </w:rPr>
            </w:pPr>
            <w:r w:rsidRPr="004D64D3">
              <w:rPr>
                <w:iCs/>
                <w:sz w:val="20"/>
                <w:szCs w:val="20"/>
                <w:lang w:val="en-US"/>
              </w:rPr>
              <w:t xml:space="preserve">2.5: NEC Infrastructure Strengthening towards Greater Electoral Integrity  </w:t>
            </w:r>
          </w:p>
        </w:tc>
        <w:tc>
          <w:tcPr>
            <w:tcW w:w="372" w:type="pct"/>
            <w:vAlign w:val="center"/>
          </w:tcPr>
          <w:p w14:paraId="04E64F8F" w14:textId="77777777" w:rsidR="00B9419F" w:rsidRPr="004D64D3" w:rsidRDefault="00B9419F" w:rsidP="00B9419F">
            <w:pPr>
              <w:jc w:val="right"/>
              <w:rPr>
                <w:sz w:val="20"/>
                <w:szCs w:val="20"/>
                <w:lang w:val="en-US"/>
              </w:rPr>
            </w:pPr>
            <w:r w:rsidRPr="004D64D3">
              <w:rPr>
                <w:color w:val="000000"/>
                <w:sz w:val="20"/>
                <w:szCs w:val="20"/>
                <w:lang w:val="en-US"/>
              </w:rPr>
              <w:t>15,000</w:t>
            </w:r>
          </w:p>
        </w:tc>
        <w:tc>
          <w:tcPr>
            <w:tcW w:w="370" w:type="pct"/>
            <w:vAlign w:val="center"/>
          </w:tcPr>
          <w:p w14:paraId="1286C824" w14:textId="68EFD939" w:rsidR="00B9419F" w:rsidRPr="004D64D3" w:rsidRDefault="00B9419F" w:rsidP="00B9419F">
            <w:pPr>
              <w:jc w:val="right"/>
              <w:rPr>
                <w:b/>
                <w:bCs/>
                <w:sz w:val="20"/>
                <w:szCs w:val="20"/>
                <w:lang w:val="en-US"/>
              </w:rPr>
            </w:pPr>
            <w:r w:rsidRPr="004D64D3">
              <w:rPr>
                <w:color w:val="000000"/>
                <w:sz w:val="20"/>
                <w:szCs w:val="20"/>
                <w:lang w:val="en-US"/>
              </w:rPr>
              <w:t>1,2</w:t>
            </w:r>
            <w:r w:rsidR="00E25691">
              <w:rPr>
                <w:color w:val="000000"/>
                <w:sz w:val="20"/>
                <w:szCs w:val="20"/>
                <w:lang w:val="en-US"/>
              </w:rPr>
              <w:t>39</w:t>
            </w:r>
            <w:r w:rsidRPr="004D64D3">
              <w:rPr>
                <w:color w:val="000000"/>
                <w:sz w:val="20"/>
                <w:szCs w:val="20"/>
                <w:lang w:val="en-US"/>
              </w:rPr>
              <w:t>,0</w:t>
            </w:r>
            <w:r w:rsidR="00E25691">
              <w:rPr>
                <w:color w:val="000000"/>
                <w:sz w:val="20"/>
                <w:szCs w:val="20"/>
                <w:lang w:val="en-US"/>
              </w:rPr>
              <w:t>22</w:t>
            </w:r>
          </w:p>
        </w:tc>
        <w:tc>
          <w:tcPr>
            <w:tcW w:w="361" w:type="pct"/>
            <w:vAlign w:val="center"/>
          </w:tcPr>
          <w:p w14:paraId="57B8C07A"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351" w:type="pct"/>
            <w:vAlign w:val="center"/>
          </w:tcPr>
          <w:p w14:paraId="65BCF963"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301" w:type="pct"/>
            <w:vAlign w:val="center"/>
          </w:tcPr>
          <w:p w14:paraId="1DB8287A"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287" w:type="pct"/>
            <w:vAlign w:val="center"/>
          </w:tcPr>
          <w:p w14:paraId="3CF59E2C" w14:textId="77777777" w:rsidR="00B9419F" w:rsidRPr="004D64D3" w:rsidRDefault="00B9419F" w:rsidP="00B9419F">
            <w:pPr>
              <w:rPr>
                <w:sz w:val="20"/>
                <w:szCs w:val="20"/>
                <w:lang w:val="en-US"/>
              </w:rPr>
            </w:pPr>
            <w:r w:rsidRPr="004D64D3">
              <w:rPr>
                <w:sz w:val="20"/>
                <w:szCs w:val="20"/>
                <w:lang w:val="en-US"/>
              </w:rPr>
              <w:t>NEC</w:t>
            </w:r>
          </w:p>
          <w:p w14:paraId="35C1CD42"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66EC3D8F" w14:textId="77777777" w:rsidR="00B9419F" w:rsidRPr="004D64D3" w:rsidRDefault="00B9419F" w:rsidP="00B9419F">
            <w:pPr>
              <w:jc w:val="right"/>
              <w:rPr>
                <w:sz w:val="20"/>
                <w:szCs w:val="20"/>
                <w:lang w:val="en-US"/>
              </w:rPr>
            </w:pPr>
          </w:p>
        </w:tc>
        <w:tc>
          <w:tcPr>
            <w:tcW w:w="937" w:type="pct"/>
            <w:vAlign w:val="center"/>
          </w:tcPr>
          <w:p w14:paraId="100275F6" w14:textId="77777777" w:rsidR="00B9419F" w:rsidRPr="004D64D3" w:rsidRDefault="00B9419F" w:rsidP="00B9419F">
            <w:pPr>
              <w:rPr>
                <w:sz w:val="20"/>
                <w:szCs w:val="20"/>
                <w:lang w:val="en-US"/>
              </w:rPr>
            </w:pPr>
            <w:r w:rsidRPr="004D64D3">
              <w:rPr>
                <w:sz w:val="20"/>
                <w:szCs w:val="20"/>
                <w:lang w:val="en-US"/>
              </w:rPr>
              <w:t>Rehabilitation of remaining NEC warehouses and security enforcement of NEC offices</w:t>
            </w:r>
          </w:p>
        </w:tc>
        <w:tc>
          <w:tcPr>
            <w:tcW w:w="541" w:type="pct"/>
            <w:vAlign w:val="center"/>
          </w:tcPr>
          <w:p w14:paraId="49741E22" w14:textId="79D89403" w:rsidR="00B9419F" w:rsidRPr="004D64D3" w:rsidRDefault="00B9419F" w:rsidP="00B9419F">
            <w:pPr>
              <w:jc w:val="right"/>
              <w:rPr>
                <w:b/>
                <w:bCs/>
                <w:sz w:val="20"/>
                <w:szCs w:val="20"/>
                <w:lang w:val="en-US"/>
              </w:rPr>
            </w:pPr>
            <w:r w:rsidRPr="004D64D3">
              <w:rPr>
                <w:b/>
                <w:bCs/>
                <w:sz w:val="20"/>
                <w:szCs w:val="20"/>
                <w:lang w:val="en-US"/>
              </w:rPr>
              <w:t>1,2</w:t>
            </w:r>
            <w:r w:rsidR="00DD2619">
              <w:rPr>
                <w:b/>
                <w:bCs/>
                <w:sz w:val="20"/>
                <w:szCs w:val="20"/>
                <w:lang w:val="en-US"/>
              </w:rPr>
              <w:t>54</w:t>
            </w:r>
            <w:r w:rsidRPr="004D64D3">
              <w:rPr>
                <w:b/>
                <w:bCs/>
                <w:sz w:val="20"/>
                <w:szCs w:val="20"/>
                <w:lang w:val="en-US"/>
              </w:rPr>
              <w:t>,0</w:t>
            </w:r>
            <w:r w:rsidR="00DD2619">
              <w:rPr>
                <w:b/>
                <w:bCs/>
                <w:sz w:val="20"/>
                <w:szCs w:val="20"/>
                <w:lang w:val="en-US"/>
              </w:rPr>
              <w:t>22</w:t>
            </w:r>
            <w:r w:rsidRPr="004D64D3">
              <w:rPr>
                <w:b/>
                <w:bCs/>
                <w:sz w:val="20"/>
                <w:szCs w:val="20"/>
                <w:lang w:val="en-US"/>
              </w:rPr>
              <w:t xml:space="preserve"> USD</w:t>
            </w:r>
          </w:p>
        </w:tc>
      </w:tr>
      <w:tr w:rsidR="00B9419F" w:rsidRPr="004D64D3" w14:paraId="5161A208" w14:textId="77777777" w:rsidTr="00B9419F">
        <w:trPr>
          <w:cantSplit/>
          <w:trHeight w:val="207"/>
        </w:trPr>
        <w:tc>
          <w:tcPr>
            <w:tcW w:w="583" w:type="pct"/>
            <w:vMerge/>
          </w:tcPr>
          <w:p w14:paraId="6066DD89" w14:textId="77777777" w:rsidR="00B9419F" w:rsidRPr="004D64D3" w:rsidRDefault="00B9419F" w:rsidP="00B9419F">
            <w:pPr>
              <w:rPr>
                <w:sz w:val="20"/>
                <w:szCs w:val="20"/>
                <w:lang w:val="en-US"/>
              </w:rPr>
            </w:pPr>
          </w:p>
        </w:tc>
        <w:tc>
          <w:tcPr>
            <w:tcW w:w="618" w:type="pct"/>
            <w:vMerge/>
          </w:tcPr>
          <w:p w14:paraId="654DB612" w14:textId="77777777" w:rsidR="00B9419F" w:rsidRPr="004D64D3" w:rsidRDefault="00B9419F" w:rsidP="00B9419F">
            <w:pPr>
              <w:spacing w:before="60"/>
              <w:ind w:left="-246" w:firstLine="246"/>
              <w:jc w:val="center"/>
              <w:rPr>
                <w:iCs/>
                <w:sz w:val="20"/>
                <w:szCs w:val="20"/>
                <w:lang w:val="en-US"/>
              </w:rPr>
            </w:pPr>
          </w:p>
        </w:tc>
        <w:tc>
          <w:tcPr>
            <w:tcW w:w="372" w:type="pct"/>
            <w:vAlign w:val="center"/>
          </w:tcPr>
          <w:p w14:paraId="714EC08E" w14:textId="47C7BA3D" w:rsidR="00B9419F" w:rsidRPr="004D64D3" w:rsidRDefault="00B9419F" w:rsidP="00B9419F">
            <w:pPr>
              <w:jc w:val="right"/>
              <w:rPr>
                <w:sz w:val="20"/>
                <w:szCs w:val="20"/>
                <w:lang w:val="en-US"/>
              </w:rPr>
            </w:pPr>
            <w:r w:rsidRPr="004D64D3">
              <w:rPr>
                <w:color w:val="000000"/>
                <w:sz w:val="20"/>
                <w:szCs w:val="20"/>
                <w:lang w:val="en-US"/>
              </w:rPr>
              <w:t>1</w:t>
            </w:r>
            <w:r w:rsidR="00E25691">
              <w:rPr>
                <w:color w:val="000000"/>
                <w:sz w:val="20"/>
                <w:szCs w:val="20"/>
                <w:lang w:val="en-US"/>
              </w:rPr>
              <w:t>37</w:t>
            </w:r>
            <w:r w:rsidRPr="004D64D3">
              <w:rPr>
                <w:color w:val="000000"/>
                <w:sz w:val="20"/>
                <w:szCs w:val="20"/>
                <w:lang w:val="en-US"/>
              </w:rPr>
              <w:t>,300</w:t>
            </w:r>
          </w:p>
        </w:tc>
        <w:tc>
          <w:tcPr>
            <w:tcW w:w="370" w:type="pct"/>
            <w:vAlign w:val="center"/>
          </w:tcPr>
          <w:p w14:paraId="753DF6A0" w14:textId="41226AD3" w:rsidR="00B9419F" w:rsidRPr="004D64D3" w:rsidRDefault="00E25691" w:rsidP="00B9419F">
            <w:pPr>
              <w:jc w:val="right"/>
              <w:rPr>
                <w:sz w:val="20"/>
                <w:szCs w:val="20"/>
                <w:lang w:val="en-US"/>
              </w:rPr>
            </w:pPr>
            <w:r>
              <w:rPr>
                <w:color w:val="000000"/>
                <w:sz w:val="20"/>
                <w:szCs w:val="20"/>
                <w:lang w:val="en-US"/>
              </w:rPr>
              <w:t>88</w:t>
            </w:r>
            <w:r w:rsidR="00B9419F" w:rsidRPr="004D64D3">
              <w:rPr>
                <w:color w:val="000000"/>
                <w:sz w:val="20"/>
                <w:szCs w:val="20"/>
                <w:lang w:val="en-US"/>
              </w:rPr>
              <w:t>,200</w:t>
            </w:r>
          </w:p>
        </w:tc>
        <w:tc>
          <w:tcPr>
            <w:tcW w:w="361" w:type="pct"/>
            <w:vAlign w:val="center"/>
          </w:tcPr>
          <w:p w14:paraId="652B5FD1" w14:textId="77777777" w:rsidR="00B9419F" w:rsidRPr="004D64D3" w:rsidRDefault="00B9419F" w:rsidP="00B9419F">
            <w:pPr>
              <w:jc w:val="right"/>
              <w:rPr>
                <w:b/>
                <w:bCs/>
                <w:sz w:val="20"/>
                <w:szCs w:val="20"/>
                <w:lang w:val="en-US"/>
              </w:rPr>
            </w:pPr>
            <w:r w:rsidRPr="004D64D3">
              <w:rPr>
                <w:color w:val="000000"/>
                <w:sz w:val="20"/>
                <w:szCs w:val="20"/>
                <w:lang w:val="en-US"/>
              </w:rPr>
              <w:t>97,000</w:t>
            </w:r>
          </w:p>
        </w:tc>
        <w:tc>
          <w:tcPr>
            <w:tcW w:w="351" w:type="pct"/>
            <w:vAlign w:val="center"/>
          </w:tcPr>
          <w:p w14:paraId="4C07D354" w14:textId="77777777" w:rsidR="00B9419F" w:rsidRPr="004D64D3" w:rsidRDefault="00B9419F" w:rsidP="00B9419F">
            <w:pPr>
              <w:jc w:val="right"/>
              <w:rPr>
                <w:b/>
                <w:bCs/>
                <w:sz w:val="20"/>
                <w:szCs w:val="20"/>
                <w:lang w:val="en-US"/>
              </w:rPr>
            </w:pPr>
            <w:r w:rsidRPr="004D64D3">
              <w:rPr>
                <w:color w:val="000000"/>
                <w:sz w:val="20"/>
                <w:szCs w:val="20"/>
                <w:lang w:val="en-US"/>
              </w:rPr>
              <w:t>150,000</w:t>
            </w:r>
          </w:p>
        </w:tc>
        <w:tc>
          <w:tcPr>
            <w:tcW w:w="301" w:type="pct"/>
            <w:vAlign w:val="center"/>
          </w:tcPr>
          <w:p w14:paraId="634327C3" w14:textId="77777777" w:rsidR="00B9419F" w:rsidRPr="004D64D3" w:rsidRDefault="00B9419F" w:rsidP="00B9419F">
            <w:pPr>
              <w:jc w:val="right"/>
              <w:rPr>
                <w:b/>
                <w:bCs/>
                <w:sz w:val="20"/>
                <w:szCs w:val="20"/>
                <w:lang w:val="en-US"/>
              </w:rPr>
            </w:pPr>
            <w:r w:rsidRPr="004D64D3">
              <w:rPr>
                <w:color w:val="000000"/>
                <w:sz w:val="20"/>
                <w:szCs w:val="20"/>
                <w:lang w:val="en-US"/>
              </w:rPr>
              <w:t>0</w:t>
            </w:r>
          </w:p>
        </w:tc>
        <w:tc>
          <w:tcPr>
            <w:tcW w:w="287" w:type="pct"/>
            <w:vAlign w:val="center"/>
          </w:tcPr>
          <w:p w14:paraId="22595369" w14:textId="77777777" w:rsidR="00B9419F" w:rsidRPr="004D64D3" w:rsidRDefault="00B9419F" w:rsidP="00B9419F">
            <w:pPr>
              <w:rPr>
                <w:sz w:val="20"/>
                <w:szCs w:val="20"/>
                <w:lang w:val="en-US"/>
              </w:rPr>
            </w:pPr>
            <w:r w:rsidRPr="004D64D3">
              <w:rPr>
                <w:sz w:val="20"/>
                <w:szCs w:val="20"/>
                <w:lang w:val="en-US"/>
              </w:rPr>
              <w:t>NEC</w:t>
            </w:r>
          </w:p>
          <w:p w14:paraId="57E1A861"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070564CA" w14:textId="77777777" w:rsidR="00B9419F" w:rsidRPr="004D64D3" w:rsidRDefault="00B9419F" w:rsidP="00B9419F">
            <w:pPr>
              <w:jc w:val="right"/>
              <w:rPr>
                <w:b/>
                <w:bCs/>
                <w:sz w:val="20"/>
                <w:szCs w:val="20"/>
                <w:lang w:val="en-US"/>
              </w:rPr>
            </w:pPr>
          </w:p>
        </w:tc>
        <w:tc>
          <w:tcPr>
            <w:tcW w:w="937" w:type="pct"/>
            <w:vAlign w:val="center"/>
          </w:tcPr>
          <w:p w14:paraId="74F83ACC" w14:textId="77777777" w:rsidR="00B9419F" w:rsidRPr="004D64D3" w:rsidRDefault="00B9419F" w:rsidP="00B9419F">
            <w:pPr>
              <w:rPr>
                <w:sz w:val="20"/>
                <w:szCs w:val="20"/>
                <w:lang w:val="en-US"/>
              </w:rPr>
            </w:pPr>
            <w:r w:rsidRPr="004D64D3">
              <w:rPr>
                <w:sz w:val="20"/>
                <w:szCs w:val="20"/>
                <w:lang w:val="en-US"/>
              </w:rPr>
              <w:t>Strengthening NEC ICT infrastructure</w:t>
            </w:r>
          </w:p>
        </w:tc>
        <w:tc>
          <w:tcPr>
            <w:tcW w:w="541" w:type="pct"/>
            <w:vAlign w:val="center"/>
          </w:tcPr>
          <w:p w14:paraId="71F4A4C2" w14:textId="77777777" w:rsidR="00B9419F" w:rsidRPr="004D64D3" w:rsidRDefault="00B9419F" w:rsidP="00B9419F">
            <w:pPr>
              <w:jc w:val="right"/>
              <w:rPr>
                <w:b/>
                <w:bCs/>
                <w:sz w:val="20"/>
                <w:szCs w:val="20"/>
                <w:lang w:val="en-US"/>
              </w:rPr>
            </w:pPr>
            <w:r w:rsidRPr="004D64D3">
              <w:rPr>
                <w:b/>
                <w:bCs/>
                <w:sz w:val="20"/>
                <w:szCs w:val="20"/>
                <w:lang w:val="en-US"/>
              </w:rPr>
              <w:t>472,500 USD</w:t>
            </w:r>
          </w:p>
        </w:tc>
      </w:tr>
      <w:tr w:rsidR="00B9419F" w:rsidRPr="004D64D3" w14:paraId="4454E7AB" w14:textId="77777777" w:rsidTr="00B9419F">
        <w:trPr>
          <w:cantSplit/>
          <w:trHeight w:val="639"/>
        </w:trPr>
        <w:tc>
          <w:tcPr>
            <w:tcW w:w="583" w:type="pct"/>
            <w:vMerge/>
          </w:tcPr>
          <w:p w14:paraId="2991FAFA" w14:textId="77777777" w:rsidR="00B9419F" w:rsidRPr="004D64D3" w:rsidRDefault="00B9419F" w:rsidP="00B9419F">
            <w:pPr>
              <w:rPr>
                <w:sz w:val="20"/>
                <w:szCs w:val="20"/>
                <w:lang w:val="en-US"/>
              </w:rPr>
            </w:pPr>
          </w:p>
        </w:tc>
        <w:tc>
          <w:tcPr>
            <w:tcW w:w="618" w:type="pct"/>
          </w:tcPr>
          <w:p w14:paraId="60561C24" w14:textId="77777777" w:rsidR="00B9419F" w:rsidRPr="004D64D3" w:rsidRDefault="00B9419F" w:rsidP="00B9419F">
            <w:pPr>
              <w:spacing w:before="60"/>
              <w:rPr>
                <w:iCs/>
                <w:sz w:val="20"/>
                <w:szCs w:val="20"/>
                <w:lang w:val="en-US"/>
              </w:rPr>
            </w:pPr>
          </w:p>
          <w:p w14:paraId="62826A51" w14:textId="77777777" w:rsidR="00B9419F" w:rsidRPr="004D64D3" w:rsidRDefault="00B9419F" w:rsidP="00B9419F">
            <w:pPr>
              <w:spacing w:before="60"/>
              <w:rPr>
                <w:iCs/>
                <w:sz w:val="20"/>
                <w:szCs w:val="20"/>
                <w:lang w:val="en-US"/>
              </w:rPr>
            </w:pPr>
            <w:r w:rsidRPr="004D64D3">
              <w:rPr>
                <w:iCs/>
                <w:sz w:val="20"/>
                <w:szCs w:val="20"/>
                <w:lang w:val="en-US"/>
              </w:rPr>
              <w:t>MONITORING</w:t>
            </w:r>
          </w:p>
        </w:tc>
        <w:tc>
          <w:tcPr>
            <w:tcW w:w="372" w:type="pct"/>
            <w:vAlign w:val="center"/>
          </w:tcPr>
          <w:p w14:paraId="40358C14" w14:textId="77777777" w:rsidR="00B9419F" w:rsidRPr="004D64D3" w:rsidRDefault="00B9419F" w:rsidP="00B9419F">
            <w:pPr>
              <w:jc w:val="right"/>
              <w:rPr>
                <w:sz w:val="20"/>
                <w:szCs w:val="20"/>
                <w:lang w:val="en-US"/>
              </w:rPr>
            </w:pPr>
            <w:r w:rsidRPr="004D64D3">
              <w:rPr>
                <w:sz w:val="20"/>
                <w:szCs w:val="20"/>
                <w:lang w:val="en-US"/>
              </w:rPr>
              <w:t>-</w:t>
            </w:r>
          </w:p>
        </w:tc>
        <w:tc>
          <w:tcPr>
            <w:tcW w:w="370" w:type="pct"/>
            <w:vAlign w:val="center"/>
          </w:tcPr>
          <w:p w14:paraId="614BAF42" w14:textId="77777777" w:rsidR="00B9419F" w:rsidRPr="004D64D3" w:rsidRDefault="00B9419F" w:rsidP="00B9419F">
            <w:pPr>
              <w:rPr>
                <w:sz w:val="20"/>
                <w:szCs w:val="20"/>
                <w:lang w:val="en-US"/>
              </w:rPr>
            </w:pPr>
          </w:p>
        </w:tc>
        <w:tc>
          <w:tcPr>
            <w:tcW w:w="361" w:type="pct"/>
          </w:tcPr>
          <w:p w14:paraId="2F8F6892" w14:textId="77777777" w:rsidR="00B9419F" w:rsidRPr="004D64D3" w:rsidRDefault="00B9419F" w:rsidP="00B9419F">
            <w:pPr>
              <w:rPr>
                <w:sz w:val="20"/>
                <w:szCs w:val="20"/>
                <w:lang w:val="en-US"/>
              </w:rPr>
            </w:pPr>
          </w:p>
        </w:tc>
        <w:tc>
          <w:tcPr>
            <w:tcW w:w="351" w:type="pct"/>
            <w:vAlign w:val="center"/>
          </w:tcPr>
          <w:p w14:paraId="2BAB6A9A" w14:textId="77777777" w:rsidR="00B9419F" w:rsidRPr="004D64D3" w:rsidRDefault="00B9419F" w:rsidP="00B9419F">
            <w:pPr>
              <w:rPr>
                <w:sz w:val="20"/>
                <w:szCs w:val="20"/>
                <w:lang w:val="en-US"/>
              </w:rPr>
            </w:pPr>
          </w:p>
        </w:tc>
        <w:tc>
          <w:tcPr>
            <w:tcW w:w="301" w:type="pct"/>
            <w:vAlign w:val="center"/>
          </w:tcPr>
          <w:p w14:paraId="6A256D4F" w14:textId="77777777" w:rsidR="00B9419F" w:rsidRPr="004D64D3" w:rsidRDefault="00B9419F" w:rsidP="00B9419F">
            <w:pPr>
              <w:rPr>
                <w:sz w:val="20"/>
                <w:szCs w:val="20"/>
                <w:lang w:val="en-US"/>
              </w:rPr>
            </w:pPr>
          </w:p>
        </w:tc>
        <w:tc>
          <w:tcPr>
            <w:tcW w:w="287" w:type="pct"/>
            <w:vAlign w:val="center"/>
          </w:tcPr>
          <w:p w14:paraId="38DF67F6" w14:textId="77777777" w:rsidR="00B9419F" w:rsidRPr="004D64D3" w:rsidRDefault="00B9419F" w:rsidP="00B9419F">
            <w:pPr>
              <w:rPr>
                <w:sz w:val="20"/>
                <w:szCs w:val="20"/>
                <w:lang w:val="en-US"/>
              </w:rPr>
            </w:pPr>
            <w:r w:rsidRPr="004D64D3">
              <w:rPr>
                <w:sz w:val="20"/>
                <w:szCs w:val="20"/>
                <w:lang w:val="en-US"/>
              </w:rPr>
              <w:t>NEC</w:t>
            </w:r>
          </w:p>
          <w:p w14:paraId="6DA4104C"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4A121BD6" w14:textId="77777777" w:rsidR="00B9419F" w:rsidRPr="004D64D3" w:rsidRDefault="00B9419F" w:rsidP="00B9419F">
            <w:pPr>
              <w:rPr>
                <w:sz w:val="20"/>
                <w:szCs w:val="20"/>
                <w:lang w:val="en-US"/>
              </w:rPr>
            </w:pPr>
          </w:p>
        </w:tc>
        <w:tc>
          <w:tcPr>
            <w:tcW w:w="937" w:type="pct"/>
            <w:vAlign w:val="center"/>
          </w:tcPr>
          <w:p w14:paraId="33C2ADB2" w14:textId="77777777" w:rsidR="00B9419F" w:rsidRPr="004D64D3" w:rsidRDefault="00B9419F" w:rsidP="00B9419F">
            <w:pPr>
              <w:rPr>
                <w:sz w:val="20"/>
                <w:szCs w:val="20"/>
                <w:lang w:val="en-US"/>
              </w:rPr>
            </w:pPr>
            <w:r w:rsidRPr="004D64D3">
              <w:rPr>
                <w:sz w:val="20"/>
                <w:szCs w:val="20"/>
                <w:lang w:val="en-US"/>
              </w:rPr>
              <w:t>Annual monitoring of project implementation</w:t>
            </w:r>
          </w:p>
        </w:tc>
        <w:tc>
          <w:tcPr>
            <w:tcW w:w="541" w:type="pct"/>
          </w:tcPr>
          <w:p w14:paraId="4E8E4E0B" w14:textId="77777777" w:rsidR="00B9419F" w:rsidRPr="004D64D3" w:rsidRDefault="00B9419F" w:rsidP="00B9419F">
            <w:pPr>
              <w:rPr>
                <w:sz w:val="20"/>
                <w:szCs w:val="20"/>
                <w:lang w:val="en-US"/>
              </w:rPr>
            </w:pPr>
            <w:r w:rsidRPr="004D64D3">
              <w:rPr>
                <w:sz w:val="20"/>
                <w:szCs w:val="20"/>
                <w:lang w:val="en-US"/>
              </w:rPr>
              <w:t>Budget included under Project Management Unit</w:t>
            </w:r>
          </w:p>
        </w:tc>
      </w:tr>
      <w:tr w:rsidR="00B9419F" w:rsidRPr="004D64D3" w14:paraId="4D35E112" w14:textId="77777777" w:rsidTr="00E25691">
        <w:trPr>
          <w:cantSplit/>
          <w:trHeight w:val="340"/>
        </w:trPr>
        <w:tc>
          <w:tcPr>
            <w:tcW w:w="583" w:type="pct"/>
            <w:vMerge/>
          </w:tcPr>
          <w:p w14:paraId="084865A3" w14:textId="77777777" w:rsidR="00B9419F" w:rsidRPr="004D64D3" w:rsidRDefault="00B9419F" w:rsidP="00B9419F">
            <w:pPr>
              <w:rPr>
                <w:sz w:val="20"/>
                <w:szCs w:val="20"/>
                <w:lang w:val="en-US"/>
              </w:rPr>
            </w:pPr>
          </w:p>
        </w:tc>
        <w:tc>
          <w:tcPr>
            <w:tcW w:w="618" w:type="pct"/>
            <w:shd w:val="clear" w:color="auto" w:fill="D0CECE" w:themeFill="background2" w:themeFillShade="E6"/>
          </w:tcPr>
          <w:p w14:paraId="5C6FE1E0" w14:textId="77777777" w:rsidR="00B9419F" w:rsidRPr="004D64D3" w:rsidRDefault="00B9419F" w:rsidP="00B9419F">
            <w:pPr>
              <w:rPr>
                <w:b/>
                <w:sz w:val="20"/>
                <w:szCs w:val="20"/>
                <w:lang w:val="en-US"/>
              </w:rPr>
            </w:pPr>
            <w:r w:rsidRPr="004D64D3">
              <w:rPr>
                <w:b/>
                <w:sz w:val="20"/>
                <w:szCs w:val="20"/>
                <w:lang w:val="en-US"/>
              </w:rPr>
              <w:t>Sub-Total for Output 2</w:t>
            </w:r>
          </w:p>
        </w:tc>
        <w:tc>
          <w:tcPr>
            <w:tcW w:w="372" w:type="pct"/>
            <w:shd w:val="clear" w:color="auto" w:fill="D0CECE" w:themeFill="background2" w:themeFillShade="E6"/>
            <w:vAlign w:val="center"/>
          </w:tcPr>
          <w:p w14:paraId="4B39290A" w14:textId="6086F63C" w:rsidR="00B9419F" w:rsidRPr="004D64D3" w:rsidRDefault="00B9419F" w:rsidP="00B9419F">
            <w:pPr>
              <w:jc w:val="right"/>
              <w:rPr>
                <w:sz w:val="20"/>
                <w:szCs w:val="20"/>
                <w:lang w:val="en-US"/>
              </w:rPr>
            </w:pPr>
            <w:r w:rsidRPr="004D64D3">
              <w:rPr>
                <w:b/>
                <w:bCs/>
                <w:color w:val="000000"/>
                <w:sz w:val="20"/>
                <w:szCs w:val="20"/>
                <w:lang w:val="en-US"/>
              </w:rPr>
              <w:t>1,</w:t>
            </w:r>
            <w:r w:rsidR="00E25691">
              <w:rPr>
                <w:b/>
                <w:bCs/>
                <w:color w:val="000000"/>
                <w:sz w:val="20"/>
                <w:szCs w:val="20"/>
                <w:lang w:val="en-US"/>
              </w:rPr>
              <w:t>594</w:t>
            </w:r>
            <w:r w:rsidRPr="004D64D3">
              <w:rPr>
                <w:b/>
                <w:bCs/>
                <w:color w:val="000000"/>
                <w:sz w:val="20"/>
                <w:szCs w:val="20"/>
                <w:lang w:val="en-US"/>
              </w:rPr>
              <w:t>,</w:t>
            </w:r>
            <w:r w:rsidR="00E25691">
              <w:rPr>
                <w:b/>
                <w:bCs/>
                <w:color w:val="000000"/>
                <w:sz w:val="20"/>
                <w:szCs w:val="20"/>
                <w:lang w:val="en-US"/>
              </w:rPr>
              <w:t>70</w:t>
            </w:r>
            <w:r w:rsidRPr="004D64D3">
              <w:rPr>
                <w:b/>
                <w:bCs/>
                <w:color w:val="000000"/>
                <w:sz w:val="20"/>
                <w:szCs w:val="20"/>
                <w:lang w:val="en-US"/>
              </w:rPr>
              <w:t>0</w:t>
            </w:r>
          </w:p>
        </w:tc>
        <w:tc>
          <w:tcPr>
            <w:tcW w:w="370" w:type="pct"/>
            <w:shd w:val="clear" w:color="auto" w:fill="D0CECE" w:themeFill="background2" w:themeFillShade="E6"/>
            <w:vAlign w:val="center"/>
          </w:tcPr>
          <w:p w14:paraId="6AE8363A" w14:textId="5BA9FE3B" w:rsidR="00B9419F" w:rsidRPr="004D64D3" w:rsidRDefault="00B9419F" w:rsidP="00B9419F">
            <w:pPr>
              <w:jc w:val="right"/>
              <w:rPr>
                <w:sz w:val="20"/>
                <w:szCs w:val="20"/>
                <w:lang w:val="en-US"/>
              </w:rPr>
            </w:pPr>
            <w:r w:rsidRPr="004D64D3">
              <w:rPr>
                <w:b/>
                <w:bCs/>
                <w:color w:val="000000"/>
                <w:sz w:val="20"/>
                <w:szCs w:val="20"/>
                <w:lang w:val="en-US"/>
              </w:rPr>
              <w:t>2,3</w:t>
            </w:r>
            <w:r w:rsidR="00E25691">
              <w:rPr>
                <w:b/>
                <w:bCs/>
                <w:color w:val="000000"/>
                <w:sz w:val="20"/>
                <w:szCs w:val="20"/>
                <w:lang w:val="en-US"/>
              </w:rPr>
              <w:t>51</w:t>
            </w:r>
            <w:r w:rsidRPr="004D64D3">
              <w:rPr>
                <w:b/>
                <w:bCs/>
                <w:color w:val="000000"/>
                <w:sz w:val="20"/>
                <w:szCs w:val="20"/>
                <w:lang w:val="en-US"/>
              </w:rPr>
              <w:t>,</w:t>
            </w:r>
            <w:r w:rsidR="00E25691">
              <w:rPr>
                <w:b/>
                <w:bCs/>
                <w:color w:val="000000"/>
                <w:sz w:val="20"/>
                <w:szCs w:val="20"/>
                <w:lang w:val="en-US"/>
              </w:rPr>
              <w:t>706</w:t>
            </w:r>
          </w:p>
        </w:tc>
        <w:tc>
          <w:tcPr>
            <w:tcW w:w="361" w:type="pct"/>
            <w:shd w:val="clear" w:color="auto" w:fill="D0CECE" w:themeFill="background2" w:themeFillShade="E6"/>
            <w:vAlign w:val="center"/>
          </w:tcPr>
          <w:p w14:paraId="697547DA" w14:textId="049839C0" w:rsidR="00B9419F" w:rsidRPr="004D64D3" w:rsidRDefault="00E25691" w:rsidP="00B9419F">
            <w:pPr>
              <w:jc w:val="right"/>
              <w:rPr>
                <w:sz w:val="20"/>
                <w:szCs w:val="20"/>
                <w:lang w:val="en-US"/>
              </w:rPr>
            </w:pPr>
            <w:r>
              <w:rPr>
                <w:b/>
                <w:bCs/>
                <w:color w:val="000000"/>
                <w:sz w:val="20"/>
                <w:szCs w:val="20"/>
                <w:lang w:val="en-US"/>
              </w:rPr>
              <w:t>1,093</w:t>
            </w:r>
            <w:r w:rsidR="00B9419F" w:rsidRPr="004D64D3">
              <w:rPr>
                <w:b/>
                <w:bCs/>
                <w:color w:val="000000"/>
                <w:sz w:val="20"/>
                <w:szCs w:val="20"/>
                <w:lang w:val="en-US"/>
              </w:rPr>
              <w:t>,</w:t>
            </w:r>
            <w:r>
              <w:rPr>
                <w:b/>
                <w:bCs/>
                <w:color w:val="000000"/>
                <w:sz w:val="20"/>
                <w:szCs w:val="20"/>
                <w:lang w:val="en-US"/>
              </w:rPr>
              <w:t>32</w:t>
            </w:r>
            <w:r w:rsidR="00B9419F" w:rsidRPr="004D64D3">
              <w:rPr>
                <w:b/>
                <w:bCs/>
                <w:color w:val="000000"/>
                <w:sz w:val="20"/>
                <w:szCs w:val="20"/>
                <w:lang w:val="en-US"/>
              </w:rPr>
              <w:t>4</w:t>
            </w:r>
          </w:p>
        </w:tc>
        <w:tc>
          <w:tcPr>
            <w:tcW w:w="351" w:type="pct"/>
            <w:shd w:val="clear" w:color="auto" w:fill="D0CECE" w:themeFill="background2" w:themeFillShade="E6"/>
            <w:vAlign w:val="center"/>
          </w:tcPr>
          <w:p w14:paraId="53526EE7" w14:textId="77777777" w:rsidR="00B9419F" w:rsidRPr="004D64D3" w:rsidRDefault="00B9419F" w:rsidP="00B9419F">
            <w:pPr>
              <w:jc w:val="right"/>
              <w:rPr>
                <w:sz w:val="20"/>
                <w:szCs w:val="20"/>
                <w:lang w:val="en-US"/>
              </w:rPr>
            </w:pPr>
            <w:r w:rsidRPr="004D64D3">
              <w:rPr>
                <w:b/>
                <w:bCs/>
                <w:color w:val="000000"/>
                <w:sz w:val="20"/>
                <w:szCs w:val="20"/>
                <w:lang w:val="en-US"/>
              </w:rPr>
              <w:t>2,659,034</w:t>
            </w:r>
          </w:p>
        </w:tc>
        <w:tc>
          <w:tcPr>
            <w:tcW w:w="301" w:type="pct"/>
            <w:shd w:val="clear" w:color="auto" w:fill="D0CECE" w:themeFill="background2" w:themeFillShade="E6"/>
            <w:vAlign w:val="center"/>
          </w:tcPr>
          <w:p w14:paraId="1C7585A9" w14:textId="77777777" w:rsidR="00B9419F" w:rsidRPr="004D64D3" w:rsidRDefault="00B9419F" w:rsidP="00B9419F">
            <w:pPr>
              <w:jc w:val="right"/>
              <w:rPr>
                <w:sz w:val="20"/>
                <w:szCs w:val="20"/>
                <w:lang w:val="en-US"/>
              </w:rPr>
            </w:pPr>
            <w:r w:rsidRPr="004D64D3">
              <w:rPr>
                <w:b/>
                <w:bCs/>
                <w:color w:val="000000"/>
                <w:sz w:val="20"/>
                <w:szCs w:val="20"/>
                <w:lang w:val="en-US"/>
              </w:rPr>
              <w:t>253,527</w:t>
            </w:r>
          </w:p>
        </w:tc>
        <w:tc>
          <w:tcPr>
            <w:tcW w:w="1503" w:type="pct"/>
            <w:gridSpan w:val="3"/>
            <w:shd w:val="clear" w:color="auto" w:fill="D0CECE" w:themeFill="background2" w:themeFillShade="E6"/>
          </w:tcPr>
          <w:p w14:paraId="639573E4" w14:textId="77777777" w:rsidR="00B9419F" w:rsidRPr="004D64D3" w:rsidRDefault="00B9419F" w:rsidP="00B9419F">
            <w:pPr>
              <w:rPr>
                <w:sz w:val="20"/>
                <w:szCs w:val="20"/>
                <w:lang w:val="en-US"/>
              </w:rPr>
            </w:pPr>
          </w:p>
        </w:tc>
        <w:tc>
          <w:tcPr>
            <w:tcW w:w="541" w:type="pct"/>
            <w:shd w:val="clear" w:color="auto" w:fill="D0CECE" w:themeFill="background2" w:themeFillShade="E6"/>
          </w:tcPr>
          <w:p w14:paraId="778BE750" w14:textId="1BC1C8B2" w:rsidR="00B9419F" w:rsidRPr="004D64D3" w:rsidRDefault="00B9419F" w:rsidP="00B9419F">
            <w:pPr>
              <w:jc w:val="right"/>
              <w:rPr>
                <w:b/>
                <w:bCs/>
                <w:sz w:val="20"/>
                <w:szCs w:val="20"/>
                <w:lang w:val="en-US"/>
              </w:rPr>
            </w:pPr>
            <w:r w:rsidRPr="004D64D3">
              <w:rPr>
                <w:b/>
                <w:sz w:val="20"/>
                <w:szCs w:val="20"/>
                <w:lang w:val="en-US"/>
              </w:rPr>
              <w:t>7,9</w:t>
            </w:r>
            <w:r w:rsidR="00E25691">
              <w:rPr>
                <w:b/>
                <w:sz w:val="20"/>
                <w:szCs w:val="20"/>
                <w:lang w:val="en-US"/>
              </w:rPr>
              <w:t>52</w:t>
            </w:r>
            <w:r w:rsidRPr="004D64D3">
              <w:rPr>
                <w:b/>
                <w:sz w:val="20"/>
                <w:szCs w:val="20"/>
                <w:lang w:val="en-US"/>
              </w:rPr>
              <w:t>,29</w:t>
            </w:r>
            <w:r w:rsidR="00E25691">
              <w:rPr>
                <w:b/>
                <w:sz w:val="20"/>
                <w:szCs w:val="20"/>
                <w:lang w:val="en-US"/>
              </w:rPr>
              <w:t>1</w:t>
            </w:r>
            <w:r w:rsidRPr="004D64D3">
              <w:rPr>
                <w:b/>
                <w:sz w:val="20"/>
                <w:szCs w:val="20"/>
                <w:lang w:val="en-US"/>
              </w:rPr>
              <w:t xml:space="preserve"> USD</w:t>
            </w:r>
          </w:p>
        </w:tc>
      </w:tr>
      <w:tr w:rsidR="00B9419F" w:rsidRPr="004D64D3" w14:paraId="5B57B07C" w14:textId="77777777" w:rsidTr="00B9419F">
        <w:trPr>
          <w:cantSplit/>
          <w:trHeight w:val="176"/>
        </w:trPr>
        <w:tc>
          <w:tcPr>
            <w:tcW w:w="583" w:type="pct"/>
            <w:vMerge w:val="restart"/>
          </w:tcPr>
          <w:p w14:paraId="270856DE" w14:textId="77777777" w:rsidR="00B9419F" w:rsidRPr="004D64D3" w:rsidRDefault="00B9419F" w:rsidP="00B9419F">
            <w:pPr>
              <w:rPr>
                <w:b/>
                <w:sz w:val="20"/>
                <w:szCs w:val="20"/>
                <w:lang w:val="en-US"/>
              </w:rPr>
            </w:pPr>
            <w:r w:rsidRPr="004D64D3">
              <w:rPr>
                <w:b/>
                <w:sz w:val="20"/>
                <w:szCs w:val="20"/>
                <w:lang w:val="en-US"/>
              </w:rPr>
              <w:t>Output 3: C</w:t>
            </w:r>
            <w:r w:rsidRPr="004D64D3">
              <w:rPr>
                <w:b/>
                <w:i/>
                <w:iCs/>
                <w:sz w:val="20"/>
                <w:szCs w:val="20"/>
                <w:lang w:val="en-US"/>
              </w:rPr>
              <w:t>onflict prevention and mitigation mechanisms to support peaceful conduct of elections are strengthened</w:t>
            </w:r>
          </w:p>
        </w:tc>
        <w:tc>
          <w:tcPr>
            <w:tcW w:w="618" w:type="pct"/>
            <w:vMerge w:val="restart"/>
          </w:tcPr>
          <w:p w14:paraId="05F948A3" w14:textId="77777777" w:rsidR="00B9419F" w:rsidRPr="004D64D3" w:rsidRDefault="00B9419F" w:rsidP="00B9419F">
            <w:pPr>
              <w:spacing w:before="40"/>
              <w:rPr>
                <w:iCs/>
                <w:sz w:val="20"/>
                <w:szCs w:val="20"/>
                <w:lang w:val="en-US"/>
              </w:rPr>
            </w:pPr>
            <w:r w:rsidRPr="004D64D3">
              <w:rPr>
                <w:iCs/>
                <w:sz w:val="20"/>
                <w:szCs w:val="20"/>
                <w:lang w:val="en-US"/>
              </w:rPr>
              <w:t>3.1 Electoral security further improved</w:t>
            </w:r>
          </w:p>
        </w:tc>
        <w:tc>
          <w:tcPr>
            <w:tcW w:w="372" w:type="pct"/>
            <w:vAlign w:val="center"/>
          </w:tcPr>
          <w:p w14:paraId="47643B5A" w14:textId="0BB627E1" w:rsidR="00B9419F" w:rsidRPr="004D64D3" w:rsidRDefault="00E25691" w:rsidP="00B9419F">
            <w:pPr>
              <w:jc w:val="right"/>
              <w:rPr>
                <w:sz w:val="20"/>
                <w:szCs w:val="20"/>
                <w:lang w:val="en-US"/>
              </w:rPr>
            </w:pPr>
            <w:r>
              <w:rPr>
                <w:sz w:val="20"/>
                <w:szCs w:val="20"/>
                <w:lang w:val="en-US"/>
              </w:rPr>
              <w:t>118</w:t>
            </w:r>
            <w:r w:rsidR="00B9419F" w:rsidRPr="004D64D3">
              <w:rPr>
                <w:sz w:val="20"/>
                <w:szCs w:val="20"/>
                <w:lang w:val="en-US"/>
              </w:rPr>
              <w:t>,</w:t>
            </w:r>
            <w:r>
              <w:rPr>
                <w:sz w:val="20"/>
                <w:szCs w:val="20"/>
                <w:lang w:val="en-US"/>
              </w:rPr>
              <w:t>0</w:t>
            </w:r>
            <w:r w:rsidR="00B9419F" w:rsidRPr="004D64D3">
              <w:rPr>
                <w:sz w:val="20"/>
                <w:szCs w:val="20"/>
                <w:lang w:val="en-US"/>
              </w:rPr>
              <w:t>00</w:t>
            </w:r>
          </w:p>
        </w:tc>
        <w:tc>
          <w:tcPr>
            <w:tcW w:w="370" w:type="pct"/>
            <w:vAlign w:val="center"/>
          </w:tcPr>
          <w:p w14:paraId="6B45D6FE" w14:textId="77777777" w:rsidR="00B9419F" w:rsidRPr="004D64D3" w:rsidRDefault="00B9419F" w:rsidP="00B9419F">
            <w:pPr>
              <w:jc w:val="right"/>
              <w:rPr>
                <w:b/>
                <w:bCs/>
                <w:sz w:val="20"/>
                <w:szCs w:val="20"/>
                <w:lang w:val="en-US"/>
              </w:rPr>
            </w:pPr>
          </w:p>
        </w:tc>
        <w:tc>
          <w:tcPr>
            <w:tcW w:w="361" w:type="pct"/>
            <w:vAlign w:val="center"/>
          </w:tcPr>
          <w:p w14:paraId="7155AC4E" w14:textId="77777777" w:rsidR="00B9419F" w:rsidRPr="004D64D3" w:rsidRDefault="00B9419F" w:rsidP="00B9419F">
            <w:pPr>
              <w:jc w:val="right"/>
              <w:rPr>
                <w:b/>
                <w:bCs/>
                <w:sz w:val="20"/>
                <w:szCs w:val="20"/>
                <w:lang w:val="en-US"/>
              </w:rPr>
            </w:pPr>
          </w:p>
        </w:tc>
        <w:tc>
          <w:tcPr>
            <w:tcW w:w="351" w:type="pct"/>
            <w:vAlign w:val="center"/>
          </w:tcPr>
          <w:p w14:paraId="7EC02B09" w14:textId="3ED0AA26" w:rsidR="00B9419F" w:rsidRPr="004D64D3" w:rsidRDefault="00B9419F" w:rsidP="00B9419F">
            <w:pPr>
              <w:jc w:val="right"/>
              <w:rPr>
                <w:b/>
                <w:bCs/>
                <w:sz w:val="20"/>
                <w:szCs w:val="20"/>
                <w:lang w:val="en-US"/>
              </w:rPr>
            </w:pPr>
            <w:r w:rsidRPr="004D64D3">
              <w:rPr>
                <w:sz w:val="20"/>
                <w:szCs w:val="20"/>
                <w:lang w:val="en-US"/>
              </w:rPr>
              <w:t>1</w:t>
            </w:r>
            <w:r w:rsidR="00E25691">
              <w:rPr>
                <w:sz w:val="20"/>
                <w:szCs w:val="20"/>
                <w:lang w:val="en-US"/>
              </w:rPr>
              <w:t>20</w:t>
            </w:r>
            <w:r w:rsidRPr="004D64D3">
              <w:rPr>
                <w:sz w:val="20"/>
                <w:szCs w:val="20"/>
                <w:lang w:val="en-US"/>
              </w:rPr>
              <w:t>,</w:t>
            </w:r>
            <w:r w:rsidR="00E25691">
              <w:rPr>
                <w:sz w:val="20"/>
                <w:szCs w:val="20"/>
                <w:lang w:val="en-US"/>
              </w:rPr>
              <w:t>0</w:t>
            </w:r>
            <w:r w:rsidRPr="004D64D3">
              <w:rPr>
                <w:sz w:val="20"/>
                <w:szCs w:val="20"/>
                <w:lang w:val="en-US"/>
              </w:rPr>
              <w:t>00</w:t>
            </w:r>
          </w:p>
        </w:tc>
        <w:tc>
          <w:tcPr>
            <w:tcW w:w="301" w:type="pct"/>
            <w:vAlign w:val="center"/>
          </w:tcPr>
          <w:p w14:paraId="2D3FFE78" w14:textId="77777777" w:rsidR="00B9419F" w:rsidRPr="004D64D3" w:rsidRDefault="00B9419F" w:rsidP="00B9419F">
            <w:pPr>
              <w:jc w:val="right"/>
              <w:rPr>
                <w:b/>
                <w:bCs/>
                <w:sz w:val="20"/>
                <w:szCs w:val="20"/>
                <w:lang w:val="en-US"/>
              </w:rPr>
            </w:pPr>
          </w:p>
        </w:tc>
        <w:tc>
          <w:tcPr>
            <w:tcW w:w="287" w:type="pct"/>
            <w:vAlign w:val="center"/>
          </w:tcPr>
          <w:p w14:paraId="0B12015C" w14:textId="77777777" w:rsidR="00B9419F" w:rsidRPr="004D64D3" w:rsidRDefault="00B9419F" w:rsidP="00B9419F">
            <w:pPr>
              <w:rPr>
                <w:sz w:val="20"/>
                <w:szCs w:val="20"/>
                <w:lang w:val="en-US"/>
              </w:rPr>
            </w:pPr>
            <w:r w:rsidRPr="004D64D3">
              <w:rPr>
                <w:sz w:val="20"/>
                <w:szCs w:val="20"/>
                <w:lang w:val="en-US"/>
              </w:rPr>
              <w:t>NEC</w:t>
            </w:r>
          </w:p>
          <w:p w14:paraId="4CCAF000" w14:textId="77777777" w:rsidR="00B9419F" w:rsidRPr="004D64D3" w:rsidRDefault="00B9419F" w:rsidP="00B9419F">
            <w:pPr>
              <w:rPr>
                <w:sz w:val="20"/>
                <w:szCs w:val="20"/>
                <w:lang w:val="en-US"/>
              </w:rPr>
            </w:pPr>
            <w:r w:rsidRPr="004D64D3">
              <w:rPr>
                <w:sz w:val="20"/>
                <w:szCs w:val="20"/>
                <w:lang w:val="en-US"/>
              </w:rPr>
              <w:t>UNDP</w:t>
            </w:r>
          </w:p>
          <w:p w14:paraId="20661814" w14:textId="77777777" w:rsidR="00B9419F" w:rsidRPr="004D64D3" w:rsidRDefault="00B9419F" w:rsidP="00B9419F">
            <w:pPr>
              <w:rPr>
                <w:sz w:val="20"/>
                <w:szCs w:val="20"/>
                <w:lang w:val="en-US"/>
              </w:rPr>
            </w:pPr>
            <w:r w:rsidRPr="004D64D3">
              <w:rPr>
                <w:sz w:val="20"/>
                <w:szCs w:val="20"/>
                <w:lang w:val="en-US"/>
              </w:rPr>
              <w:t>LNP</w:t>
            </w:r>
          </w:p>
        </w:tc>
        <w:tc>
          <w:tcPr>
            <w:tcW w:w="279" w:type="pct"/>
            <w:vAlign w:val="center"/>
          </w:tcPr>
          <w:p w14:paraId="07B67636" w14:textId="77777777" w:rsidR="00B9419F" w:rsidRPr="004D64D3" w:rsidRDefault="00B9419F" w:rsidP="00B9419F">
            <w:pPr>
              <w:jc w:val="right"/>
              <w:rPr>
                <w:b/>
                <w:bCs/>
                <w:sz w:val="20"/>
                <w:szCs w:val="20"/>
                <w:lang w:val="en-US"/>
              </w:rPr>
            </w:pPr>
          </w:p>
        </w:tc>
        <w:tc>
          <w:tcPr>
            <w:tcW w:w="937" w:type="pct"/>
            <w:vAlign w:val="center"/>
          </w:tcPr>
          <w:p w14:paraId="7DE198E8" w14:textId="77777777" w:rsidR="00B9419F" w:rsidRPr="004D64D3" w:rsidRDefault="00B9419F" w:rsidP="00B9419F">
            <w:pPr>
              <w:rPr>
                <w:sz w:val="20"/>
                <w:szCs w:val="20"/>
                <w:lang w:val="en-US"/>
              </w:rPr>
            </w:pPr>
            <w:r w:rsidRPr="004D64D3">
              <w:rPr>
                <w:sz w:val="20"/>
                <w:szCs w:val="20"/>
                <w:lang w:val="en-US"/>
              </w:rPr>
              <w:t>Election Security Forces Act in Line with International Standards</w:t>
            </w:r>
          </w:p>
        </w:tc>
        <w:tc>
          <w:tcPr>
            <w:tcW w:w="541" w:type="pct"/>
            <w:vAlign w:val="center"/>
          </w:tcPr>
          <w:p w14:paraId="52B3EB53" w14:textId="1D003CE8" w:rsidR="00B9419F" w:rsidRPr="004D64D3" w:rsidRDefault="00DD2619" w:rsidP="00B9419F">
            <w:pPr>
              <w:jc w:val="right"/>
              <w:rPr>
                <w:b/>
                <w:bCs/>
                <w:sz w:val="20"/>
                <w:szCs w:val="20"/>
                <w:lang w:val="en-US"/>
              </w:rPr>
            </w:pPr>
            <w:r>
              <w:rPr>
                <w:b/>
                <w:bCs/>
                <w:sz w:val="20"/>
                <w:szCs w:val="20"/>
                <w:lang w:val="en-US"/>
              </w:rPr>
              <w:t>238</w:t>
            </w:r>
            <w:r w:rsidR="00B9419F" w:rsidRPr="004D64D3">
              <w:rPr>
                <w:b/>
                <w:bCs/>
                <w:sz w:val="20"/>
                <w:szCs w:val="20"/>
                <w:lang w:val="en-US"/>
              </w:rPr>
              <w:t>,000 USD</w:t>
            </w:r>
          </w:p>
        </w:tc>
      </w:tr>
      <w:tr w:rsidR="00B9419F" w:rsidRPr="004D64D3" w14:paraId="4E2677E5" w14:textId="77777777" w:rsidTr="00B9419F">
        <w:trPr>
          <w:cantSplit/>
          <w:trHeight w:val="176"/>
        </w:trPr>
        <w:tc>
          <w:tcPr>
            <w:tcW w:w="583" w:type="pct"/>
            <w:vMerge/>
          </w:tcPr>
          <w:p w14:paraId="4E1A5D03" w14:textId="77777777" w:rsidR="00B9419F" w:rsidRPr="004D64D3" w:rsidRDefault="00B9419F" w:rsidP="00B9419F">
            <w:pPr>
              <w:rPr>
                <w:b/>
                <w:sz w:val="20"/>
                <w:szCs w:val="20"/>
                <w:lang w:val="en-US"/>
              </w:rPr>
            </w:pPr>
          </w:p>
        </w:tc>
        <w:tc>
          <w:tcPr>
            <w:tcW w:w="618" w:type="pct"/>
            <w:vMerge/>
          </w:tcPr>
          <w:p w14:paraId="646F1F5E" w14:textId="77777777" w:rsidR="00B9419F" w:rsidRPr="004D64D3" w:rsidRDefault="00B9419F" w:rsidP="00B9419F">
            <w:pPr>
              <w:spacing w:before="40"/>
              <w:rPr>
                <w:iCs/>
                <w:sz w:val="20"/>
                <w:szCs w:val="20"/>
                <w:lang w:val="en-US"/>
              </w:rPr>
            </w:pPr>
          </w:p>
        </w:tc>
        <w:tc>
          <w:tcPr>
            <w:tcW w:w="372" w:type="pct"/>
            <w:vAlign w:val="center"/>
          </w:tcPr>
          <w:p w14:paraId="16134CD7" w14:textId="749A5EB4" w:rsidR="00B9419F" w:rsidRPr="004D64D3" w:rsidRDefault="00B9419F" w:rsidP="00B9419F">
            <w:pPr>
              <w:jc w:val="right"/>
              <w:rPr>
                <w:sz w:val="20"/>
                <w:szCs w:val="20"/>
                <w:lang w:val="en-US"/>
              </w:rPr>
            </w:pPr>
            <w:r w:rsidRPr="004D64D3">
              <w:rPr>
                <w:sz w:val="20"/>
                <w:szCs w:val="20"/>
                <w:lang w:val="en-US"/>
              </w:rPr>
              <w:t>1</w:t>
            </w:r>
            <w:r w:rsidR="00E25691">
              <w:rPr>
                <w:sz w:val="20"/>
                <w:szCs w:val="20"/>
                <w:lang w:val="en-US"/>
              </w:rPr>
              <w:t>00</w:t>
            </w:r>
            <w:r w:rsidRPr="004D64D3">
              <w:rPr>
                <w:sz w:val="20"/>
                <w:szCs w:val="20"/>
                <w:lang w:val="en-US"/>
              </w:rPr>
              <w:t>,</w:t>
            </w:r>
            <w:r w:rsidR="00E25691">
              <w:rPr>
                <w:sz w:val="20"/>
                <w:szCs w:val="20"/>
                <w:lang w:val="en-US"/>
              </w:rPr>
              <w:t>0</w:t>
            </w:r>
            <w:r w:rsidRPr="004D64D3">
              <w:rPr>
                <w:sz w:val="20"/>
                <w:szCs w:val="20"/>
                <w:lang w:val="en-US"/>
              </w:rPr>
              <w:t>00</w:t>
            </w:r>
          </w:p>
        </w:tc>
        <w:tc>
          <w:tcPr>
            <w:tcW w:w="370" w:type="pct"/>
            <w:vAlign w:val="center"/>
          </w:tcPr>
          <w:p w14:paraId="7D7798F6" w14:textId="77777777" w:rsidR="00B9419F" w:rsidRPr="004D64D3" w:rsidRDefault="00B9419F" w:rsidP="00B9419F">
            <w:pPr>
              <w:jc w:val="right"/>
              <w:rPr>
                <w:sz w:val="20"/>
                <w:szCs w:val="20"/>
                <w:lang w:val="en-US"/>
              </w:rPr>
            </w:pPr>
            <w:r w:rsidRPr="004D64D3">
              <w:rPr>
                <w:sz w:val="20"/>
                <w:szCs w:val="20"/>
                <w:lang w:val="en-US"/>
              </w:rPr>
              <w:t>80,000</w:t>
            </w:r>
          </w:p>
        </w:tc>
        <w:tc>
          <w:tcPr>
            <w:tcW w:w="361" w:type="pct"/>
            <w:vAlign w:val="center"/>
          </w:tcPr>
          <w:p w14:paraId="703412CB" w14:textId="77777777" w:rsidR="00B9419F" w:rsidRPr="004D64D3" w:rsidRDefault="00B9419F" w:rsidP="00B9419F">
            <w:pPr>
              <w:jc w:val="right"/>
              <w:rPr>
                <w:sz w:val="20"/>
                <w:szCs w:val="20"/>
                <w:lang w:val="en-US"/>
              </w:rPr>
            </w:pPr>
            <w:r w:rsidRPr="004D64D3">
              <w:rPr>
                <w:sz w:val="20"/>
                <w:szCs w:val="20"/>
                <w:lang w:val="en-US"/>
              </w:rPr>
              <w:t>160,000</w:t>
            </w:r>
          </w:p>
        </w:tc>
        <w:tc>
          <w:tcPr>
            <w:tcW w:w="351" w:type="pct"/>
            <w:vAlign w:val="center"/>
          </w:tcPr>
          <w:p w14:paraId="18C1F8A6" w14:textId="660C8DEC" w:rsidR="00B9419F" w:rsidRPr="004D64D3" w:rsidRDefault="00B9419F" w:rsidP="00B9419F">
            <w:pPr>
              <w:jc w:val="right"/>
              <w:rPr>
                <w:sz w:val="20"/>
                <w:szCs w:val="20"/>
                <w:lang w:val="en-US"/>
              </w:rPr>
            </w:pPr>
            <w:r w:rsidRPr="004D64D3">
              <w:rPr>
                <w:sz w:val="20"/>
                <w:szCs w:val="20"/>
                <w:lang w:val="en-US"/>
              </w:rPr>
              <w:t>1</w:t>
            </w:r>
            <w:r w:rsidR="00E25691">
              <w:rPr>
                <w:sz w:val="20"/>
                <w:szCs w:val="20"/>
                <w:lang w:val="en-US"/>
              </w:rPr>
              <w:t>5</w:t>
            </w:r>
            <w:r w:rsidRPr="004D64D3">
              <w:rPr>
                <w:sz w:val="20"/>
                <w:szCs w:val="20"/>
                <w:lang w:val="en-US"/>
              </w:rPr>
              <w:t>0,</w:t>
            </w:r>
            <w:r w:rsidR="00E25691">
              <w:rPr>
                <w:sz w:val="20"/>
                <w:szCs w:val="20"/>
                <w:lang w:val="en-US"/>
              </w:rPr>
              <w:t>0</w:t>
            </w:r>
            <w:r w:rsidRPr="004D64D3">
              <w:rPr>
                <w:sz w:val="20"/>
                <w:szCs w:val="20"/>
                <w:lang w:val="en-US"/>
              </w:rPr>
              <w:t>00</w:t>
            </w:r>
          </w:p>
        </w:tc>
        <w:tc>
          <w:tcPr>
            <w:tcW w:w="301" w:type="pct"/>
            <w:vAlign w:val="center"/>
          </w:tcPr>
          <w:p w14:paraId="646CB85E" w14:textId="77777777" w:rsidR="00B9419F" w:rsidRPr="004D64D3" w:rsidRDefault="00B9419F" w:rsidP="00B9419F">
            <w:pPr>
              <w:jc w:val="right"/>
              <w:rPr>
                <w:sz w:val="20"/>
                <w:szCs w:val="20"/>
                <w:lang w:val="en-US"/>
              </w:rPr>
            </w:pPr>
            <w:r w:rsidRPr="004D64D3">
              <w:rPr>
                <w:sz w:val="20"/>
                <w:szCs w:val="20"/>
                <w:lang w:val="en-US"/>
              </w:rPr>
              <w:t>42,000</w:t>
            </w:r>
          </w:p>
        </w:tc>
        <w:tc>
          <w:tcPr>
            <w:tcW w:w="287" w:type="pct"/>
            <w:vAlign w:val="center"/>
          </w:tcPr>
          <w:p w14:paraId="39E9D39A" w14:textId="77777777" w:rsidR="00B9419F" w:rsidRPr="004D64D3" w:rsidRDefault="00B9419F" w:rsidP="00B9419F">
            <w:pPr>
              <w:rPr>
                <w:sz w:val="20"/>
                <w:szCs w:val="20"/>
                <w:lang w:val="en-US"/>
              </w:rPr>
            </w:pPr>
            <w:r w:rsidRPr="004D64D3">
              <w:rPr>
                <w:sz w:val="20"/>
                <w:szCs w:val="20"/>
                <w:lang w:val="en-US"/>
              </w:rPr>
              <w:t>NEC UNDP</w:t>
            </w:r>
          </w:p>
          <w:p w14:paraId="5A679289" w14:textId="77777777" w:rsidR="00B9419F" w:rsidRPr="004D64D3" w:rsidRDefault="00B9419F" w:rsidP="00B9419F">
            <w:pPr>
              <w:rPr>
                <w:sz w:val="20"/>
                <w:szCs w:val="20"/>
                <w:lang w:val="en-US"/>
              </w:rPr>
            </w:pPr>
            <w:r w:rsidRPr="004D64D3">
              <w:rPr>
                <w:sz w:val="20"/>
                <w:szCs w:val="20"/>
                <w:lang w:val="en-US"/>
              </w:rPr>
              <w:t>IPCC</w:t>
            </w:r>
          </w:p>
          <w:p w14:paraId="526D7892" w14:textId="77777777" w:rsidR="00B9419F" w:rsidRPr="004D64D3" w:rsidRDefault="00B9419F" w:rsidP="00B9419F">
            <w:pPr>
              <w:rPr>
                <w:sz w:val="20"/>
                <w:szCs w:val="20"/>
                <w:lang w:val="en-US"/>
              </w:rPr>
            </w:pPr>
            <w:r w:rsidRPr="004D64D3">
              <w:rPr>
                <w:sz w:val="20"/>
                <w:szCs w:val="20"/>
                <w:lang w:val="en-US"/>
              </w:rPr>
              <w:t>PBO NCCRM</w:t>
            </w:r>
          </w:p>
        </w:tc>
        <w:tc>
          <w:tcPr>
            <w:tcW w:w="279" w:type="pct"/>
            <w:vAlign w:val="center"/>
          </w:tcPr>
          <w:p w14:paraId="4CB75AF8" w14:textId="77777777" w:rsidR="00B9419F" w:rsidRPr="004D64D3" w:rsidRDefault="00B9419F" w:rsidP="00B9419F">
            <w:pPr>
              <w:jc w:val="right"/>
              <w:rPr>
                <w:b/>
                <w:bCs/>
                <w:sz w:val="20"/>
                <w:szCs w:val="20"/>
                <w:lang w:val="en-US"/>
              </w:rPr>
            </w:pPr>
          </w:p>
        </w:tc>
        <w:tc>
          <w:tcPr>
            <w:tcW w:w="937" w:type="pct"/>
            <w:vAlign w:val="center"/>
          </w:tcPr>
          <w:p w14:paraId="3129C572" w14:textId="7B23494D" w:rsidR="00B9419F" w:rsidRPr="004D64D3" w:rsidRDefault="00B9419F" w:rsidP="00B9419F">
            <w:pPr>
              <w:rPr>
                <w:sz w:val="20"/>
                <w:szCs w:val="20"/>
                <w:lang w:val="en-US"/>
              </w:rPr>
            </w:pPr>
            <w:r w:rsidRPr="004D64D3">
              <w:rPr>
                <w:sz w:val="20"/>
                <w:szCs w:val="20"/>
                <w:lang w:val="en-US"/>
              </w:rPr>
              <w:t>Early Warning Mechanism – Strengthening existing national mechanisms to early identify and respond to electoral violence</w:t>
            </w:r>
          </w:p>
        </w:tc>
        <w:tc>
          <w:tcPr>
            <w:tcW w:w="541" w:type="pct"/>
            <w:vAlign w:val="center"/>
          </w:tcPr>
          <w:p w14:paraId="2A8868BA" w14:textId="28C0E824" w:rsidR="00B9419F" w:rsidRPr="004D64D3" w:rsidRDefault="00B9419F" w:rsidP="00B9419F">
            <w:pPr>
              <w:jc w:val="right"/>
              <w:rPr>
                <w:b/>
                <w:bCs/>
                <w:sz w:val="20"/>
                <w:szCs w:val="20"/>
                <w:lang w:val="en-US"/>
              </w:rPr>
            </w:pPr>
            <w:r w:rsidRPr="004D64D3">
              <w:rPr>
                <w:b/>
                <w:bCs/>
                <w:sz w:val="20"/>
                <w:szCs w:val="20"/>
                <w:lang w:val="en-US"/>
              </w:rPr>
              <w:t>5</w:t>
            </w:r>
            <w:r w:rsidR="00DD2619">
              <w:rPr>
                <w:b/>
                <w:bCs/>
                <w:sz w:val="20"/>
                <w:szCs w:val="20"/>
                <w:lang w:val="en-US"/>
              </w:rPr>
              <w:t>32</w:t>
            </w:r>
            <w:r w:rsidRPr="004D64D3">
              <w:rPr>
                <w:b/>
                <w:bCs/>
                <w:sz w:val="20"/>
                <w:szCs w:val="20"/>
                <w:lang w:val="en-US"/>
              </w:rPr>
              <w:t>,000 USD</w:t>
            </w:r>
          </w:p>
        </w:tc>
      </w:tr>
      <w:tr w:rsidR="00B9419F" w:rsidRPr="004D64D3" w14:paraId="43ED9B15" w14:textId="77777777" w:rsidTr="00B9419F">
        <w:trPr>
          <w:cantSplit/>
          <w:trHeight w:val="340"/>
        </w:trPr>
        <w:tc>
          <w:tcPr>
            <w:tcW w:w="583" w:type="pct"/>
            <w:vMerge/>
          </w:tcPr>
          <w:p w14:paraId="34D25B3E" w14:textId="77777777" w:rsidR="00B9419F" w:rsidRPr="004D64D3" w:rsidRDefault="00B9419F" w:rsidP="00B9419F">
            <w:pPr>
              <w:rPr>
                <w:b/>
                <w:sz w:val="20"/>
                <w:szCs w:val="20"/>
                <w:lang w:val="en-US"/>
              </w:rPr>
            </w:pPr>
          </w:p>
        </w:tc>
        <w:tc>
          <w:tcPr>
            <w:tcW w:w="618" w:type="pct"/>
          </w:tcPr>
          <w:p w14:paraId="05032534" w14:textId="77777777" w:rsidR="00B9419F" w:rsidRPr="004D64D3" w:rsidRDefault="00B9419F" w:rsidP="00B9419F">
            <w:pPr>
              <w:tabs>
                <w:tab w:val="center" w:pos="1381"/>
              </w:tabs>
              <w:spacing w:before="40"/>
              <w:rPr>
                <w:iCs/>
                <w:sz w:val="20"/>
                <w:szCs w:val="20"/>
                <w:lang w:val="en-US"/>
              </w:rPr>
            </w:pPr>
            <w:r w:rsidRPr="004D64D3">
              <w:rPr>
                <w:iCs/>
                <w:sz w:val="20"/>
                <w:szCs w:val="20"/>
                <w:lang w:val="en-US"/>
              </w:rPr>
              <w:t xml:space="preserve">3.2 </w:t>
            </w:r>
            <w:r w:rsidRPr="004D64D3">
              <w:rPr>
                <w:iCs/>
                <w:sz w:val="20"/>
                <w:szCs w:val="20"/>
                <w:lang w:val="en-US"/>
              </w:rPr>
              <w:tab/>
              <w:t>Awareness raised and mitigation measures implemented to mitigate Violence Against Women in Elections (VAWIE)</w:t>
            </w:r>
          </w:p>
        </w:tc>
        <w:tc>
          <w:tcPr>
            <w:tcW w:w="372" w:type="pct"/>
            <w:vAlign w:val="center"/>
          </w:tcPr>
          <w:p w14:paraId="64B700E6" w14:textId="3EEC1939" w:rsidR="00B9419F" w:rsidRPr="004D64D3" w:rsidRDefault="00E25691" w:rsidP="00B9419F">
            <w:pPr>
              <w:jc w:val="right"/>
              <w:rPr>
                <w:sz w:val="20"/>
                <w:szCs w:val="20"/>
                <w:lang w:val="en-US"/>
              </w:rPr>
            </w:pPr>
            <w:r>
              <w:rPr>
                <w:sz w:val="20"/>
                <w:szCs w:val="20"/>
                <w:lang w:val="en-US"/>
              </w:rPr>
              <w:t>3</w:t>
            </w:r>
            <w:r w:rsidR="00B9419F" w:rsidRPr="004D64D3">
              <w:rPr>
                <w:sz w:val="20"/>
                <w:szCs w:val="20"/>
                <w:lang w:val="en-US"/>
              </w:rPr>
              <w:t>0,000</w:t>
            </w:r>
          </w:p>
        </w:tc>
        <w:tc>
          <w:tcPr>
            <w:tcW w:w="370" w:type="pct"/>
            <w:vAlign w:val="center"/>
          </w:tcPr>
          <w:p w14:paraId="5BAA5C8F" w14:textId="77777777" w:rsidR="00B9419F" w:rsidRPr="004D64D3" w:rsidRDefault="00B9419F" w:rsidP="00B9419F">
            <w:pPr>
              <w:jc w:val="right"/>
              <w:rPr>
                <w:sz w:val="20"/>
                <w:szCs w:val="20"/>
                <w:lang w:val="en-US"/>
              </w:rPr>
            </w:pPr>
            <w:r w:rsidRPr="004D64D3">
              <w:rPr>
                <w:sz w:val="20"/>
                <w:szCs w:val="20"/>
                <w:lang w:val="en-US"/>
              </w:rPr>
              <w:t>52,000</w:t>
            </w:r>
          </w:p>
        </w:tc>
        <w:tc>
          <w:tcPr>
            <w:tcW w:w="361" w:type="pct"/>
            <w:vAlign w:val="center"/>
          </w:tcPr>
          <w:p w14:paraId="31ADAE18" w14:textId="77777777" w:rsidR="00B9419F" w:rsidRPr="004D64D3" w:rsidRDefault="00B9419F" w:rsidP="00B9419F">
            <w:pPr>
              <w:jc w:val="right"/>
              <w:rPr>
                <w:sz w:val="20"/>
                <w:szCs w:val="20"/>
                <w:lang w:val="en-US"/>
              </w:rPr>
            </w:pPr>
            <w:r w:rsidRPr="004D64D3">
              <w:rPr>
                <w:sz w:val="20"/>
                <w:szCs w:val="20"/>
                <w:lang w:val="en-US"/>
              </w:rPr>
              <w:t>37,000</w:t>
            </w:r>
          </w:p>
        </w:tc>
        <w:tc>
          <w:tcPr>
            <w:tcW w:w="351" w:type="pct"/>
            <w:vAlign w:val="center"/>
          </w:tcPr>
          <w:p w14:paraId="6EFCA7E2" w14:textId="7CF8317E" w:rsidR="00B9419F" w:rsidRPr="004D64D3" w:rsidRDefault="00E25691" w:rsidP="00B9419F">
            <w:pPr>
              <w:jc w:val="right"/>
              <w:rPr>
                <w:sz w:val="20"/>
                <w:szCs w:val="20"/>
                <w:lang w:val="en-US"/>
              </w:rPr>
            </w:pPr>
            <w:r>
              <w:rPr>
                <w:sz w:val="20"/>
                <w:szCs w:val="20"/>
                <w:lang w:val="en-US"/>
              </w:rPr>
              <w:t>4</w:t>
            </w:r>
            <w:r w:rsidR="00B9419F" w:rsidRPr="004D64D3">
              <w:rPr>
                <w:sz w:val="20"/>
                <w:szCs w:val="20"/>
                <w:lang w:val="en-US"/>
              </w:rPr>
              <w:t>7,000</w:t>
            </w:r>
          </w:p>
        </w:tc>
        <w:tc>
          <w:tcPr>
            <w:tcW w:w="301" w:type="pct"/>
            <w:vAlign w:val="center"/>
          </w:tcPr>
          <w:p w14:paraId="6DC168C8" w14:textId="77777777" w:rsidR="00B9419F" w:rsidRPr="004D64D3" w:rsidRDefault="00B9419F" w:rsidP="00B9419F">
            <w:pPr>
              <w:jc w:val="right"/>
              <w:rPr>
                <w:sz w:val="20"/>
                <w:szCs w:val="20"/>
                <w:lang w:val="en-US"/>
              </w:rPr>
            </w:pPr>
            <w:r w:rsidRPr="004D64D3">
              <w:rPr>
                <w:sz w:val="20"/>
                <w:szCs w:val="20"/>
                <w:lang w:val="en-US"/>
              </w:rPr>
              <w:t>10,000</w:t>
            </w:r>
          </w:p>
        </w:tc>
        <w:tc>
          <w:tcPr>
            <w:tcW w:w="287" w:type="pct"/>
            <w:vAlign w:val="center"/>
          </w:tcPr>
          <w:p w14:paraId="2FDDBF36" w14:textId="77777777" w:rsidR="00B9419F" w:rsidRPr="004D64D3" w:rsidRDefault="00B9419F" w:rsidP="00B9419F">
            <w:pPr>
              <w:rPr>
                <w:sz w:val="20"/>
                <w:szCs w:val="20"/>
                <w:lang w:val="en-US"/>
              </w:rPr>
            </w:pPr>
            <w:r w:rsidRPr="004D64D3">
              <w:rPr>
                <w:sz w:val="20"/>
                <w:szCs w:val="20"/>
                <w:lang w:val="en-US"/>
              </w:rPr>
              <w:t>NEC UNDP UN Women</w:t>
            </w:r>
          </w:p>
          <w:p w14:paraId="68FD4C83" w14:textId="77777777" w:rsidR="00B9419F" w:rsidRPr="004D64D3" w:rsidRDefault="00B9419F" w:rsidP="00B9419F">
            <w:pPr>
              <w:rPr>
                <w:sz w:val="20"/>
                <w:szCs w:val="20"/>
                <w:lang w:val="en-US"/>
              </w:rPr>
            </w:pPr>
            <w:r w:rsidRPr="004D64D3">
              <w:rPr>
                <w:sz w:val="20"/>
                <w:szCs w:val="20"/>
                <w:lang w:val="en-US"/>
              </w:rPr>
              <w:t>IPCC</w:t>
            </w:r>
          </w:p>
        </w:tc>
        <w:tc>
          <w:tcPr>
            <w:tcW w:w="279" w:type="pct"/>
            <w:vAlign w:val="center"/>
          </w:tcPr>
          <w:p w14:paraId="586D2BE2" w14:textId="77777777" w:rsidR="00B9419F" w:rsidRPr="004D64D3" w:rsidRDefault="00B9419F" w:rsidP="00B9419F">
            <w:pPr>
              <w:rPr>
                <w:sz w:val="20"/>
                <w:szCs w:val="20"/>
                <w:lang w:val="en-US"/>
              </w:rPr>
            </w:pPr>
          </w:p>
        </w:tc>
        <w:tc>
          <w:tcPr>
            <w:tcW w:w="937" w:type="pct"/>
            <w:vAlign w:val="center"/>
          </w:tcPr>
          <w:p w14:paraId="6F396553" w14:textId="77777777" w:rsidR="00B9419F" w:rsidRPr="004D64D3" w:rsidRDefault="00B9419F" w:rsidP="00B9419F">
            <w:pPr>
              <w:rPr>
                <w:sz w:val="20"/>
                <w:szCs w:val="20"/>
                <w:lang w:val="en-US"/>
              </w:rPr>
            </w:pPr>
            <w:r w:rsidRPr="004D64D3">
              <w:rPr>
                <w:sz w:val="20"/>
                <w:szCs w:val="20"/>
                <w:lang w:val="en-US"/>
              </w:rPr>
              <w:t>Raising awareness of Violence Against Women in Elections and its impact on women participation</w:t>
            </w:r>
          </w:p>
        </w:tc>
        <w:tc>
          <w:tcPr>
            <w:tcW w:w="541" w:type="pct"/>
          </w:tcPr>
          <w:p w14:paraId="07F11465" w14:textId="77777777" w:rsidR="00B9419F" w:rsidRPr="004D64D3" w:rsidRDefault="00B9419F" w:rsidP="00B9419F">
            <w:pPr>
              <w:jc w:val="right"/>
              <w:rPr>
                <w:b/>
                <w:bCs/>
                <w:sz w:val="20"/>
                <w:szCs w:val="20"/>
                <w:lang w:val="en-US"/>
              </w:rPr>
            </w:pPr>
          </w:p>
          <w:p w14:paraId="46A82841" w14:textId="77777777" w:rsidR="00B9419F" w:rsidRPr="004D64D3" w:rsidRDefault="00B9419F" w:rsidP="00B9419F">
            <w:pPr>
              <w:rPr>
                <w:b/>
                <w:bCs/>
                <w:sz w:val="20"/>
                <w:szCs w:val="20"/>
                <w:lang w:val="en-US"/>
              </w:rPr>
            </w:pPr>
          </w:p>
          <w:p w14:paraId="3C1D1CFB" w14:textId="77777777" w:rsidR="00B9419F" w:rsidRPr="004D64D3" w:rsidRDefault="00B9419F" w:rsidP="00B9419F">
            <w:pPr>
              <w:jc w:val="right"/>
              <w:rPr>
                <w:b/>
                <w:bCs/>
                <w:sz w:val="20"/>
                <w:szCs w:val="20"/>
                <w:lang w:val="en-US"/>
              </w:rPr>
            </w:pPr>
            <w:r w:rsidRPr="004D64D3">
              <w:rPr>
                <w:b/>
                <w:bCs/>
                <w:sz w:val="20"/>
                <w:szCs w:val="20"/>
                <w:lang w:val="en-US"/>
              </w:rPr>
              <w:t>176,000 USD</w:t>
            </w:r>
          </w:p>
        </w:tc>
      </w:tr>
      <w:tr w:rsidR="00B9419F" w:rsidRPr="004D64D3" w14:paraId="5F88A998" w14:textId="77777777" w:rsidTr="00B9419F">
        <w:trPr>
          <w:cantSplit/>
          <w:trHeight w:val="340"/>
        </w:trPr>
        <w:tc>
          <w:tcPr>
            <w:tcW w:w="583" w:type="pct"/>
            <w:vMerge/>
          </w:tcPr>
          <w:p w14:paraId="0D633C90" w14:textId="77777777" w:rsidR="00B9419F" w:rsidRPr="004D64D3" w:rsidRDefault="00B9419F" w:rsidP="00B9419F">
            <w:pPr>
              <w:rPr>
                <w:b/>
                <w:sz w:val="20"/>
                <w:szCs w:val="20"/>
                <w:lang w:val="en-US"/>
              </w:rPr>
            </w:pPr>
          </w:p>
        </w:tc>
        <w:tc>
          <w:tcPr>
            <w:tcW w:w="618" w:type="pct"/>
          </w:tcPr>
          <w:p w14:paraId="3317222D" w14:textId="77777777" w:rsidR="00B9419F" w:rsidRPr="004D64D3" w:rsidRDefault="00B9419F" w:rsidP="00B9419F">
            <w:pPr>
              <w:spacing w:before="40"/>
              <w:rPr>
                <w:iCs/>
                <w:sz w:val="20"/>
                <w:szCs w:val="20"/>
                <w:lang w:val="en-US"/>
              </w:rPr>
            </w:pPr>
          </w:p>
          <w:p w14:paraId="1986E53A" w14:textId="77777777" w:rsidR="00B9419F" w:rsidRPr="004D64D3" w:rsidRDefault="00B9419F" w:rsidP="00B9419F">
            <w:pPr>
              <w:spacing w:before="40"/>
              <w:rPr>
                <w:iCs/>
                <w:sz w:val="20"/>
                <w:szCs w:val="20"/>
                <w:lang w:val="en-US"/>
              </w:rPr>
            </w:pPr>
          </w:p>
          <w:p w14:paraId="6714A37B" w14:textId="77777777" w:rsidR="00B9419F" w:rsidRPr="004D64D3" w:rsidRDefault="00B9419F" w:rsidP="00B9419F">
            <w:pPr>
              <w:spacing w:before="40"/>
              <w:rPr>
                <w:iCs/>
                <w:sz w:val="20"/>
                <w:szCs w:val="20"/>
                <w:lang w:val="en-US"/>
              </w:rPr>
            </w:pPr>
            <w:r w:rsidRPr="004D64D3">
              <w:rPr>
                <w:iCs/>
                <w:sz w:val="20"/>
                <w:szCs w:val="20"/>
                <w:lang w:val="en-US"/>
              </w:rPr>
              <w:t>MONITORING</w:t>
            </w:r>
          </w:p>
        </w:tc>
        <w:tc>
          <w:tcPr>
            <w:tcW w:w="372" w:type="pct"/>
            <w:vAlign w:val="center"/>
          </w:tcPr>
          <w:p w14:paraId="1DD0957B" w14:textId="77777777" w:rsidR="00B9419F" w:rsidRPr="004D64D3" w:rsidRDefault="00B9419F" w:rsidP="00B9419F">
            <w:pPr>
              <w:jc w:val="right"/>
              <w:rPr>
                <w:sz w:val="20"/>
                <w:szCs w:val="20"/>
                <w:lang w:val="en-US"/>
              </w:rPr>
            </w:pPr>
            <w:r w:rsidRPr="004D64D3">
              <w:rPr>
                <w:sz w:val="20"/>
                <w:szCs w:val="20"/>
                <w:lang w:val="en-US"/>
              </w:rPr>
              <w:t>-</w:t>
            </w:r>
          </w:p>
        </w:tc>
        <w:tc>
          <w:tcPr>
            <w:tcW w:w="370" w:type="pct"/>
            <w:vAlign w:val="center"/>
          </w:tcPr>
          <w:p w14:paraId="66034375" w14:textId="77777777" w:rsidR="00B9419F" w:rsidRPr="004D64D3" w:rsidRDefault="00B9419F" w:rsidP="00B9419F">
            <w:pPr>
              <w:rPr>
                <w:sz w:val="20"/>
                <w:szCs w:val="20"/>
                <w:lang w:val="en-US"/>
              </w:rPr>
            </w:pPr>
          </w:p>
        </w:tc>
        <w:tc>
          <w:tcPr>
            <w:tcW w:w="361" w:type="pct"/>
          </w:tcPr>
          <w:p w14:paraId="263FCD0D" w14:textId="77777777" w:rsidR="00B9419F" w:rsidRPr="004D64D3" w:rsidRDefault="00B9419F" w:rsidP="00B9419F">
            <w:pPr>
              <w:rPr>
                <w:sz w:val="20"/>
                <w:szCs w:val="20"/>
                <w:lang w:val="en-US"/>
              </w:rPr>
            </w:pPr>
          </w:p>
        </w:tc>
        <w:tc>
          <w:tcPr>
            <w:tcW w:w="351" w:type="pct"/>
            <w:vAlign w:val="center"/>
          </w:tcPr>
          <w:p w14:paraId="78AA34A0" w14:textId="77777777" w:rsidR="00B9419F" w:rsidRPr="004D64D3" w:rsidRDefault="00B9419F" w:rsidP="00B9419F">
            <w:pPr>
              <w:rPr>
                <w:sz w:val="20"/>
                <w:szCs w:val="20"/>
                <w:lang w:val="en-US"/>
              </w:rPr>
            </w:pPr>
          </w:p>
        </w:tc>
        <w:tc>
          <w:tcPr>
            <w:tcW w:w="301" w:type="pct"/>
            <w:vAlign w:val="center"/>
          </w:tcPr>
          <w:p w14:paraId="34B1D437" w14:textId="77777777" w:rsidR="00B9419F" w:rsidRPr="004D64D3" w:rsidRDefault="00B9419F" w:rsidP="00B9419F">
            <w:pPr>
              <w:rPr>
                <w:sz w:val="20"/>
                <w:szCs w:val="20"/>
                <w:lang w:val="en-US"/>
              </w:rPr>
            </w:pPr>
          </w:p>
        </w:tc>
        <w:tc>
          <w:tcPr>
            <w:tcW w:w="287" w:type="pct"/>
            <w:vAlign w:val="center"/>
          </w:tcPr>
          <w:p w14:paraId="2526FFA6" w14:textId="77777777" w:rsidR="00B9419F" w:rsidRPr="004D64D3" w:rsidRDefault="00B9419F" w:rsidP="00B9419F">
            <w:pPr>
              <w:rPr>
                <w:sz w:val="20"/>
                <w:szCs w:val="20"/>
                <w:lang w:val="en-US"/>
              </w:rPr>
            </w:pPr>
            <w:r w:rsidRPr="004D64D3">
              <w:rPr>
                <w:sz w:val="20"/>
                <w:szCs w:val="20"/>
                <w:lang w:val="en-US"/>
              </w:rPr>
              <w:t>NEC</w:t>
            </w:r>
          </w:p>
          <w:p w14:paraId="642A4996" w14:textId="77777777" w:rsidR="00B9419F" w:rsidRPr="004D64D3" w:rsidRDefault="00B9419F" w:rsidP="00B9419F">
            <w:pPr>
              <w:rPr>
                <w:sz w:val="20"/>
                <w:szCs w:val="20"/>
                <w:lang w:val="en-US"/>
              </w:rPr>
            </w:pPr>
            <w:r w:rsidRPr="004D64D3">
              <w:rPr>
                <w:sz w:val="20"/>
                <w:szCs w:val="20"/>
                <w:lang w:val="en-US"/>
              </w:rPr>
              <w:t>UNDP</w:t>
            </w:r>
          </w:p>
        </w:tc>
        <w:tc>
          <w:tcPr>
            <w:tcW w:w="279" w:type="pct"/>
            <w:vAlign w:val="center"/>
          </w:tcPr>
          <w:p w14:paraId="4555E7DE" w14:textId="77777777" w:rsidR="00B9419F" w:rsidRPr="004D64D3" w:rsidRDefault="00B9419F" w:rsidP="00B9419F">
            <w:pPr>
              <w:rPr>
                <w:sz w:val="20"/>
                <w:szCs w:val="20"/>
                <w:lang w:val="en-US"/>
              </w:rPr>
            </w:pPr>
          </w:p>
        </w:tc>
        <w:tc>
          <w:tcPr>
            <w:tcW w:w="937" w:type="pct"/>
            <w:vAlign w:val="center"/>
          </w:tcPr>
          <w:p w14:paraId="0BAD0A77" w14:textId="77777777" w:rsidR="00B9419F" w:rsidRPr="004D64D3" w:rsidRDefault="00B9419F" w:rsidP="00B9419F">
            <w:pPr>
              <w:rPr>
                <w:sz w:val="20"/>
                <w:szCs w:val="20"/>
                <w:lang w:val="en-US"/>
              </w:rPr>
            </w:pPr>
            <w:r w:rsidRPr="004D64D3">
              <w:rPr>
                <w:sz w:val="20"/>
                <w:szCs w:val="20"/>
                <w:lang w:val="en-US"/>
              </w:rPr>
              <w:t>Annual monitoring of project implementation</w:t>
            </w:r>
          </w:p>
        </w:tc>
        <w:tc>
          <w:tcPr>
            <w:tcW w:w="541" w:type="pct"/>
          </w:tcPr>
          <w:p w14:paraId="08773068" w14:textId="77777777" w:rsidR="00B9419F" w:rsidRPr="004D64D3" w:rsidRDefault="00B9419F" w:rsidP="00B9419F">
            <w:pPr>
              <w:rPr>
                <w:b/>
                <w:bCs/>
                <w:sz w:val="20"/>
                <w:szCs w:val="20"/>
                <w:highlight w:val="yellow"/>
                <w:lang w:val="en-US"/>
              </w:rPr>
            </w:pPr>
            <w:r w:rsidRPr="004D64D3">
              <w:rPr>
                <w:sz w:val="20"/>
                <w:szCs w:val="20"/>
                <w:lang w:val="en-US"/>
              </w:rPr>
              <w:t>Budget included under Project Management Unit</w:t>
            </w:r>
          </w:p>
        </w:tc>
      </w:tr>
      <w:tr w:rsidR="00B9419F" w:rsidRPr="004D64D3" w14:paraId="6E1BAC83" w14:textId="77777777" w:rsidTr="00B9419F">
        <w:trPr>
          <w:cantSplit/>
          <w:trHeight w:val="340"/>
        </w:trPr>
        <w:tc>
          <w:tcPr>
            <w:tcW w:w="583" w:type="pct"/>
          </w:tcPr>
          <w:p w14:paraId="18DF25AE" w14:textId="77777777" w:rsidR="00B9419F" w:rsidRPr="004D64D3" w:rsidRDefault="00B9419F" w:rsidP="00B9419F">
            <w:pPr>
              <w:rPr>
                <w:b/>
                <w:sz w:val="20"/>
                <w:szCs w:val="20"/>
                <w:lang w:val="en-US"/>
              </w:rPr>
            </w:pPr>
          </w:p>
        </w:tc>
        <w:tc>
          <w:tcPr>
            <w:tcW w:w="618" w:type="pct"/>
            <w:shd w:val="clear" w:color="auto" w:fill="D0CECE" w:themeFill="background2" w:themeFillShade="E6"/>
          </w:tcPr>
          <w:p w14:paraId="43B5488C" w14:textId="77777777" w:rsidR="00B9419F" w:rsidRPr="004D64D3" w:rsidRDefault="00B9419F" w:rsidP="00B9419F">
            <w:pPr>
              <w:rPr>
                <w:b/>
                <w:sz w:val="20"/>
                <w:szCs w:val="20"/>
                <w:lang w:val="en-US"/>
              </w:rPr>
            </w:pPr>
            <w:r w:rsidRPr="004D64D3">
              <w:rPr>
                <w:b/>
                <w:sz w:val="20"/>
                <w:szCs w:val="20"/>
                <w:lang w:val="en-US"/>
              </w:rPr>
              <w:t>Sub-Total for Output 3</w:t>
            </w:r>
          </w:p>
        </w:tc>
        <w:tc>
          <w:tcPr>
            <w:tcW w:w="372" w:type="pct"/>
            <w:shd w:val="clear" w:color="auto" w:fill="D0CECE" w:themeFill="background2" w:themeFillShade="E6"/>
            <w:vAlign w:val="center"/>
          </w:tcPr>
          <w:p w14:paraId="1CACEF83" w14:textId="4F80B072" w:rsidR="00B9419F" w:rsidRPr="004D64D3" w:rsidRDefault="00B9419F" w:rsidP="00B9419F">
            <w:pPr>
              <w:jc w:val="right"/>
              <w:rPr>
                <w:sz w:val="20"/>
                <w:szCs w:val="20"/>
                <w:lang w:val="en-US"/>
              </w:rPr>
            </w:pPr>
            <w:r w:rsidRPr="004D64D3">
              <w:rPr>
                <w:b/>
                <w:bCs/>
                <w:color w:val="000000"/>
                <w:sz w:val="20"/>
                <w:szCs w:val="20"/>
                <w:lang w:val="en-US"/>
              </w:rPr>
              <w:t>2</w:t>
            </w:r>
            <w:r w:rsidR="00E25691">
              <w:rPr>
                <w:b/>
                <w:bCs/>
                <w:color w:val="000000"/>
                <w:sz w:val="20"/>
                <w:szCs w:val="20"/>
                <w:lang w:val="en-US"/>
              </w:rPr>
              <w:t>48</w:t>
            </w:r>
            <w:r w:rsidRPr="004D64D3">
              <w:rPr>
                <w:b/>
                <w:bCs/>
                <w:color w:val="000000"/>
                <w:sz w:val="20"/>
                <w:szCs w:val="20"/>
                <w:lang w:val="en-US"/>
              </w:rPr>
              <w:t>,000</w:t>
            </w:r>
          </w:p>
        </w:tc>
        <w:tc>
          <w:tcPr>
            <w:tcW w:w="370" w:type="pct"/>
            <w:shd w:val="clear" w:color="auto" w:fill="D0CECE" w:themeFill="background2" w:themeFillShade="E6"/>
            <w:vAlign w:val="center"/>
          </w:tcPr>
          <w:p w14:paraId="316D4776" w14:textId="77777777" w:rsidR="00B9419F" w:rsidRPr="004D64D3" w:rsidRDefault="00B9419F" w:rsidP="00B9419F">
            <w:pPr>
              <w:jc w:val="right"/>
              <w:rPr>
                <w:sz w:val="20"/>
                <w:szCs w:val="20"/>
                <w:lang w:val="en-US"/>
              </w:rPr>
            </w:pPr>
            <w:r w:rsidRPr="004D64D3">
              <w:rPr>
                <w:b/>
                <w:bCs/>
                <w:color w:val="000000"/>
                <w:sz w:val="20"/>
                <w:szCs w:val="20"/>
                <w:lang w:val="en-US"/>
              </w:rPr>
              <w:t>132000</w:t>
            </w:r>
          </w:p>
        </w:tc>
        <w:tc>
          <w:tcPr>
            <w:tcW w:w="361" w:type="pct"/>
            <w:shd w:val="clear" w:color="auto" w:fill="D0CECE" w:themeFill="background2" w:themeFillShade="E6"/>
            <w:vAlign w:val="center"/>
          </w:tcPr>
          <w:p w14:paraId="485B4FA9" w14:textId="77777777" w:rsidR="00B9419F" w:rsidRPr="004D64D3" w:rsidRDefault="00B9419F" w:rsidP="00B9419F">
            <w:pPr>
              <w:jc w:val="right"/>
              <w:rPr>
                <w:sz w:val="20"/>
                <w:szCs w:val="20"/>
                <w:lang w:val="en-US"/>
              </w:rPr>
            </w:pPr>
            <w:r w:rsidRPr="004D64D3">
              <w:rPr>
                <w:b/>
                <w:bCs/>
                <w:color w:val="000000"/>
                <w:sz w:val="20"/>
                <w:szCs w:val="20"/>
                <w:lang w:val="en-US"/>
              </w:rPr>
              <w:t>197000</w:t>
            </w:r>
          </w:p>
        </w:tc>
        <w:tc>
          <w:tcPr>
            <w:tcW w:w="351" w:type="pct"/>
            <w:shd w:val="clear" w:color="auto" w:fill="D0CECE" w:themeFill="background2" w:themeFillShade="E6"/>
            <w:vAlign w:val="center"/>
          </w:tcPr>
          <w:p w14:paraId="720BDF68" w14:textId="3D324868" w:rsidR="00B9419F" w:rsidRPr="004D64D3" w:rsidRDefault="00B9419F" w:rsidP="00B9419F">
            <w:pPr>
              <w:jc w:val="right"/>
              <w:rPr>
                <w:sz w:val="20"/>
                <w:szCs w:val="20"/>
                <w:lang w:val="en-US"/>
              </w:rPr>
            </w:pPr>
            <w:r w:rsidRPr="004D64D3">
              <w:rPr>
                <w:b/>
                <w:bCs/>
                <w:color w:val="000000"/>
                <w:sz w:val="20"/>
                <w:szCs w:val="20"/>
                <w:lang w:val="en-US"/>
              </w:rPr>
              <w:t>3</w:t>
            </w:r>
            <w:r w:rsidR="00E25691">
              <w:rPr>
                <w:b/>
                <w:bCs/>
                <w:color w:val="000000"/>
                <w:sz w:val="20"/>
                <w:szCs w:val="20"/>
                <w:lang w:val="en-US"/>
              </w:rPr>
              <w:t>17</w:t>
            </w:r>
            <w:r w:rsidRPr="004D64D3">
              <w:rPr>
                <w:b/>
                <w:bCs/>
                <w:color w:val="000000"/>
                <w:sz w:val="20"/>
                <w:szCs w:val="20"/>
                <w:lang w:val="en-US"/>
              </w:rPr>
              <w:t>000</w:t>
            </w:r>
          </w:p>
        </w:tc>
        <w:tc>
          <w:tcPr>
            <w:tcW w:w="301" w:type="pct"/>
            <w:shd w:val="clear" w:color="auto" w:fill="D0CECE" w:themeFill="background2" w:themeFillShade="E6"/>
            <w:vAlign w:val="center"/>
          </w:tcPr>
          <w:p w14:paraId="4C8690E4" w14:textId="77777777" w:rsidR="00B9419F" w:rsidRPr="004D64D3" w:rsidRDefault="00B9419F" w:rsidP="00B9419F">
            <w:pPr>
              <w:jc w:val="right"/>
              <w:rPr>
                <w:sz w:val="20"/>
                <w:szCs w:val="20"/>
                <w:lang w:val="en-US"/>
              </w:rPr>
            </w:pPr>
            <w:r w:rsidRPr="004D64D3">
              <w:rPr>
                <w:b/>
                <w:bCs/>
                <w:color w:val="000000"/>
                <w:sz w:val="20"/>
                <w:szCs w:val="20"/>
                <w:lang w:val="en-US"/>
              </w:rPr>
              <w:t>52000</w:t>
            </w:r>
          </w:p>
        </w:tc>
        <w:tc>
          <w:tcPr>
            <w:tcW w:w="1503" w:type="pct"/>
            <w:gridSpan w:val="3"/>
            <w:shd w:val="clear" w:color="auto" w:fill="D0CECE" w:themeFill="background2" w:themeFillShade="E6"/>
          </w:tcPr>
          <w:p w14:paraId="61715B42" w14:textId="77777777" w:rsidR="00B9419F" w:rsidRPr="004D64D3" w:rsidRDefault="00B9419F" w:rsidP="00B9419F">
            <w:pPr>
              <w:rPr>
                <w:sz w:val="20"/>
                <w:szCs w:val="20"/>
                <w:lang w:val="en-US"/>
              </w:rPr>
            </w:pPr>
          </w:p>
        </w:tc>
        <w:tc>
          <w:tcPr>
            <w:tcW w:w="541" w:type="pct"/>
            <w:shd w:val="clear" w:color="auto" w:fill="D0CECE" w:themeFill="background2" w:themeFillShade="E6"/>
          </w:tcPr>
          <w:p w14:paraId="54C6EA69" w14:textId="77777777" w:rsidR="00B9419F" w:rsidRPr="004D64D3" w:rsidRDefault="00B9419F" w:rsidP="00B9419F">
            <w:pPr>
              <w:jc w:val="right"/>
              <w:rPr>
                <w:b/>
                <w:bCs/>
                <w:sz w:val="20"/>
                <w:szCs w:val="20"/>
                <w:lang w:val="en-US"/>
              </w:rPr>
            </w:pPr>
            <w:r w:rsidRPr="004D64D3">
              <w:rPr>
                <w:b/>
                <w:sz w:val="20"/>
                <w:szCs w:val="20"/>
                <w:lang w:val="en-US"/>
              </w:rPr>
              <w:t>946,000 USD</w:t>
            </w:r>
          </w:p>
        </w:tc>
      </w:tr>
      <w:tr w:rsidR="00B9419F" w:rsidRPr="004D64D3" w14:paraId="11601230" w14:textId="77777777" w:rsidTr="00B9419F">
        <w:trPr>
          <w:cantSplit/>
          <w:trHeight w:val="226"/>
        </w:trPr>
        <w:tc>
          <w:tcPr>
            <w:tcW w:w="583" w:type="pct"/>
            <w:vMerge w:val="restart"/>
          </w:tcPr>
          <w:p w14:paraId="36B60CC9" w14:textId="77777777" w:rsidR="00B9419F" w:rsidRPr="004D64D3" w:rsidRDefault="00B9419F" w:rsidP="00B9419F">
            <w:pPr>
              <w:rPr>
                <w:b/>
                <w:i/>
                <w:iCs/>
                <w:sz w:val="20"/>
                <w:szCs w:val="20"/>
                <w:lang w:val="en-US"/>
              </w:rPr>
            </w:pPr>
            <w:r w:rsidRPr="004D64D3">
              <w:rPr>
                <w:b/>
                <w:i/>
                <w:iCs/>
                <w:sz w:val="20"/>
                <w:szCs w:val="20"/>
                <w:lang w:val="en-US"/>
              </w:rPr>
              <w:t xml:space="preserve">Project Management Permanent Technical </w:t>
            </w:r>
            <w:r w:rsidRPr="004D64D3">
              <w:rPr>
                <w:b/>
                <w:i/>
                <w:iCs/>
                <w:sz w:val="20"/>
                <w:szCs w:val="20"/>
                <w:lang w:val="en-US"/>
              </w:rPr>
              <w:lastRenderedPageBreak/>
              <w:t>Advisory Team &amp; Running Costs</w:t>
            </w:r>
          </w:p>
        </w:tc>
        <w:tc>
          <w:tcPr>
            <w:tcW w:w="618" w:type="pct"/>
          </w:tcPr>
          <w:p w14:paraId="011543C7" w14:textId="77777777" w:rsidR="00B9419F" w:rsidRPr="004D64D3" w:rsidRDefault="00B9419F" w:rsidP="00B9419F">
            <w:pPr>
              <w:rPr>
                <w:sz w:val="20"/>
                <w:szCs w:val="20"/>
                <w:lang w:val="en-US"/>
              </w:rPr>
            </w:pPr>
            <w:r w:rsidRPr="004D64D3">
              <w:rPr>
                <w:sz w:val="20"/>
                <w:szCs w:val="20"/>
                <w:lang w:val="en-US"/>
              </w:rPr>
              <w:lastRenderedPageBreak/>
              <w:t>Permanent Staff (Project Management Unit)</w:t>
            </w:r>
          </w:p>
        </w:tc>
        <w:tc>
          <w:tcPr>
            <w:tcW w:w="372" w:type="pct"/>
            <w:vAlign w:val="center"/>
          </w:tcPr>
          <w:p w14:paraId="27D5EB15" w14:textId="3C81268C" w:rsidR="00E25691" w:rsidRPr="004D64D3" w:rsidRDefault="00E25691" w:rsidP="00B9419F">
            <w:pPr>
              <w:jc w:val="right"/>
              <w:rPr>
                <w:sz w:val="20"/>
                <w:szCs w:val="20"/>
                <w:lang w:val="en-US"/>
              </w:rPr>
            </w:pPr>
            <w:r>
              <w:rPr>
                <w:sz w:val="20"/>
                <w:szCs w:val="20"/>
                <w:lang w:val="en-US"/>
              </w:rPr>
              <w:t>204,357</w:t>
            </w:r>
          </w:p>
        </w:tc>
        <w:tc>
          <w:tcPr>
            <w:tcW w:w="370" w:type="pct"/>
            <w:vAlign w:val="center"/>
          </w:tcPr>
          <w:p w14:paraId="54A84A8A" w14:textId="77777777" w:rsidR="00B9419F" w:rsidRPr="004D64D3" w:rsidRDefault="00B9419F" w:rsidP="00B9419F">
            <w:pPr>
              <w:jc w:val="right"/>
              <w:rPr>
                <w:b/>
                <w:bCs/>
                <w:sz w:val="20"/>
                <w:szCs w:val="20"/>
                <w:lang w:val="en-US"/>
              </w:rPr>
            </w:pPr>
            <w:r w:rsidRPr="004D64D3">
              <w:rPr>
                <w:color w:val="000000"/>
                <w:sz w:val="20"/>
                <w:szCs w:val="20"/>
                <w:lang w:val="en-US"/>
              </w:rPr>
              <w:t>669,925</w:t>
            </w:r>
          </w:p>
        </w:tc>
        <w:tc>
          <w:tcPr>
            <w:tcW w:w="361" w:type="pct"/>
            <w:vAlign w:val="center"/>
          </w:tcPr>
          <w:p w14:paraId="5740612B" w14:textId="77777777" w:rsidR="00B9419F" w:rsidRPr="004D64D3" w:rsidRDefault="00B9419F" w:rsidP="00B9419F">
            <w:pPr>
              <w:jc w:val="right"/>
              <w:rPr>
                <w:b/>
                <w:bCs/>
                <w:sz w:val="20"/>
                <w:szCs w:val="20"/>
                <w:lang w:val="en-US"/>
              </w:rPr>
            </w:pPr>
            <w:r w:rsidRPr="004D64D3">
              <w:rPr>
                <w:color w:val="000000"/>
                <w:sz w:val="20"/>
                <w:szCs w:val="20"/>
                <w:lang w:val="en-US"/>
              </w:rPr>
              <w:t>669,925</w:t>
            </w:r>
          </w:p>
        </w:tc>
        <w:tc>
          <w:tcPr>
            <w:tcW w:w="351" w:type="pct"/>
            <w:vAlign w:val="center"/>
          </w:tcPr>
          <w:p w14:paraId="5BDC8649" w14:textId="77777777" w:rsidR="00B9419F" w:rsidRPr="004D64D3" w:rsidRDefault="00B9419F" w:rsidP="00B9419F">
            <w:pPr>
              <w:jc w:val="right"/>
              <w:rPr>
                <w:b/>
                <w:bCs/>
                <w:sz w:val="20"/>
                <w:szCs w:val="20"/>
                <w:lang w:val="en-US"/>
              </w:rPr>
            </w:pPr>
            <w:r w:rsidRPr="004D64D3">
              <w:rPr>
                <w:color w:val="000000"/>
                <w:sz w:val="20"/>
                <w:szCs w:val="20"/>
                <w:lang w:val="en-US"/>
              </w:rPr>
              <w:t>669,925</w:t>
            </w:r>
          </w:p>
        </w:tc>
        <w:tc>
          <w:tcPr>
            <w:tcW w:w="301" w:type="pct"/>
            <w:vAlign w:val="center"/>
          </w:tcPr>
          <w:p w14:paraId="36188C4A" w14:textId="77777777" w:rsidR="00B9419F" w:rsidRPr="004D64D3" w:rsidRDefault="00B9419F" w:rsidP="00B9419F">
            <w:pPr>
              <w:jc w:val="right"/>
              <w:rPr>
                <w:sz w:val="20"/>
                <w:szCs w:val="20"/>
                <w:lang w:val="en-US"/>
              </w:rPr>
            </w:pPr>
            <w:r w:rsidRPr="004D64D3">
              <w:rPr>
                <w:sz w:val="20"/>
                <w:szCs w:val="20"/>
                <w:lang w:val="en-US"/>
              </w:rPr>
              <w:t>367,097</w:t>
            </w:r>
          </w:p>
        </w:tc>
        <w:tc>
          <w:tcPr>
            <w:tcW w:w="287" w:type="pct"/>
          </w:tcPr>
          <w:p w14:paraId="66CAD0B1" w14:textId="77777777" w:rsidR="00B9419F" w:rsidRPr="004D64D3" w:rsidRDefault="00B9419F" w:rsidP="00B9419F">
            <w:pPr>
              <w:rPr>
                <w:sz w:val="20"/>
                <w:szCs w:val="20"/>
                <w:lang w:val="en-US"/>
              </w:rPr>
            </w:pPr>
          </w:p>
          <w:p w14:paraId="0DB50007" w14:textId="77777777" w:rsidR="00B9419F" w:rsidRPr="004D64D3" w:rsidRDefault="00B9419F" w:rsidP="00B9419F">
            <w:pPr>
              <w:rPr>
                <w:sz w:val="20"/>
                <w:szCs w:val="20"/>
                <w:lang w:val="en-US"/>
              </w:rPr>
            </w:pPr>
            <w:r w:rsidRPr="004D64D3">
              <w:rPr>
                <w:sz w:val="20"/>
                <w:szCs w:val="20"/>
                <w:lang w:val="en-US"/>
              </w:rPr>
              <w:t>UNDP</w:t>
            </w:r>
          </w:p>
        </w:tc>
        <w:tc>
          <w:tcPr>
            <w:tcW w:w="279" w:type="pct"/>
          </w:tcPr>
          <w:p w14:paraId="73CECB54" w14:textId="77777777" w:rsidR="00B9419F" w:rsidRPr="004D64D3" w:rsidRDefault="00B9419F" w:rsidP="00B9419F">
            <w:pPr>
              <w:rPr>
                <w:b/>
                <w:bCs/>
                <w:sz w:val="20"/>
                <w:szCs w:val="20"/>
                <w:lang w:val="en-US"/>
              </w:rPr>
            </w:pPr>
          </w:p>
        </w:tc>
        <w:tc>
          <w:tcPr>
            <w:tcW w:w="937" w:type="pct"/>
          </w:tcPr>
          <w:p w14:paraId="5F5B5DF5" w14:textId="77777777" w:rsidR="00B9419F" w:rsidRPr="004D64D3" w:rsidRDefault="00B9419F" w:rsidP="00B9419F">
            <w:pPr>
              <w:rPr>
                <w:b/>
                <w:bCs/>
                <w:sz w:val="20"/>
                <w:szCs w:val="20"/>
                <w:lang w:val="en-US"/>
              </w:rPr>
            </w:pPr>
          </w:p>
        </w:tc>
        <w:tc>
          <w:tcPr>
            <w:tcW w:w="541" w:type="pct"/>
          </w:tcPr>
          <w:p w14:paraId="4F30775D" w14:textId="33E95B3E" w:rsidR="00B9419F" w:rsidRPr="004D64D3" w:rsidRDefault="00B9419F" w:rsidP="00B9419F">
            <w:pPr>
              <w:jc w:val="right"/>
              <w:rPr>
                <w:b/>
                <w:bCs/>
                <w:sz w:val="20"/>
                <w:szCs w:val="20"/>
                <w:lang w:val="en-US"/>
              </w:rPr>
            </w:pPr>
            <w:r w:rsidRPr="004D64D3">
              <w:rPr>
                <w:b/>
                <w:bCs/>
                <w:sz w:val="20"/>
                <w:szCs w:val="20"/>
                <w:lang w:val="en-US"/>
              </w:rPr>
              <w:t>2,5</w:t>
            </w:r>
            <w:r w:rsidR="00DD2619">
              <w:rPr>
                <w:b/>
                <w:bCs/>
                <w:sz w:val="20"/>
                <w:szCs w:val="20"/>
                <w:lang w:val="en-US"/>
              </w:rPr>
              <w:t>81</w:t>
            </w:r>
            <w:r w:rsidRPr="004D64D3">
              <w:rPr>
                <w:b/>
                <w:bCs/>
                <w:sz w:val="20"/>
                <w:szCs w:val="20"/>
                <w:lang w:val="en-US"/>
              </w:rPr>
              <w:t>,</w:t>
            </w:r>
            <w:r w:rsidR="00DD2619">
              <w:rPr>
                <w:b/>
                <w:bCs/>
                <w:sz w:val="20"/>
                <w:szCs w:val="20"/>
                <w:lang w:val="en-US"/>
              </w:rPr>
              <w:t>229</w:t>
            </w:r>
            <w:r w:rsidRPr="004D64D3">
              <w:rPr>
                <w:b/>
                <w:bCs/>
                <w:sz w:val="20"/>
                <w:szCs w:val="20"/>
                <w:lang w:val="en-US"/>
              </w:rPr>
              <w:t xml:space="preserve"> USD</w:t>
            </w:r>
          </w:p>
        </w:tc>
      </w:tr>
      <w:tr w:rsidR="00B9419F" w:rsidRPr="004D64D3" w14:paraId="4D9B1EEE" w14:textId="77777777" w:rsidTr="00B9419F">
        <w:trPr>
          <w:cantSplit/>
          <w:trHeight w:val="224"/>
        </w:trPr>
        <w:tc>
          <w:tcPr>
            <w:tcW w:w="583" w:type="pct"/>
            <w:vMerge/>
          </w:tcPr>
          <w:p w14:paraId="2DA68864" w14:textId="77777777" w:rsidR="00B9419F" w:rsidRPr="004D64D3" w:rsidRDefault="00B9419F" w:rsidP="00B9419F">
            <w:pPr>
              <w:rPr>
                <w:b/>
                <w:i/>
                <w:iCs/>
                <w:sz w:val="20"/>
                <w:szCs w:val="20"/>
                <w:lang w:val="en-US"/>
              </w:rPr>
            </w:pPr>
          </w:p>
        </w:tc>
        <w:tc>
          <w:tcPr>
            <w:tcW w:w="618" w:type="pct"/>
          </w:tcPr>
          <w:p w14:paraId="68CB2CB5" w14:textId="77777777" w:rsidR="00B9419F" w:rsidRPr="004D64D3" w:rsidRDefault="00B9419F" w:rsidP="00B9419F">
            <w:pPr>
              <w:rPr>
                <w:sz w:val="20"/>
                <w:szCs w:val="20"/>
                <w:lang w:val="en-US"/>
              </w:rPr>
            </w:pPr>
            <w:r w:rsidRPr="004D64D3">
              <w:rPr>
                <w:sz w:val="20"/>
                <w:szCs w:val="20"/>
                <w:lang w:val="en-US"/>
              </w:rPr>
              <w:t xml:space="preserve">Vehicles </w:t>
            </w:r>
          </w:p>
        </w:tc>
        <w:tc>
          <w:tcPr>
            <w:tcW w:w="372" w:type="pct"/>
            <w:vAlign w:val="center"/>
          </w:tcPr>
          <w:p w14:paraId="557F076D" w14:textId="6D427295" w:rsidR="00B9419F" w:rsidRPr="004D64D3" w:rsidRDefault="00B9419F" w:rsidP="00B9419F">
            <w:pPr>
              <w:jc w:val="right"/>
              <w:rPr>
                <w:sz w:val="20"/>
                <w:szCs w:val="20"/>
                <w:lang w:val="en-US"/>
              </w:rPr>
            </w:pPr>
            <w:r w:rsidRPr="004D64D3">
              <w:rPr>
                <w:sz w:val="20"/>
                <w:szCs w:val="20"/>
                <w:lang w:val="en-US"/>
              </w:rPr>
              <w:t>5,9</w:t>
            </w:r>
            <w:r w:rsidR="00E25691">
              <w:rPr>
                <w:sz w:val="20"/>
                <w:szCs w:val="20"/>
                <w:lang w:val="en-US"/>
              </w:rPr>
              <w:t>2</w:t>
            </w:r>
            <w:r w:rsidRPr="004D64D3">
              <w:rPr>
                <w:sz w:val="20"/>
                <w:szCs w:val="20"/>
                <w:lang w:val="en-US"/>
              </w:rPr>
              <w:t>0</w:t>
            </w:r>
          </w:p>
        </w:tc>
        <w:tc>
          <w:tcPr>
            <w:tcW w:w="370" w:type="pct"/>
            <w:vAlign w:val="center"/>
          </w:tcPr>
          <w:p w14:paraId="054CBB1D" w14:textId="77777777" w:rsidR="00B9419F" w:rsidRPr="004D64D3" w:rsidRDefault="00B9419F" w:rsidP="00B9419F">
            <w:pPr>
              <w:jc w:val="right"/>
              <w:rPr>
                <w:b/>
                <w:bCs/>
                <w:sz w:val="20"/>
                <w:szCs w:val="20"/>
                <w:lang w:val="en-US"/>
              </w:rPr>
            </w:pPr>
            <w:r w:rsidRPr="004D64D3">
              <w:rPr>
                <w:color w:val="000000"/>
                <w:sz w:val="20"/>
                <w:szCs w:val="20"/>
                <w:lang w:val="en-US"/>
              </w:rPr>
              <w:t>17,700</w:t>
            </w:r>
          </w:p>
        </w:tc>
        <w:tc>
          <w:tcPr>
            <w:tcW w:w="361" w:type="pct"/>
            <w:vAlign w:val="center"/>
          </w:tcPr>
          <w:p w14:paraId="6BB30B31" w14:textId="77777777" w:rsidR="00B9419F" w:rsidRPr="004D64D3" w:rsidRDefault="00B9419F" w:rsidP="00B9419F">
            <w:pPr>
              <w:jc w:val="right"/>
              <w:rPr>
                <w:b/>
                <w:bCs/>
                <w:sz w:val="20"/>
                <w:szCs w:val="20"/>
                <w:lang w:val="en-US"/>
              </w:rPr>
            </w:pPr>
            <w:r w:rsidRPr="004D64D3">
              <w:rPr>
                <w:color w:val="000000"/>
                <w:sz w:val="20"/>
                <w:szCs w:val="20"/>
                <w:lang w:val="en-US"/>
              </w:rPr>
              <w:t>17,700</w:t>
            </w:r>
          </w:p>
        </w:tc>
        <w:tc>
          <w:tcPr>
            <w:tcW w:w="351" w:type="pct"/>
            <w:vAlign w:val="center"/>
          </w:tcPr>
          <w:p w14:paraId="4EC157D4" w14:textId="77777777" w:rsidR="00B9419F" w:rsidRPr="004D64D3" w:rsidRDefault="00B9419F" w:rsidP="00B9419F">
            <w:pPr>
              <w:jc w:val="right"/>
              <w:rPr>
                <w:b/>
                <w:bCs/>
                <w:sz w:val="20"/>
                <w:szCs w:val="20"/>
                <w:lang w:val="en-US"/>
              </w:rPr>
            </w:pPr>
            <w:r w:rsidRPr="004D64D3">
              <w:rPr>
                <w:color w:val="000000"/>
                <w:sz w:val="20"/>
                <w:szCs w:val="20"/>
                <w:lang w:val="en-US"/>
              </w:rPr>
              <w:t>17,700</w:t>
            </w:r>
          </w:p>
        </w:tc>
        <w:tc>
          <w:tcPr>
            <w:tcW w:w="301" w:type="pct"/>
            <w:vAlign w:val="center"/>
          </w:tcPr>
          <w:p w14:paraId="6A5331C3" w14:textId="77777777" w:rsidR="00B9419F" w:rsidRPr="004D64D3" w:rsidRDefault="00B9419F" w:rsidP="00B9419F">
            <w:pPr>
              <w:jc w:val="right"/>
              <w:rPr>
                <w:sz w:val="20"/>
                <w:szCs w:val="20"/>
                <w:lang w:val="en-US"/>
              </w:rPr>
            </w:pPr>
            <w:r w:rsidRPr="004D64D3">
              <w:rPr>
                <w:sz w:val="20"/>
                <w:szCs w:val="20"/>
                <w:lang w:val="en-US"/>
              </w:rPr>
              <w:t>11,800</w:t>
            </w:r>
          </w:p>
        </w:tc>
        <w:tc>
          <w:tcPr>
            <w:tcW w:w="287" w:type="pct"/>
          </w:tcPr>
          <w:p w14:paraId="14A8E633" w14:textId="77777777" w:rsidR="00B9419F" w:rsidRPr="004D64D3" w:rsidRDefault="00B9419F" w:rsidP="00B9419F">
            <w:pPr>
              <w:rPr>
                <w:sz w:val="20"/>
                <w:szCs w:val="20"/>
                <w:lang w:val="en-US"/>
              </w:rPr>
            </w:pPr>
            <w:r w:rsidRPr="004D64D3">
              <w:rPr>
                <w:sz w:val="20"/>
                <w:szCs w:val="20"/>
                <w:lang w:val="en-US"/>
              </w:rPr>
              <w:t>UNDP</w:t>
            </w:r>
          </w:p>
        </w:tc>
        <w:tc>
          <w:tcPr>
            <w:tcW w:w="279" w:type="pct"/>
          </w:tcPr>
          <w:p w14:paraId="2E93FCA2" w14:textId="77777777" w:rsidR="00B9419F" w:rsidRPr="004D64D3" w:rsidRDefault="00B9419F" w:rsidP="00B9419F">
            <w:pPr>
              <w:rPr>
                <w:b/>
                <w:bCs/>
                <w:sz w:val="20"/>
                <w:szCs w:val="20"/>
                <w:lang w:val="en-US"/>
              </w:rPr>
            </w:pPr>
          </w:p>
        </w:tc>
        <w:tc>
          <w:tcPr>
            <w:tcW w:w="937" w:type="pct"/>
          </w:tcPr>
          <w:p w14:paraId="7E4F9EFA" w14:textId="77777777" w:rsidR="00B9419F" w:rsidRPr="004D64D3" w:rsidRDefault="00B9419F" w:rsidP="00B9419F">
            <w:pPr>
              <w:rPr>
                <w:b/>
                <w:bCs/>
                <w:sz w:val="20"/>
                <w:szCs w:val="20"/>
                <w:lang w:val="en-US"/>
              </w:rPr>
            </w:pPr>
          </w:p>
        </w:tc>
        <w:tc>
          <w:tcPr>
            <w:tcW w:w="541" w:type="pct"/>
          </w:tcPr>
          <w:p w14:paraId="4F92CBA3" w14:textId="77777777" w:rsidR="00B9419F" w:rsidRPr="004D64D3" w:rsidRDefault="00B9419F" w:rsidP="00B9419F">
            <w:pPr>
              <w:jc w:val="right"/>
              <w:rPr>
                <w:b/>
                <w:bCs/>
                <w:sz w:val="20"/>
                <w:szCs w:val="20"/>
                <w:lang w:val="en-US"/>
              </w:rPr>
            </w:pPr>
            <w:r w:rsidRPr="004D64D3">
              <w:rPr>
                <w:b/>
                <w:bCs/>
                <w:sz w:val="20"/>
                <w:szCs w:val="20"/>
                <w:lang w:val="en-US"/>
              </w:rPr>
              <w:t>70,800 USD</w:t>
            </w:r>
          </w:p>
        </w:tc>
      </w:tr>
      <w:tr w:rsidR="00B9419F" w:rsidRPr="004D64D3" w14:paraId="7A43992B" w14:textId="77777777" w:rsidTr="00B9419F">
        <w:trPr>
          <w:cantSplit/>
          <w:trHeight w:val="224"/>
        </w:trPr>
        <w:tc>
          <w:tcPr>
            <w:tcW w:w="583" w:type="pct"/>
            <w:vMerge/>
          </w:tcPr>
          <w:p w14:paraId="52FE6DD2" w14:textId="77777777" w:rsidR="00B9419F" w:rsidRPr="004D64D3" w:rsidRDefault="00B9419F" w:rsidP="00B9419F">
            <w:pPr>
              <w:rPr>
                <w:b/>
                <w:i/>
                <w:iCs/>
                <w:sz w:val="20"/>
                <w:szCs w:val="20"/>
                <w:lang w:val="en-US"/>
              </w:rPr>
            </w:pPr>
          </w:p>
        </w:tc>
        <w:tc>
          <w:tcPr>
            <w:tcW w:w="618" w:type="pct"/>
          </w:tcPr>
          <w:p w14:paraId="05C7F792" w14:textId="77777777" w:rsidR="00B9419F" w:rsidRPr="004D64D3" w:rsidRDefault="00B9419F" w:rsidP="00B9419F">
            <w:pPr>
              <w:rPr>
                <w:sz w:val="20"/>
                <w:szCs w:val="20"/>
                <w:lang w:val="en-US"/>
              </w:rPr>
            </w:pPr>
            <w:r w:rsidRPr="004D64D3">
              <w:rPr>
                <w:sz w:val="20"/>
                <w:szCs w:val="20"/>
                <w:lang w:val="en-US"/>
              </w:rPr>
              <w:t>Office running costs</w:t>
            </w:r>
          </w:p>
        </w:tc>
        <w:tc>
          <w:tcPr>
            <w:tcW w:w="372" w:type="pct"/>
            <w:vAlign w:val="center"/>
          </w:tcPr>
          <w:p w14:paraId="63714D31" w14:textId="00169941" w:rsidR="00B9419F" w:rsidRPr="004D64D3" w:rsidRDefault="00B9419F" w:rsidP="00B9419F">
            <w:pPr>
              <w:jc w:val="right"/>
              <w:rPr>
                <w:sz w:val="20"/>
                <w:szCs w:val="20"/>
                <w:lang w:val="en-US"/>
              </w:rPr>
            </w:pPr>
            <w:r w:rsidRPr="004D64D3">
              <w:rPr>
                <w:sz w:val="20"/>
                <w:szCs w:val="20"/>
                <w:lang w:val="en-US"/>
              </w:rPr>
              <w:t>1</w:t>
            </w:r>
            <w:r w:rsidR="00E25691">
              <w:rPr>
                <w:sz w:val="20"/>
                <w:szCs w:val="20"/>
                <w:lang w:val="en-US"/>
              </w:rPr>
              <w:t>3</w:t>
            </w:r>
            <w:r w:rsidRPr="004D64D3">
              <w:rPr>
                <w:sz w:val="20"/>
                <w:szCs w:val="20"/>
                <w:lang w:val="en-US"/>
              </w:rPr>
              <w:t>,</w:t>
            </w:r>
            <w:r w:rsidR="00E25691">
              <w:rPr>
                <w:sz w:val="20"/>
                <w:szCs w:val="20"/>
                <w:lang w:val="en-US"/>
              </w:rPr>
              <w:t>37</w:t>
            </w:r>
            <w:r w:rsidRPr="004D64D3">
              <w:rPr>
                <w:sz w:val="20"/>
                <w:szCs w:val="20"/>
                <w:lang w:val="en-US"/>
              </w:rPr>
              <w:t>0</w:t>
            </w:r>
          </w:p>
        </w:tc>
        <w:tc>
          <w:tcPr>
            <w:tcW w:w="370" w:type="pct"/>
            <w:vAlign w:val="center"/>
          </w:tcPr>
          <w:p w14:paraId="0CAB30A3" w14:textId="77777777" w:rsidR="00B9419F" w:rsidRPr="004D64D3" w:rsidRDefault="00B9419F" w:rsidP="00B9419F">
            <w:pPr>
              <w:jc w:val="right"/>
              <w:rPr>
                <w:b/>
                <w:bCs/>
                <w:sz w:val="20"/>
                <w:szCs w:val="20"/>
                <w:lang w:val="en-US"/>
              </w:rPr>
            </w:pPr>
            <w:r w:rsidRPr="004D64D3">
              <w:rPr>
                <w:color w:val="000000"/>
                <w:sz w:val="20"/>
                <w:szCs w:val="20"/>
                <w:lang w:val="en-US"/>
              </w:rPr>
              <w:t>45,000</w:t>
            </w:r>
          </w:p>
        </w:tc>
        <w:tc>
          <w:tcPr>
            <w:tcW w:w="361" w:type="pct"/>
            <w:vAlign w:val="center"/>
          </w:tcPr>
          <w:p w14:paraId="1E759CE8" w14:textId="77777777" w:rsidR="00B9419F" w:rsidRPr="004D64D3" w:rsidRDefault="00B9419F" w:rsidP="00B9419F">
            <w:pPr>
              <w:jc w:val="right"/>
              <w:rPr>
                <w:b/>
                <w:bCs/>
                <w:sz w:val="20"/>
                <w:szCs w:val="20"/>
                <w:lang w:val="en-US"/>
              </w:rPr>
            </w:pPr>
            <w:r w:rsidRPr="004D64D3">
              <w:rPr>
                <w:color w:val="000000"/>
                <w:sz w:val="20"/>
                <w:szCs w:val="20"/>
                <w:lang w:val="en-US"/>
              </w:rPr>
              <w:t>45,000</w:t>
            </w:r>
          </w:p>
        </w:tc>
        <w:tc>
          <w:tcPr>
            <w:tcW w:w="351" w:type="pct"/>
            <w:vAlign w:val="center"/>
          </w:tcPr>
          <w:p w14:paraId="211132E5" w14:textId="77777777" w:rsidR="00B9419F" w:rsidRPr="004D64D3" w:rsidRDefault="00B9419F" w:rsidP="00B9419F">
            <w:pPr>
              <w:jc w:val="right"/>
              <w:rPr>
                <w:b/>
                <w:bCs/>
                <w:sz w:val="20"/>
                <w:szCs w:val="20"/>
                <w:lang w:val="en-US"/>
              </w:rPr>
            </w:pPr>
            <w:r w:rsidRPr="004D64D3">
              <w:rPr>
                <w:color w:val="000000"/>
                <w:sz w:val="20"/>
                <w:szCs w:val="20"/>
                <w:lang w:val="en-US"/>
              </w:rPr>
              <w:t>45,000</w:t>
            </w:r>
          </w:p>
        </w:tc>
        <w:tc>
          <w:tcPr>
            <w:tcW w:w="301" w:type="pct"/>
            <w:vAlign w:val="center"/>
          </w:tcPr>
          <w:p w14:paraId="2BDA4107" w14:textId="77777777" w:rsidR="00B9419F" w:rsidRPr="004D64D3" w:rsidRDefault="00B9419F" w:rsidP="00B9419F">
            <w:pPr>
              <w:jc w:val="right"/>
              <w:rPr>
                <w:sz w:val="20"/>
                <w:szCs w:val="20"/>
                <w:lang w:val="en-US"/>
              </w:rPr>
            </w:pPr>
            <w:r w:rsidRPr="004D64D3">
              <w:rPr>
                <w:sz w:val="20"/>
                <w:szCs w:val="20"/>
                <w:lang w:val="en-US"/>
              </w:rPr>
              <w:t>26,800</w:t>
            </w:r>
          </w:p>
        </w:tc>
        <w:tc>
          <w:tcPr>
            <w:tcW w:w="287" w:type="pct"/>
          </w:tcPr>
          <w:p w14:paraId="6EFD681B" w14:textId="77777777" w:rsidR="00B9419F" w:rsidRPr="004D64D3" w:rsidRDefault="00B9419F" w:rsidP="00B9419F">
            <w:pPr>
              <w:rPr>
                <w:sz w:val="20"/>
                <w:szCs w:val="20"/>
                <w:lang w:val="en-US"/>
              </w:rPr>
            </w:pPr>
            <w:r w:rsidRPr="004D64D3">
              <w:rPr>
                <w:sz w:val="20"/>
                <w:szCs w:val="20"/>
                <w:lang w:val="en-US"/>
              </w:rPr>
              <w:t>UNDP</w:t>
            </w:r>
          </w:p>
        </w:tc>
        <w:tc>
          <w:tcPr>
            <w:tcW w:w="279" w:type="pct"/>
          </w:tcPr>
          <w:p w14:paraId="0A8FC75A" w14:textId="77777777" w:rsidR="00B9419F" w:rsidRPr="004D64D3" w:rsidRDefault="00B9419F" w:rsidP="00B9419F">
            <w:pPr>
              <w:rPr>
                <w:b/>
                <w:bCs/>
                <w:sz w:val="20"/>
                <w:szCs w:val="20"/>
                <w:lang w:val="en-US"/>
              </w:rPr>
            </w:pPr>
          </w:p>
        </w:tc>
        <w:tc>
          <w:tcPr>
            <w:tcW w:w="937" w:type="pct"/>
          </w:tcPr>
          <w:p w14:paraId="48DF7EC4" w14:textId="77777777" w:rsidR="00B9419F" w:rsidRPr="004D64D3" w:rsidRDefault="00B9419F" w:rsidP="00B9419F">
            <w:pPr>
              <w:rPr>
                <w:b/>
                <w:bCs/>
                <w:sz w:val="20"/>
                <w:szCs w:val="20"/>
                <w:lang w:val="en-US"/>
              </w:rPr>
            </w:pPr>
          </w:p>
        </w:tc>
        <w:tc>
          <w:tcPr>
            <w:tcW w:w="541" w:type="pct"/>
          </w:tcPr>
          <w:p w14:paraId="410F1273" w14:textId="2E14BF72" w:rsidR="00B9419F" w:rsidRPr="004D64D3" w:rsidRDefault="00B9419F" w:rsidP="00B9419F">
            <w:pPr>
              <w:jc w:val="right"/>
              <w:rPr>
                <w:b/>
                <w:bCs/>
                <w:sz w:val="20"/>
                <w:szCs w:val="20"/>
                <w:lang w:val="en-US"/>
              </w:rPr>
            </w:pPr>
            <w:r w:rsidRPr="004D64D3">
              <w:rPr>
                <w:b/>
                <w:bCs/>
                <w:sz w:val="20"/>
                <w:szCs w:val="20"/>
                <w:lang w:val="en-US"/>
              </w:rPr>
              <w:t>175,</w:t>
            </w:r>
            <w:r w:rsidR="00DD2619">
              <w:rPr>
                <w:b/>
                <w:bCs/>
                <w:sz w:val="20"/>
                <w:szCs w:val="20"/>
                <w:lang w:val="en-US"/>
              </w:rPr>
              <w:t>170</w:t>
            </w:r>
            <w:r w:rsidRPr="004D64D3">
              <w:rPr>
                <w:b/>
                <w:bCs/>
                <w:sz w:val="20"/>
                <w:szCs w:val="20"/>
                <w:lang w:val="en-US"/>
              </w:rPr>
              <w:t xml:space="preserve"> USD</w:t>
            </w:r>
          </w:p>
        </w:tc>
      </w:tr>
      <w:tr w:rsidR="00B9419F" w:rsidRPr="004D64D3" w14:paraId="5FE9B3B6" w14:textId="77777777" w:rsidTr="00B9419F">
        <w:trPr>
          <w:cantSplit/>
          <w:trHeight w:val="340"/>
        </w:trPr>
        <w:tc>
          <w:tcPr>
            <w:tcW w:w="583" w:type="pct"/>
          </w:tcPr>
          <w:p w14:paraId="0E580D32" w14:textId="77777777" w:rsidR="00B9419F" w:rsidRPr="004D64D3" w:rsidRDefault="00B9419F" w:rsidP="00B9419F">
            <w:pPr>
              <w:rPr>
                <w:b/>
                <w:sz w:val="20"/>
                <w:szCs w:val="20"/>
                <w:lang w:val="en-US"/>
              </w:rPr>
            </w:pPr>
            <w:r w:rsidRPr="004D64D3">
              <w:rPr>
                <w:b/>
                <w:sz w:val="20"/>
                <w:szCs w:val="20"/>
                <w:lang w:val="en-US"/>
              </w:rPr>
              <w:t>MONITORING</w:t>
            </w:r>
          </w:p>
        </w:tc>
        <w:tc>
          <w:tcPr>
            <w:tcW w:w="618" w:type="pct"/>
          </w:tcPr>
          <w:p w14:paraId="62FEF354" w14:textId="77777777" w:rsidR="00B9419F" w:rsidRPr="004D64D3" w:rsidRDefault="00B9419F" w:rsidP="00B9419F">
            <w:pPr>
              <w:spacing w:before="40"/>
              <w:rPr>
                <w:iCs/>
                <w:sz w:val="20"/>
                <w:szCs w:val="20"/>
                <w:lang w:val="en-US"/>
              </w:rPr>
            </w:pPr>
            <w:r w:rsidRPr="004D64D3">
              <w:rPr>
                <w:iCs/>
                <w:sz w:val="20"/>
                <w:szCs w:val="20"/>
                <w:lang w:val="en-US"/>
              </w:rPr>
              <w:t>Field Monitoring Missions</w:t>
            </w:r>
          </w:p>
        </w:tc>
        <w:tc>
          <w:tcPr>
            <w:tcW w:w="372" w:type="pct"/>
            <w:vAlign w:val="center"/>
          </w:tcPr>
          <w:p w14:paraId="69C9D83F" w14:textId="5DD1C3B8" w:rsidR="00B9419F" w:rsidRPr="004D64D3" w:rsidRDefault="00E25691" w:rsidP="00B9419F">
            <w:pPr>
              <w:jc w:val="right"/>
              <w:rPr>
                <w:sz w:val="20"/>
                <w:szCs w:val="20"/>
                <w:lang w:val="en-US"/>
              </w:rPr>
            </w:pPr>
            <w:r>
              <w:rPr>
                <w:sz w:val="20"/>
                <w:szCs w:val="20"/>
                <w:lang w:val="en-US"/>
              </w:rPr>
              <w:t>3</w:t>
            </w:r>
            <w:r w:rsidR="00B9419F" w:rsidRPr="004D64D3">
              <w:rPr>
                <w:sz w:val="20"/>
                <w:szCs w:val="20"/>
                <w:lang w:val="en-US"/>
              </w:rPr>
              <w:t>,000</w:t>
            </w:r>
          </w:p>
        </w:tc>
        <w:tc>
          <w:tcPr>
            <w:tcW w:w="370" w:type="pct"/>
            <w:vAlign w:val="center"/>
          </w:tcPr>
          <w:p w14:paraId="7F79D6F4" w14:textId="77777777" w:rsidR="00B9419F" w:rsidRPr="004D64D3" w:rsidRDefault="00B9419F" w:rsidP="00B9419F">
            <w:pPr>
              <w:jc w:val="right"/>
              <w:rPr>
                <w:sz w:val="20"/>
                <w:szCs w:val="20"/>
                <w:lang w:val="en-US"/>
              </w:rPr>
            </w:pPr>
            <w:r w:rsidRPr="004D64D3">
              <w:rPr>
                <w:sz w:val="20"/>
                <w:szCs w:val="20"/>
                <w:lang w:val="en-US"/>
              </w:rPr>
              <w:t>6,000</w:t>
            </w:r>
          </w:p>
        </w:tc>
        <w:tc>
          <w:tcPr>
            <w:tcW w:w="361" w:type="pct"/>
            <w:vAlign w:val="center"/>
          </w:tcPr>
          <w:p w14:paraId="00384854" w14:textId="77777777" w:rsidR="00B9419F" w:rsidRPr="004D64D3" w:rsidRDefault="00B9419F" w:rsidP="00B9419F">
            <w:pPr>
              <w:jc w:val="right"/>
              <w:rPr>
                <w:sz w:val="20"/>
                <w:szCs w:val="20"/>
                <w:lang w:val="en-US"/>
              </w:rPr>
            </w:pPr>
            <w:r w:rsidRPr="004D64D3">
              <w:rPr>
                <w:sz w:val="20"/>
                <w:szCs w:val="20"/>
                <w:lang w:val="en-US"/>
              </w:rPr>
              <w:t>6,000</w:t>
            </w:r>
          </w:p>
        </w:tc>
        <w:tc>
          <w:tcPr>
            <w:tcW w:w="351" w:type="pct"/>
            <w:vAlign w:val="center"/>
          </w:tcPr>
          <w:p w14:paraId="0A3B7165" w14:textId="77777777" w:rsidR="00B9419F" w:rsidRPr="004D64D3" w:rsidRDefault="00B9419F" w:rsidP="00B9419F">
            <w:pPr>
              <w:jc w:val="right"/>
              <w:rPr>
                <w:sz w:val="20"/>
                <w:szCs w:val="20"/>
                <w:lang w:val="en-US"/>
              </w:rPr>
            </w:pPr>
            <w:r w:rsidRPr="004D64D3">
              <w:rPr>
                <w:sz w:val="20"/>
                <w:szCs w:val="20"/>
                <w:lang w:val="en-US"/>
              </w:rPr>
              <w:t>6,000</w:t>
            </w:r>
          </w:p>
        </w:tc>
        <w:tc>
          <w:tcPr>
            <w:tcW w:w="301" w:type="pct"/>
            <w:vAlign w:val="center"/>
          </w:tcPr>
          <w:p w14:paraId="2579EFFC" w14:textId="77777777" w:rsidR="00B9419F" w:rsidRPr="004D64D3" w:rsidRDefault="00B9419F" w:rsidP="00B9419F">
            <w:pPr>
              <w:jc w:val="right"/>
              <w:rPr>
                <w:sz w:val="20"/>
                <w:szCs w:val="20"/>
                <w:lang w:val="en-US"/>
              </w:rPr>
            </w:pPr>
            <w:r w:rsidRPr="004D64D3">
              <w:rPr>
                <w:sz w:val="20"/>
                <w:szCs w:val="20"/>
                <w:lang w:val="en-US"/>
              </w:rPr>
              <w:t>3,000</w:t>
            </w:r>
          </w:p>
        </w:tc>
        <w:tc>
          <w:tcPr>
            <w:tcW w:w="287" w:type="pct"/>
            <w:vAlign w:val="center"/>
          </w:tcPr>
          <w:p w14:paraId="51F8528E" w14:textId="77777777" w:rsidR="00B9419F" w:rsidRPr="004D64D3" w:rsidRDefault="00B9419F" w:rsidP="00B9419F">
            <w:pPr>
              <w:rPr>
                <w:sz w:val="20"/>
                <w:szCs w:val="20"/>
                <w:lang w:val="en-US"/>
              </w:rPr>
            </w:pPr>
            <w:r w:rsidRPr="004D64D3">
              <w:rPr>
                <w:sz w:val="20"/>
                <w:szCs w:val="20"/>
                <w:lang w:val="en-US"/>
              </w:rPr>
              <w:t>NEC UNDP</w:t>
            </w:r>
          </w:p>
        </w:tc>
        <w:tc>
          <w:tcPr>
            <w:tcW w:w="279" w:type="pct"/>
            <w:vAlign w:val="center"/>
          </w:tcPr>
          <w:p w14:paraId="3E83EF22" w14:textId="77777777" w:rsidR="00B9419F" w:rsidRPr="004D64D3" w:rsidRDefault="00B9419F" w:rsidP="00B9419F">
            <w:pPr>
              <w:rPr>
                <w:sz w:val="20"/>
                <w:szCs w:val="20"/>
                <w:lang w:val="en-US"/>
              </w:rPr>
            </w:pPr>
          </w:p>
        </w:tc>
        <w:tc>
          <w:tcPr>
            <w:tcW w:w="937" w:type="pct"/>
            <w:vAlign w:val="center"/>
          </w:tcPr>
          <w:p w14:paraId="6679CFE7" w14:textId="77777777" w:rsidR="00B9419F" w:rsidRPr="004D64D3" w:rsidRDefault="00B9419F" w:rsidP="00B9419F">
            <w:pPr>
              <w:rPr>
                <w:sz w:val="20"/>
                <w:szCs w:val="20"/>
                <w:lang w:val="en-US"/>
              </w:rPr>
            </w:pPr>
          </w:p>
        </w:tc>
        <w:tc>
          <w:tcPr>
            <w:tcW w:w="541" w:type="pct"/>
          </w:tcPr>
          <w:p w14:paraId="6A29C7FA" w14:textId="77777777" w:rsidR="00B9419F" w:rsidRPr="004D64D3" w:rsidRDefault="00B9419F" w:rsidP="00B9419F">
            <w:pPr>
              <w:jc w:val="right"/>
              <w:rPr>
                <w:b/>
                <w:bCs/>
                <w:sz w:val="20"/>
                <w:szCs w:val="20"/>
                <w:lang w:val="en-US"/>
              </w:rPr>
            </w:pPr>
            <w:r w:rsidRPr="004D64D3">
              <w:rPr>
                <w:b/>
                <w:bCs/>
                <w:sz w:val="20"/>
                <w:szCs w:val="20"/>
                <w:lang w:val="en-US"/>
              </w:rPr>
              <w:t>24,000 USD</w:t>
            </w:r>
          </w:p>
        </w:tc>
      </w:tr>
      <w:tr w:rsidR="00B9419F" w:rsidRPr="004D64D3" w14:paraId="1240FCE2" w14:textId="77777777" w:rsidTr="00B9419F">
        <w:trPr>
          <w:cantSplit/>
          <w:trHeight w:val="340"/>
        </w:trPr>
        <w:tc>
          <w:tcPr>
            <w:tcW w:w="583" w:type="pct"/>
          </w:tcPr>
          <w:p w14:paraId="23A02A8E" w14:textId="77777777" w:rsidR="00B9419F" w:rsidRPr="004D64D3" w:rsidRDefault="00B9419F" w:rsidP="00B9419F">
            <w:pPr>
              <w:rPr>
                <w:b/>
                <w:sz w:val="20"/>
                <w:szCs w:val="20"/>
                <w:lang w:val="en-US"/>
              </w:rPr>
            </w:pPr>
            <w:r w:rsidRPr="004D64D3">
              <w:rPr>
                <w:b/>
                <w:sz w:val="20"/>
                <w:szCs w:val="20"/>
                <w:lang w:val="en-US"/>
              </w:rPr>
              <w:t>VISIBILITY</w:t>
            </w:r>
          </w:p>
        </w:tc>
        <w:tc>
          <w:tcPr>
            <w:tcW w:w="618" w:type="pct"/>
          </w:tcPr>
          <w:p w14:paraId="528D5078" w14:textId="77777777" w:rsidR="00B9419F" w:rsidRPr="004D64D3" w:rsidRDefault="00B9419F" w:rsidP="00B9419F">
            <w:pPr>
              <w:spacing w:before="40"/>
              <w:rPr>
                <w:iCs/>
                <w:sz w:val="20"/>
                <w:szCs w:val="20"/>
                <w:lang w:val="en-US"/>
              </w:rPr>
            </w:pPr>
            <w:r w:rsidRPr="004D64D3">
              <w:rPr>
                <w:iCs/>
                <w:sz w:val="20"/>
                <w:szCs w:val="20"/>
                <w:lang w:val="en-US"/>
              </w:rPr>
              <w:t>Visibility costs*</w:t>
            </w:r>
          </w:p>
        </w:tc>
        <w:tc>
          <w:tcPr>
            <w:tcW w:w="372" w:type="pct"/>
            <w:vAlign w:val="center"/>
          </w:tcPr>
          <w:p w14:paraId="1254DEFE" w14:textId="77777777" w:rsidR="00B9419F" w:rsidRPr="004D64D3" w:rsidRDefault="00B9419F" w:rsidP="00B9419F">
            <w:pPr>
              <w:jc w:val="right"/>
              <w:rPr>
                <w:sz w:val="20"/>
                <w:szCs w:val="20"/>
                <w:lang w:val="en-US"/>
              </w:rPr>
            </w:pPr>
            <w:r w:rsidRPr="004D64D3">
              <w:rPr>
                <w:sz w:val="20"/>
                <w:szCs w:val="20"/>
                <w:lang w:val="en-US"/>
              </w:rPr>
              <w:t>2,000</w:t>
            </w:r>
          </w:p>
        </w:tc>
        <w:tc>
          <w:tcPr>
            <w:tcW w:w="370" w:type="pct"/>
            <w:vAlign w:val="center"/>
          </w:tcPr>
          <w:p w14:paraId="5CFB701E" w14:textId="77777777" w:rsidR="00B9419F" w:rsidRPr="004D64D3" w:rsidRDefault="00B9419F" w:rsidP="00B9419F">
            <w:pPr>
              <w:jc w:val="right"/>
              <w:rPr>
                <w:sz w:val="20"/>
                <w:szCs w:val="20"/>
                <w:lang w:val="en-US"/>
              </w:rPr>
            </w:pPr>
            <w:r w:rsidRPr="004D64D3">
              <w:rPr>
                <w:sz w:val="20"/>
                <w:szCs w:val="20"/>
                <w:lang w:val="en-US"/>
              </w:rPr>
              <w:t>5,000</w:t>
            </w:r>
          </w:p>
        </w:tc>
        <w:tc>
          <w:tcPr>
            <w:tcW w:w="361" w:type="pct"/>
            <w:vAlign w:val="center"/>
          </w:tcPr>
          <w:p w14:paraId="3509116E" w14:textId="77777777" w:rsidR="00B9419F" w:rsidRPr="004D64D3" w:rsidRDefault="00B9419F" w:rsidP="00B9419F">
            <w:pPr>
              <w:jc w:val="right"/>
              <w:rPr>
                <w:sz w:val="20"/>
                <w:szCs w:val="20"/>
                <w:lang w:val="en-US"/>
              </w:rPr>
            </w:pPr>
            <w:r w:rsidRPr="004D64D3">
              <w:rPr>
                <w:sz w:val="20"/>
                <w:szCs w:val="20"/>
                <w:lang w:val="en-US"/>
              </w:rPr>
              <w:t>5,000</w:t>
            </w:r>
          </w:p>
        </w:tc>
        <w:tc>
          <w:tcPr>
            <w:tcW w:w="351" w:type="pct"/>
            <w:vAlign w:val="center"/>
          </w:tcPr>
          <w:p w14:paraId="37EE7D55" w14:textId="77777777" w:rsidR="00B9419F" w:rsidRPr="004D64D3" w:rsidRDefault="00B9419F" w:rsidP="00B9419F">
            <w:pPr>
              <w:jc w:val="right"/>
              <w:rPr>
                <w:sz w:val="20"/>
                <w:szCs w:val="20"/>
                <w:lang w:val="en-US"/>
              </w:rPr>
            </w:pPr>
            <w:r w:rsidRPr="004D64D3">
              <w:rPr>
                <w:sz w:val="20"/>
                <w:szCs w:val="20"/>
                <w:lang w:val="en-US"/>
              </w:rPr>
              <w:t>5,000</w:t>
            </w:r>
          </w:p>
        </w:tc>
        <w:tc>
          <w:tcPr>
            <w:tcW w:w="301" w:type="pct"/>
            <w:vAlign w:val="center"/>
          </w:tcPr>
          <w:p w14:paraId="534AED96" w14:textId="77777777" w:rsidR="00B9419F" w:rsidRPr="004D64D3" w:rsidRDefault="00B9419F" w:rsidP="00B9419F">
            <w:pPr>
              <w:jc w:val="right"/>
              <w:rPr>
                <w:sz w:val="20"/>
                <w:szCs w:val="20"/>
                <w:lang w:val="en-US"/>
              </w:rPr>
            </w:pPr>
            <w:r w:rsidRPr="004D64D3">
              <w:rPr>
                <w:sz w:val="20"/>
                <w:szCs w:val="20"/>
                <w:lang w:val="en-US"/>
              </w:rPr>
              <w:t>3,000</w:t>
            </w:r>
          </w:p>
        </w:tc>
        <w:tc>
          <w:tcPr>
            <w:tcW w:w="287" w:type="pct"/>
            <w:vAlign w:val="center"/>
          </w:tcPr>
          <w:p w14:paraId="7C8966CF" w14:textId="77777777" w:rsidR="00B9419F" w:rsidRPr="004D64D3" w:rsidRDefault="00B9419F" w:rsidP="00B9419F">
            <w:pPr>
              <w:rPr>
                <w:sz w:val="20"/>
                <w:szCs w:val="20"/>
                <w:lang w:val="en-US"/>
              </w:rPr>
            </w:pPr>
            <w:r w:rsidRPr="004D64D3">
              <w:rPr>
                <w:sz w:val="20"/>
                <w:szCs w:val="20"/>
                <w:lang w:val="en-US"/>
              </w:rPr>
              <w:t>NEC UNDP</w:t>
            </w:r>
          </w:p>
        </w:tc>
        <w:tc>
          <w:tcPr>
            <w:tcW w:w="279" w:type="pct"/>
            <w:vAlign w:val="center"/>
          </w:tcPr>
          <w:p w14:paraId="3E3A12CD" w14:textId="77777777" w:rsidR="00B9419F" w:rsidRPr="004D64D3" w:rsidRDefault="00B9419F" w:rsidP="00B9419F">
            <w:pPr>
              <w:rPr>
                <w:sz w:val="20"/>
                <w:szCs w:val="20"/>
                <w:lang w:val="en-US"/>
              </w:rPr>
            </w:pPr>
          </w:p>
        </w:tc>
        <w:tc>
          <w:tcPr>
            <w:tcW w:w="937" w:type="pct"/>
            <w:vAlign w:val="center"/>
          </w:tcPr>
          <w:p w14:paraId="54F02933" w14:textId="77777777" w:rsidR="00B9419F" w:rsidRPr="004D64D3" w:rsidRDefault="00B9419F" w:rsidP="00B9419F">
            <w:pPr>
              <w:rPr>
                <w:sz w:val="20"/>
                <w:szCs w:val="20"/>
                <w:lang w:val="en-US"/>
              </w:rPr>
            </w:pPr>
          </w:p>
        </w:tc>
        <w:tc>
          <w:tcPr>
            <w:tcW w:w="541" w:type="pct"/>
          </w:tcPr>
          <w:p w14:paraId="1C69647E" w14:textId="77777777" w:rsidR="00B9419F" w:rsidRPr="004D64D3" w:rsidRDefault="00B9419F" w:rsidP="00B9419F">
            <w:pPr>
              <w:jc w:val="right"/>
              <w:rPr>
                <w:b/>
                <w:bCs/>
                <w:sz w:val="20"/>
                <w:szCs w:val="20"/>
                <w:lang w:val="en-US"/>
              </w:rPr>
            </w:pPr>
            <w:r w:rsidRPr="004D64D3">
              <w:rPr>
                <w:b/>
                <w:bCs/>
                <w:sz w:val="20"/>
                <w:szCs w:val="20"/>
                <w:lang w:val="en-US"/>
              </w:rPr>
              <w:t>20,000 USD</w:t>
            </w:r>
          </w:p>
        </w:tc>
      </w:tr>
      <w:tr w:rsidR="00B9419F" w:rsidRPr="004D64D3" w14:paraId="530463F9" w14:textId="77777777" w:rsidTr="00B9419F">
        <w:trPr>
          <w:cantSplit/>
          <w:trHeight w:val="340"/>
        </w:trPr>
        <w:tc>
          <w:tcPr>
            <w:tcW w:w="583" w:type="pct"/>
          </w:tcPr>
          <w:p w14:paraId="62322C09" w14:textId="77777777" w:rsidR="00B9419F" w:rsidRPr="004D64D3" w:rsidRDefault="00B9419F" w:rsidP="00B9419F">
            <w:pPr>
              <w:rPr>
                <w:b/>
                <w:sz w:val="20"/>
                <w:szCs w:val="20"/>
                <w:lang w:val="en-US"/>
              </w:rPr>
            </w:pPr>
            <w:r w:rsidRPr="004D64D3">
              <w:rPr>
                <w:b/>
                <w:sz w:val="20"/>
                <w:szCs w:val="20"/>
                <w:lang w:val="en-US"/>
              </w:rPr>
              <w:t xml:space="preserve">Evaluation </w:t>
            </w:r>
            <w:r w:rsidRPr="004D64D3">
              <w:rPr>
                <w:i/>
                <w:sz w:val="20"/>
                <w:szCs w:val="20"/>
                <w:lang w:val="en-US"/>
              </w:rPr>
              <w:t>(as relevant)</w:t>
            </w:r>
          </w:p>
        </w:tc>
        <w:tc>
          <w:tcPr>
            <w:tcW w:w="618" w:type="pct"/>
          </w:tcPr>
          <w:p w14:paraId="39D04F7A" w14:textId="77777777" w:rsidR="00B9419F" w:rsidRPr="004D64D3" w:rsidRDefault="00B9419F" w:rsidP="00B9419F">
            <w:pPr>
              <w:spacing w:before="40"/>
              <w:rPr>
                <w:iCs/>
                <w:sz w:val="20"/>
                <w:szCs w:val="20"/>
                <w:lang w:val="en-US"/>
              </w:rPr>
            </w:pPr>
            <w:r w:rsidRPr="004D64D3">
              <w:rPr>
                <w:iCs/>
                <w:sz w:val="20"/>
                <w:szCs w:val="20"/>
                <w:lang w:val="en-US"/>
              </w:rPr>
              <w:t>EVALUATION AND AUDIT</w:t>
            </w:r>
          </w:p>
        </w:tc>
        <w:tc>
          <w:tcPr>
            <w:tcW w:w="372" w:type="pct"/>
            <w:vAlign w:val="center"/>
          </w:tcPr>
          <w:p w14:paraId="0785DEFB" w14:textId="77777777" w:rsidR="00B9419F" w:rsidRPr="004D64D3" w:rsidRDefault="00B9419F" w:rsidP="00385788">
            <w:pPr>
              <w:pStyle w:val="ListParagraph"/>
              <w:numPr>
                <w:ilvl w:val="0"/>
                <w:numId w:val="12"/>
              </w:numPr>
              <w:rPr>
                <w:sz w:val="20"/>
                <w:szCs w:val="20"/>
                <w:lang w:val="en-US"/>
              </w:rPr>
            </w:pPr>
          </w:p>
        </w:tc>
        <w:tc>
          <w:tcPr>
            <w:tcW w:w="370" w:type="pct"/>
            <w:vAlign w:val="center"/>
          </w:tcPr>
          <w:p w14:paraId="35C7E6A0" w14:textId="77777777" w:rsidR="00B9419F" w:rsidRPr="004D64D3" w:rsidRDefault="00B9419F" w:rsidP="00B9419F">
            <w:pPr>
              <w:jc w:val="right"/>
              <w:rPr>
                <w:sz w:val="20"/>
                <w:szCs w:val="20"/>
                <w:lang w:val="en-US"/>
              </w:rPr>
            </w:pPr>
          </w:p>
        </w:tc>
        <w:tc>
          <w:tcPr>
            <w:tcW w:w="361" w:type="pct"/>
            <w:vAlign w:val="center"/>
          </w:tcPr>
          <w:p w14:paraId="50E75EBE" w14:textId="77777777" w:rsidR="00B9419F" w:rsidRPr="004D64D3" w:rsidRDefault="00B9419F" w:rsidP="00B9419F">
            <w:pPr>
              <w:jc w:val="right"/>
              <w:rPr>
                <w:sz w:val="20"/>
                <w:szCs w:val="20"/>
                <w:lang w:val="en-US"/>
              </w:rPr>
            </w:pPr>
            <w:r w:rsidRPr="004D64D3">
              <w:rPr>
                <w:sz w:val="20"/>
                <w:szCs w:val="20"/>
                <w:lang w:val="en-US"/>
              </w:rPr>
              <w:t>25,000</w:t>
            </w:r>
          </w:p>
        </w:tc>
        <w:tc>
          <w:tcPr>
            <w:tcW w:w="351" w:type="pct"/>
            <w:vAlign w:val="center"/>
          </w:tcPr>
          <w:p w14:paraId="572A77F6" w14:textId="77777777" w:rsidR="00B9419F" w:rsidRPr="004D64D3" w:rsidRDefault="00B9419F" w:rsidP="00B9419F">
            <w:pPr>
              <w:jc w:val="right"/>
              <w:rPr>
                <w:sz w:val="20"/>
                <w:szCs w:val="20"/>
                <w:lang w:val="en-US"/>
              </w:rPr>
            </w:pPr>
          </w:p>
        </w:tc>
        <w:tc>
          <w:tcPr>
            <w:tcW w:w="301" w:type="pct"/>
            <w:vAlign w:val="center"/>
          </w:tcPr>
          <w:p w14:paraId="13490983" w14:textId="77777777" w:rsidR="00B9419F" w:rsidRPr="004D64D3" w:rsidRDefault="00B9419F" w:rsidP="00B9419F">
            <w:pPr>
              <w:jc w:val="right"/>
              <w:rPr>
                <w:sz w:val="20"/>
                <w:szCs w:val="20"/>
                <w:lang w:val="en-US"/>
              </w:rPr>
            </w:pPr>
            <w:r w:rsidRPr="004D64D3">
              <w:rPr>
                <w:sz w:val="20"/>
                <w:szCs w:val="20"/>
                <w:lang w:val="en-US"/>
              </w:rPr>
              <w:t>50,000</w:t>
            </w:r>
          </w:p>
        </w:tc>
        <w:tc>
          <w:tcPr>
            <w:tcW w:w="287" w:type="pct"/>
            <w:vAlign w:val="center"/>
          </w:tcPr>
          <w:p w14:paraId="73FEA4B4" w14:textId="77777777" w:rsidR="00B9419F" w:rsidRPr="004D64D3" w:rsidRDefault="00B9419F" w:rsidP="00B9419F">
            <w:pPr>
              <w:rPr>
                <w:sz w:val="20"/>
                <w:szCs w:val="20"/>
                <w:lang w:val="en-US"/>
              </w:rPr>
            </w:pPr>
            <w:r w:rsidRPr="004D64D3">
              <w:rPr>
                <w:sz w:val="20"/>
                <w:szCs w:val="20"/>
                <w:lang w:val="en-US"/>
              </w:rPr>
              <w:t>NEC UNDP</w:t>
            </w:r>
          </w:p>
        </w:tc>
        <w:tc>
          <w:tcPr>
            <w:tcW w:w="279" w:type="pct"/>
            <w:vAlign w:val="center"/>
          </w:tcPr>
          <w:p w14:paraId="0B017D7D" w14:textId="77777777" w:rsidR="00B9419F" w:rsidRPr="004D64D3" w:rsidRDefault="00B9419F" w:rsidP="00B9419F">
            <w:pPr>
              <w:rPr>
                <w:sz w:val="20"/>
                <w:szCs w:val="20"/>
                <w:lang w:val="en-US"/>
              </w:rPr>
            </w:pPr>
          </w:p>
        </w:tc>
        <w:tc>
          <w:tcPr>
            <w:tcW w:w="937" w:type="pct"/>
            <w:vAlign w:val="center"/>
          </w:tcPr>
          <w:p w14:paraId="5337CDB2" w14:textId="77777777" w:rsidR="00B9419F" w:rsidRPr="004D64D3" w:rsidRDefault="00B9419F" w:rsidP="00B9419F">
            <w:pPr>
              <w:rPr>
                <w:sz w:val="20"/>
                <w:szCs w:val="20"/>
                <w:lang w:val="en-US"/>
              </w:rPr>
            </w:pPr>
          </w:p>
        </w:tc>
        <w:tc>
          <w:tcPr>
            <w:tcW w:w="541" w:type="pct"/>
          </w:tcPr>
          <w:p w14:paraId="1EDB02BA" w14:textId="77777777" w:rsidR="00B9419F" w:rsidRPr="004D64D3" w:rsidRDefault="00B9419F" w:rsidP="00B9419F">
            <w:pPr>
              <w:jc w:val="right"/>
              <w:rPr>
                <w:b/>
                <w:bCs/>
                <w:sz w:val="20"/>
                <w:szCs w:val="20"/>
                <w:lang w:val="en-US"/>
              </w:rPr>
            </w:pPr>
            <w:r w:rsidRPr="004D64D3">
              <w:rPr>
                <w:b/>
                <w:bCs/>
                <w:sz w:val="20"/>
                <w:szCs w:val="20"/>
                <w:lang w:val="en-US"/>
              </w:rPr>
              <w:t>75,000 USD</w:t>
            </w:r>
          </w:p>
        </w:tc>
      </w:tr>
      <w:tr w:rsidR="00216504" w:rsidRPr="004D64D3" w14:paraId="3D194C3C" w14:textId="77777777" w:rsidTr="00216504">
        <w:trPr>
          <w:cantSplit/>
          <w:trHeight w:val="340"/>
        </w:trPr>
        <w:tc>
          <w:tcPr>
            <w:tcW w:w="583" w:type="pct"/>
          </w:tcPr>
          <w:p w14:paraId="39280F94" w14:textId="77777777" w:rsidR="00216504" w:rsidRPr="004D64D3" w:rsidRDefault="00216504" w:rsidP="00216504">
            <w:pPr>
              <w:rPr>
                <w:b/>
                <w:sz w:val="20"/>
                <w:szCs w:val="20"/>
                <w:lang w:val="en-US"/>
              </w:rPr>
            </w:pPr>
          </w:p>
        </w:tc>
        <w:tc>
          <w:tcPr>
            <w:tcW w:w="618" w:type="pct"/>
            <w:shd w:val="clear" w:color="auto" w:fill="D0CECE" w:themeFill="background2" w:themeFillShade="E6"/>
          </w:tcPr>
          <w:p w14:paraId="50EA84A5" w14:textId="2F472DDB" w:rsidR="00216504" w:rsidRPr="004D64D3" w:rsidRDefault="00216504" w:rsidP="00216504">
            <w:pPr>
              <w:spacing w:before="40"/>
              <w:rPr>
                <w:iCs/>
                <w:sz w:val="20"/>
                <w:szCs w:val="20"/>
                <w:lang w:val="en-US"/>
              </w:rPr>
            </w:pPr>
            <w:r w:rsidRPr="004D64D3">
              <w:rPr>
                <w:b/>
                <w:sz w:val="20"/>
                <w:szCs w:val="20"/>
                <w:lang w:val="en-US"/>
              </w:rPr>
              <w:t xml:space="preserve">Sub-Total </w:t>
            </w:r>
            <w:r w:rsidR="002119E7" w:rsidRPr="004D64D3">
              <w:rPr>
                <w:b/>
                <w:sz w:val="20"/>
                <w:szCs w:val="20"/>
                <w:lang w:val="en-US"/>
              </w:rPr>
              <w:t>(PM+TA)</w:t>
            </w:r>
          </w:p>
        </w:tc>
        <w:tc>
          <w:tcPr>
            <w:tcW w:w="372" w:type="pct"/>
            <w:shd w:val="clear" w:color="auto" w:fill="D0CECE" w:themeFill="background2" w:themeFillShade="E6"/>
            <w:vAlign w:val="center"/>
          </w:tcPr>
          <w:p w14:paraId="4FEF8CA6" w14:textId="1E904FB7" w:rsidR="00216504" w:rsidRPr="004D64D3" w:rsidRDefault="002119E7" w:rsidP="00216504">
            <w:pPr>
              <w:jc w:val="right"/>
              <w:rPr>
                <w:b/>
                <w:bCs/>
                <w:color w:val="000000"/>
                <w:sz w:val="20"/>
                <w:szCs w:val="20"/>
                <w:lang w:val="en-US"/>
              </w:rPr>
            </w:pPr>
            <w:r w:rsidRPr="004D64D3">
              <w:rPr>
                <w:b/>
                <w:bCs/>
                <w:color w:val="000000"/>
                <w:sz w:val="20"/>
                <w:szCs w:val="20"/>
                <w:lang w:val="en-US"/>
              </w:rPr>
              <w:t>2</w:t>
            </w:r>
            <w:r w:rsidR="00E25691">
              <w:rPr>
                <w:b/>
                <w:bCs/>
                <w:color w:val="000000"/>
                <w:sz w:val="20"/>
                <w:szCs w:val="20"/>
                <w:lang w:val="en-US"/>
              </w:rPr>
              <w:t>28</w:t>
            </w:r>
            <w:r w:rsidRPr="004D64D3">
              <w:rPr>
                <w:b/>
                <w:bCs/>
                <w:color w:val="000000"/>
                <w:sz w:val="20"/>
                <w:szCs w:val="20"/>
                <w:lang w:val="en-US"/>
              </w:rPr>
              <w:t>,6</w:t>
            </w:r>
            <w:r w:rsidR="00E25691">
              <w:rPr>
                <w:b/>
                <w:bCs/>
                <w:color w:val="000000"/>
                <w:sz w:val="20"/>
                <w:szCs w:val="20"/>
                <w:lang w:val="en-US"/>
              </w:rPr>
              <w:t>47</w:t>
            </w:r>
          </w:p>
        </w:tc>
        <w:tc>
          <w:tcPr>
            <w:tcW w:w="370" w:type="pct"/>
            <w:shd w:val="clear" w:color="auto" w:fill="D0CECE" w:themeFill="background2" w:themeFillShade="E6"/>
            <w:vAlign w:val="center"/>
          </w:tcPr>
          <w:p w14:paraId="33F3ACEC" w14:textId="2208D8FC" w:rsidR="00216504" w:rsidRPr="004D64D3" w:rsidRDefault="002119E7" w:rsidP="00216504">
            <w:pPr>
              <w:jc w:val="right"/>
              <w:rPr>
                <w:b/>
                <w:bCs/>
                <w:color w:val="000000"/>
                <w:sz w:val="20"/>
                <w:szCs w:val="20"/>
                <w:lang w:val="en-US"/>
              </w:rPr>
            </w:pPr>
            <w:r w:rsidRPr="004D64D3">
              <w:rPr>
                <w:b/>
                <w:bCs/>
                <w:color w:val="000000"/>
                <w:sz w:val="20"/>
                <w:szCs w:val="20"/>
                <w:lang w:val="en-US"/>
              </w:rPr>
              <w:t>743,625</w:t>
            </w:r>
          </w:p>
        </w:tc>
        <w:tc>
          <w:tcPr>
            <w:tcW w:w="361" w:type="pct"/>
            <w:shd w:val="clear" w:color="auto" w:fill="D0CECE" w:themeFill="background2" w:themeFillShade="E6"/>
            <w:vAlign w:val="center"/>
          </w:tcPr>
          <w:p w14:paraId="263DB3CD" w14:textId="1C37C306" w:rsidR="00216504" w:rsidRPr="004D64D3" w:rsidRDefault="002119E7" w:rsidP="00216504">
            <w:pPr>
              <w:jc w:val="right"/>
              <w:rPr>
                <w:b/>
                <w:bCs/>
                <w:color w:val="000000"/>
                <w:sz w:val="20"/>
                <w:szCs w:val="20"/>
                <w:lang w:val="en-US"/>
              </w:rPr>
            </w:pPr>
            <w:r w:rsidRPr="004D64D3">
              <w:rPr>
                <w:b/>
                <w:bCs/>
                <w:color w:val="000000"/>
                <w:sz w:val="20"/>
                <w:szCs w:val="20"/>
                <w:lang w:val="en-US"/>
              </w:rPr>
              <w:t>768,625</w:t>
            </w:r>
          </w:p>
        </w:tc>
        <w:tc>
          <w:tcPr>
            <w:tcW w:w="351" w:type="pct"/>
            <w:shd w:val="clear" w:color="auto" w:fill="D0CECE" w:themeFill="background2" w:themeFillShade="E6"/>
            <w:vAlign w:val="center"/>
          </w:tcPr>
          <w:p w14:paraId="28277FB0" w14:textId="177598B8" w:rsidR="00216504" w:rsidRPr="004D64D3" w:rsidRDefault="002119E7" w:rsidP="00216504">
            <w:pPr>
              <w:jc w:val="right"/>
              <w:rPr>
                <w:b/>
                <w:bCs/>
                <w:color w:val="000000"/>
                <w:sz w:val="20"/>
                <w:szCs w:val="20"/>
                <w:lang w:val="en-US"/>
              </w:rPr>
            </w:pPr>
            <w:r w:rsidRPr="004D64D3">
              <w:rPr>
                <w:b/>
                <w:bCs/>
                <w:color w:val="000000"/>
                <w:sz w:val="20"/>
                <w:szCs w:val="20"/>
                <w:lang w:val="en-US"/>
              </w:rPr>
              <w:t>743,625</w:t>
            </w:r>
          </w:p>
        </w:tc>
        <w:tc>
          <w:tcPr>
            <w:tcW w:w="301" w:type="pct"/>
            <w:shd w:val="clear" w:color="auto" w:fill="D0CECE" w:themeFill="background2" w:themeFillShade="E6"/>
            <w:vAlign w:val="center"/>
          </w:tcPr>
          <w:p w14:paraId="0E5A4FF8" w14:textId="6350C84B" w:rsidR="00216504" w:rsidRPr="004D64D3" w:rsidRDefault="002119E7" w:rsidP="00216504">
            <w:pPr>
              <w:jc w:val="right"/>
              <w:rPr>
                <w:b/>
                <w:bCs/>
                <w:color w:val="000000"/>
                <w:sz w:val="20"/>
                <w:szCs w:val="20"/>
                <w:lang w:val="en-US"/>
              </w:rPr>
            </w:pPr>
            <w:r w:rsidRPr="004D64D3">
              <w:rPr>
                <w:b/>
                <w:bCs/>
                <w:color w:val="000000"/>
                <w:sz w:val="20"/>
                <w:szCs w:val="20"/>
                <w:lang w:val="en-US"/>
              </w:rPr>
              <w:t>461,697</w:t>
            </w:r>
          </w:p>
        </w:tc>
        <w:tc>
          <w:tcPr>
            <w:tcW w:w="287" w:type="pct"/>
            <w:shd w:val="clear" w:color="auto" w:fill="D0CECE" w:themeFill="background2" w:themeFillShade="E6"/>
          </w:tcPr>
          <w:p w14:paraId="39BA8615" w14:textId="77777777" w:rsidR="00216504" w:rsidRPr="004D64D3" w:rsidRDefault="00216504" w:rsidP="00216504">
            <w:pPr>
              <w:rPr>
                <w:sz w:val="20"/>
                <w:szCs w:val="20"/>
                <w:lang w:val="en-US"/>
              </w:rPr>
            </w:pPr>
          </w:p>
        </w:tc>
        <w:tc>
          <w:tcPr>
            <w:tcW w:w="279" w:type="pct"/>
            <w:shd w:val="clear" w:color="auto" w:fill="D0CECE" w:themeFill="background2" w:themeFillShade="E6"/>
          </w:tcPr>
          <w:p w14:paraId="43B694D1" w14:textId="4DEF749E" w:rsidR="00216504" w:rsidRPr="004D64D3" w:rsidRDefault="00216504" w:rsidP="00216504">
            <w:pPr>
              <w:rPr>
                <w:sz w:val="20"/>
                <w:szCs w:val="20"/>
                <w:lang w:val="en-US"/>
              </w:rPr>
            </w:pPr>
          </w:p>
        </w:tc>
        <w:tc>
          <w:tcPr>
            <w:tcW w:w="937" w:type="pct"/>
            <w:shd w:val="clear" w:color="auto" w:fill="D0CECE" w:themeFill="background2" w:themeFillShade="E6"/>
          </w:tcPr>
          <w:p w14:paraId="4E77F0D0" w14:textId="74006354" w:rsidR="00216504" w:rsidRPr="004D64D3" w:rsidRDefault="00216504" w:rsidP="00216504">
            <w:pPr>
              <w:rPr>
                <w:sz w:val="20"/>
                <w:szCs w:val="20"/>
                <w:lang w:val="en-US"/>
              </w:rPr>
            </w:pPr>
          </w:p>
        </w:tc>
        <w:tc>
          <w:tcPr>
            <w:tcW w:w="541" w:type="pct"/>
            <w:shd w:val="clear" w:color="auto" w:fill="D0CECE" w:themeFill="background2" w:themeFillShade="E6"/>
            <w:vAlign w:val="center"/>
          </w:tcPr>
          <w:p w14:paraId="6A5E4210" w14:textId="21FDB4EB" w:rsidR="00216504" w:rsidRPr="004D64D3" w:rsidRDefault="002119E7" w:rsidP="00216504">
            <w:pPr>
              <w:jc w:val="right"/>
              <w:rPr>
                <w:b/>
                <w:bCs/>
                <w:sz w:val="20"/>
                <w:szCs w:val="20"/>
                <w:lang w:val="en-US"/>
              </w:rPr>
            </w:pPr>
            <w:r w:rsidRPr="004D64D3">
              <w:rPr>
                <w:b/>
                <w:bCs/>
                <w:sz w:val="20"/>
                <w:szCs w:val="20"/>
                <w:lang w:val="en-US"/>
              </w:rPr>
              <w:t>2,9</w:t>
            </w:r>
            <w:r w:rsidR="00DD2619">
              <w:rPr>
                <w:b/>
                <w:bCs/>
                <w:sz w:val="20"/>
                <w:szCs w:val="20"/>
                <w:lang w:val="en-US"/>
              </w:rPr>
              <w:t>46</w:t>
            </w:r>
            <w:r w:rsidRPr="004D64D3">
              <w:rPr>
                <w:b/>
                <w:bCs/>
                <w:sz w:val="20"/>
                <w:szCs w:val="20"/>
                <w:lang w:val="en-US"/>
              </w:rPr>
              <w:t>,2</w:t>
            </w:r>
            <w:r w:rsidR="00E25691">
              <w:rPr>
                <w:b/>
                <w:bCs/>
                <w:sz w:val="20"/>
                <w:szCs w:val="20"/>
                <w:lang w:val="en-US"/>
              </w:rPr>
              <w:t>19</w:t>
            </w:r>
            <w:r w:rsidRPr="004D64D3">
              <w:rPr>
                <w:b/>
                <w:bCs/>
                <w:sz w:val="20"/>
                <w:szCs w:val="20"/>
                <w:lang w:val="en-US"/>
              </w:rPr>
              <w:t xml:space="preserve"> USD</w:t>
            </w:r>
          </w:p>
        </w:tc>
      </w:tr>
      <w:tr w:rsidR="00B9419F" w:rsidRPr="004D64D3" w14:paraId="637D7F09" w14:textId="77777777" w:rsidTr="00B9419F">
        <w:trPr>
          <w:cantSplit/>
          <w:trHeight w:val="340"/>
        </w:trPr>
        <w:tc>
          <w:tcPr>
            <w:tcW w:w="583" w:type="pct"/>
          </w:tcPr>
          <w:p w14:paraId="6A7C2F75" w14:textId="77777777" w:rsidR="00B9419F" w:rsidRPr="004D64D3" w:rsidRDefault="00B9419F" w:rsidP="00B9419F">
            <w:pPr>
              <w:rPr>
                <w:b/>
                <w:sz w:val="20"/>
                <w:szCs w:val="20"/>
                <w:lang w:val="en-US"/>
              </w:rPr>
            </w:pPr>
            <w:r w:rsidRPr="004D64D3">
              <w:rPr>
                <w:b/>
                <w:sz w:val="20"/>
                <w:szCs w:val="20"/>
                <w:lang w:val="en-US"/>
              </w:rPr>
              <w:t>General Management Support</w:t>
            </w:r>
          </w:p>
        </w:tc>
        <w:tc>
          <w:tcPr>
            <w:tcW w:w="618" w:type="pct"/>
          </w:tcPr>
          <w:p w14:paraId="393579D7" w14:textId="77777777" w:rsidR="00B9419F" w:rsidRPr="004D64D3" w:rsidRDefault="00B9419F" w:rsidP="00B9419F">
            <w:pPr>
              <w:spacing w:before="40"/>
              <w:rPr>
                <w:iCs/>
                <w:sz w:val="20"/>
                <w:szCs w:val="20"/>
                <w:lang w:val="en-US"/>
              </w:rPr>
            </w:pPr>
          </w:p>
        </w:tc>
        <w:tc>
          <w:tcPr>
            <w:tcW w:w="372" w:type="pct"/>
            <w:vAlign w:val="center"/>
          </w:tcPr>
          <w:p w14:paraId="538FFAE1" w14:textId="37E56A7C" w:rsidR="00B9419F" w:rsidRPr="004D64D3" w:rsidRDefault="00B9419F" w:rsidP="00B9419F">
            <w:pPr>
              <w:jc w:val="right"/>
              <w:rPr>
                <w:sz w:val="20"/>
                <w:szCs w:val="20"/>
                <w:lang w:val="en-US"/>
              </w:rPr>
            </w:pPr>
            <w:r w:rsidRPr="004D64D3">
              <w:rPr>
                <w:b/>
                <w:bCs/>
                <w:color w:val="000000"/>
                <w:sz w:val="20"/>
                <w:szCs w:val="20"/>
                <w:lang w:val="en-US"/>
              </w:rPr>
              <w:t>2</w:t>
            </w:r>
            <w:r w:rsidR="00E25691">
              <w:rPr>
                <w:b/>
                <w:bCs/>
                <w:color w:val="000000"/>
                <w:sz w:val="20"/>
                <w:szCs w:val="20"/>
                <w:lang w:val="en-US"/>
              </w:rPr>
              <w:t>12,236</w:t>
            </w:r>
          </w:p>
        </w:tc>
        <w:tc>
          <w:tcPr>
            <w:tcW w:w="370" w:type="pct"/>
            <w:vAlign w:val="center"/>
          </w:tcPr>
          <w:p w14:paraId="55987868" w14:textId="3FF0A7A2" w:rsidR="00B9419F" w:rsidRPr="004D64D3" w:rsidRDefault="00E25691" w:rsidP="00B9419F">
            <w:pPr>
              <w:jc w:val="right"/>
              <w:rPr>
                <w:sz w:val="20"/>
                <w:szCs w:val="20"/>
                <w:lang w:val="en-US"/>
              </w:rPr>
            </w:pPr>
            <w:r>
              <w:rPr>
                <w:b/>
                <w:bCs/>
                <w:color w:val="000000"/>
                <w:sz w:val="20"/>
                <w:szCs w:val="20"/>
                <w:lang w:val="en-US"/>
              </w:rPr>
              <w:t>309,7</w:t>
            </w:r>
            <w:r w:rsidR="00B9419F" w:rsidRPr="004D64D3">
              <w:rPr>
                <w:b/>
                <w:bCs/>
                <w:color w:val="000000"/>
                <w:sz w:val="20"/>
                <w:szCs w:val="20"/>
                <w:lang w:val="en-US"/>
              </w:rPr>
              <w:t>53</w:t>
            </w:r>
          </w:p>
        </w:tc>
        <w:tc>
          <w:tcPr>
            <w:tcW w:w="361" w:type="pct"/>
            <w:vAlign w:val="center"/>
          </w:tcPr>
          <w:p w14:paraId="5550127C" w14:textId="2051EEEC" w:rsidR="00B9419F" w:rsidRPr="004D64D3" w:rsidRDefault="00E25691" w:rsidP="00B9419F">
            <w:pPr>
              <w:jc w:val="right"/>
              <w:rPr>
                <w:sz w:val="20"/>
                <w:szCs w:val="20"/>
                <w:lang w:val="en-US"/>
              </w:rPr>
            </w:pPr>
            <w:r>
              <w:rPr>
                <w:b/>
                <w:bCs/>
                <w:color w:val="000000"/>
                <w:sz w:val="20"/>
                <w:szCs w:val="20"/>
                <w:lang w:val="en-US"/>
              </w:rPr>
              <w:t>214,573</w:t>
            </w:r>
          </w:p>
        </w:tc>
        <w:tc>
          <w:tcPr>
            <w:tcW w:w="351" w:type="pct"/>
            <w:vAlign w:val="center"/>
          </w:tcPr>
          <w:p w14:paraId="7BE1FDAE" w14:textId="3AAF1DD7" w:rsidR="00B9419F" w:rsidRPr="004D64D3" w:rsidRDefault="00B9419F" w:rsidP="00B9419F">
            <w:pPr>
              <w:jc w:val="right"/>
              <w:rPr>
                <w:sz w:val="20"/>
                <w:szCs w:val="20"/>
                <w:lang w:val="en-US"/>
              </w:rPr>
            </w:pPr>
            <w:r w:rsidRPr="004D64D3">
              <w:rPr>
                <w:b/>
                <w:bCs/>
                <w:color w:val="000000"/>
                <w:sz w:val="20"/>
                <w:szCs w:val="20"/>
                <w:lang w:val="en-US"/>
              </w:rPr>
              <w:t>39</w:t>
            </w:r>
            <w:r w:rsidR="00E25691">
              <w:rPr>
                <w:b/>
                <w:bCs/>
                <w:color w:val="000000"/>
                <w:sz w:val="20"/>
                <w:szCs w:val="20"/>
                <w:lang w:val="en-US"/>
              </w:rPr>
              <w:t>4,18</w:t>
            </w:r>
            <w:r w:rsidRPr="004D64D3">
              <w:rPr>
                <w:b/>
                <w:bCs/>
                <w:color w:val="000000"/>
                <w:sz w:val="20"/>
                <w:szCs w:val="20"/>
                <w:lang w:val="en-US"/>
              </w:rPr>
              <w:t>9</w:t>
            </w:r>
          </w:p>
        </w:tc>
        <w:tc>
          <w:tcPr>
            <w:tcW w:w="301" w:type="pct"/>
            <w:vAlign w:val="center"/>
          </w:tcPr>
          <w:p w14:paraId="27CDE5DD" w14:textId="77777777" w:rsidR="00B9419F" w:rsidRPr="004D64D3" w:rsidRDefault="00B9419F" w:rsidP="00B9419F">
            <w:pPr>
              <w:jc w:val="right"/>
              <w:rPr>
                <w:b/>
                <w:bCs/>
                <w:sz w:val="20"/>
                <w:szCs w:val="20"/>
                <w:lang w:val="en-US"/>
              </w:rPr>
            </w:pPr>
            <w:r w:rsidRPr="004D64D3">
              <w:rPr>
                <w:b/>
                <w:bCs/>
                <w:color w:val="000000"/>
                <w:sz w:val="20"/>
                <w:szCs w:val="20"/>
                <w:lang w:val="en-US"/>
              </w:rPr>
              <w:t>67,825</w:t>
            </w:r>
          </w:p>
        </w:tc>
        <w:tc>
          <w:tcPr>
            <w:tcW w:w="287" w:type="pct"/>
            <w:vAlign w:val="center"/>
          </w:tcPr>
          <w:p w14:paraId="20F80742" w14:textId="77777777" w:rsidR="00B9419F" w:rsidRPr="004D64D3" w:rsidRDefault="00B9419F" w:rsidP="00B9419F">
            <w:pPr>
              <w:rPr>
                <w:sz w:val="20"/>
                <w:szCs w:val="20"/>
                <w:lang w:val="en-US"/>
              </w:rPr>
            </w:pPr>
          </w:p>
        </w:tc>
        <w:tc>
          <w:tcPr>
            <w:tcW w:w="279" w:type="pct"/>
            <w:vAlign w:val="center"/>
          </w:tcPr>
          <w:p w14:paraId="663B3CC0" w14:textId="77777777" w:rsidR="00B9419F" w:rsidRPr="004D64D3" w:rsidRDefault="00B9419F" w:rsidP="00B9419F">
            <w:pPr>
              <w:rPr>
                <w:sz w:val="20"/>
                <w:szCs w:val="20"/>
                <w:lang w:val="en-US"/>
              </w:rPr>
            </w:pPr>
          </w:p>
        </w:tc>
        <w:tc>
          <w:tcPr>
            <w:tcW w:w="937" w:type="pct"/>
            <w:vAlign w:val="center"/>
          </w:tcPr>
          <w:p w14:paraId="0996806C" w14:textId="75463389" w:rsidR="00B9419F" w:rsidRPr="004D64D3" w:rsidRDefault="00B9419F" w:rsidP="00B9419F">
            <w:pPr>
              <w:rPr>
                <w:sz w:val="20"/>
                <w:szCs w:val="20"/>
                <w:lang w:val="en-US"/>
              </w:rPr>
            </w:pPr>
          </w:p>
        </w:tc>
        <w:tc>
          <w:tcPr>
            <w:tcW w:w="541" w:type="pct"/>
            <w:vAlign w:val="center"/>
          </w:tcPr>
          <w:p w14:paraId="6DC96D92" w14:textId="568CC6B9" w:rsidR="00B9419F" w:rsidRPr="004D64D3" w:rsidRDefault="00B9419F" w:rsidP="00B9419F">
            <w:pPr>
              <w:jc w:val="right"/>
              <w:rPr>
                <w:b/>
                <w:bCs/>
                <w:sz w:val="20"/>
                <w:szCs w:val="20"/>
                <w:lang w:val="en-US"/>
              </w:rPr>
            </w:pPr>
            <w:r w:rsidRPr="004D64D3">
              <w:rPr>
                <w:b/>
                <w:bCs/>
                <w:sz w:val="20"/>
                <w:szCs w:val="20"/>
                <w:lang w:val="en-US"/>
              </w:rPr>
              <w:t>1,198,57</w:t>
            </w:r>
            <w:r w:rsidR="00E25691">
              <w:rPr>
                <w:b/>
                <w:bCs/>
                <w:sz w:val="20"/>
                <w:szCs w:val="20"/>
                <w:lang w:val="en-US"/>
              </w:rPr>
              <w:t>6</w:t>
            </w:r>
            <w:r w:rsidRPr="004D64D3">
              <w:rPr>
                <w:b/>
                <w:bCs/>
                <w:sz w:val="20"/>
                <w:szCs w:val="20"/>
                <w:lang w:val="en-US"/>
              </w:rPr>
              <w:t xml:space="preserve"> USD</w:t>
            </w:r>
          </w:p>
        </w:tc>
      </w:tr>
      <w:tr w:rsidR="00B9419F" w:rsidRPr="004D64D3" w14:paraId="1DA55523" w14:textId="77777777" w:rsidTr="00B9419F">
        <w:trPr>
          <w:cantSplit/>
          <w:trHeight w:val="90"/>
        </w:trPr>
        <w:tc>
          <w:tcPr>
            <w:tcW w:w="583" w:type="pct"/>
            <w:shd w:val="clear" w:color="auto" w:fill="CCCCCC"/>
          </w:tcPr>
          <w:p w14:paraId="607F65FE" w14:textId="77777777" w:rsidR="00B9419F" w:rsidRPr="004D64D3" w:rsidRDefault="00B9419F" w:rsidP="00B9419F">
            <w:pPr>
              <w:spacing w:before="60"/>
              <w:rPr>
                <w:b/>
                <w:sz w:val="20"/>
                <w:szCs w:val="20"/>
                <w:lang w:val="en-US"/>
              </w:rPr>
            </w:pPr>
            <w:r w:rsidRPr="004D64D3">
              <w:rPr>
                <w:b/>
                <w:sz w:val="20"/>
                <w:szCs w:val="20"/>
                <w:lang w:val="en-US"/>
              </w:rPr>
              <w:t>TOTAL</w:t>
            </w:r>
          </w:p>
        </w:tc>
        <w:tc>
          <w:tcPr>
            <w:tcW w:w="618" w:type="pct"/>
            <w:shd w:val="clear" w:color="auto" w:fill="D0CECE" w:themeFill="background2" w:themeFillShade="E6"/>
          </w:tcPr>
          <w:p w14:paraId="1278A66E" w14:textId="77777777" w:rsidR="00B9419F" w:rsidRPr="004D64D3" w:rsidRDefault="00B9419F" w:rsidP="00B9419F">
            <w:pPr>
              <w:rPr>
                <w:sz w:val="20"/>
                <w:szCs w:val="20"/>
                <w:lang w:val="en-US"/>
              </w:rPr>
            </w:pPr>
          </w:p>
        </w:tc>
        <w:tc>
          <w:tcPr>
            <w:tcW w:w="372" w:type="pct"/>
            <w:shd w:val="clear" w:color="auto" w:fill="D0CECE" w:themeFill="background2" w:themeFillShade="E6"/>
            <w:vAlign w:val="center"/>
          </w:tcPr>
          <w:p w14:paraId="399585AE" w14:textId="6301C824" w:rsidR="00B9419F" w:rsidRPr="004D64D3" w:rsidRDefault="00E25691" w:rsidP="00B9419F">
            <w:pPr>
              <w:jc w:val="right"/>
              <w:rPr>
                <w:b/>
                <w:bCs/>
                <w:sz w:val="20"/>
                <w:szCs w:val="20"/>
                <w:lang w:val="en-US"/>
              </w:rPr>
            </w:pPr>
            <w:r>
              <w:rPr>
                <w:b/>
                <w:bCs/>
                <w:sz w:val="20"/>
                <w:szCs w:val="20"/>
                <w:lang w:val="en-US"/>
              </w:rPr>
              <w:t>2,865,183</w:t>
            </w:r>
          </w:p>
        </w:tc>
        <w:tc>
          <w:tcPr>
            <w:tcW w:w="370" w:type="pct"/>
            <w:shd w:val="clear" w:color="auto" w:fill="D0CECE" w:themeFill="background2" w:themeFillShade="E6"/>
            <w:vAlign w:val="center"/>
          </w:tcPr>
          <w:p w14:paraId="38363522" w14:textId="26A33994" w:rsidR="00B9419F" w:rsidRPr="004D64D3" w:rsidRDefault="00B9419F" w:rsidP="00B9419F">
            <w:pPr>
              <w:jc w:val="right"/>
              <w:rPr>
                <w:b/>
                <w:bCs/>
                <w:sz w:val="20"/>
                <w:szCs w:val="20"/>
                <w:lang w:val="en-US"/>
              </w:rPr>
            </w:pPr>
            <w:r w:rsidRPr="004D64D3">
              <w:rPr>
                <w:b/>
                <w:bCs/>
                <w:color w:val="000000"/>
                <w:sz w:val="20"/>
                <w:szCs w:val="20"/>
                <w:lang w:val="en-US"/>
              </w:rPr>
              <w:t>4</w:t>
            </w:r>
            <w:r w:rsidR="00E25691">
              <w:rPr>
                <w:b/>
                <w:bCs/>
                <w:color w:val="000000"/>
                <w:sz w:val="20"/>
                <w:szCs w:val="20"/>
                <w:lang w:val="en-US"/>
              </w:rPr>
              <w:t>,180,661</w:t>
            </w:r>
          </w:p>
        </w:tc>
        <w:tc>
          <w:tcPr>
            <w:tcW w:w="361" w:type="pct"/>
            <w:shd w:val="clear" w:color="auto" w:fill="D0CECE" w:themeFill="background2" w:themeFillShade="E6"/>
            <w:vAlign w:val="center"/>
          </w:tcPr>
          <w:p w14:paraId="12A139CA" w14:textId="69C66DA1" w:rsidR="00B9419F" w:rsidRPr="004D64D3" w:rsidRDefault="00B9419F" w:rsidP="00B9419F">
            <w:pPr>
              <w:jc w:val="right"/>
              <w:rPr>
                <w:b/>
                <w:bCs/>
                <w:sz w:val="20"/>
                <w:szCs w:val="20"/>
                <w:lang w:val="en-US"/>
              </w:rPr>
            </w:pPr>
            <w:r w:rsidRPr="004D64D3">
              <w:rPr>
                <w:b/>
                <w:bCs/>
                <w:color w:val="000000"/>
                <w:sz w:val="20"/>
                <w:szCs w:val="20"/>
                <w:lang w:val="en-US"/>
              </w:rPr>
              <w:t>2</w:t>
            </w:r>
            <w:r w:rsidR="00E25691">
              <w:rPr>
                <w:b/>
                <w:bCs/>
                <w:color w:val="000000"/>
                <w:sz w:val="20"/>
                <w:szCs w:val="20"/>
                <w:lang w:val="en-US"/>
              </w:rPr>
              <w:t>,896,730</w:t>
            </w:r>
          </w:p>
        </w:tc>
        <w:tc>
          <w:tcPr>
            <w:tcW w:w="351" w:type="pct"/>
            <w:shd w:val="clear" w:color="auto" w:fill="D0CECE" w:themeFill="background2" w:themeFillShade="E6"/>
            <w:vAlign w:val="center"/>
          </w:tcPr>
          <w:p w14:paraId="4E32A517" w14:textId="03A1E7B6" w:rsidR="00B9419F" w:rsidRPr="004D64D3" w:rsidRDefault="00B9419F" w:rsidP="00B9419F">
            <w:pPr>
              <w:jc w:val="right"/>
              <w:rPr>
                <w:b/>
                <w:bCs/>
                <w:sz w:val="20"/>
                <w:szCs w:val="20"/>
                <w:lang w:val="en-US"/>
              </w:rPr>
            </w:pPr>
            <w:r w:rsidRPr="004D64D3">
              <w:rPr>
                <w:b/>
                <w:bCs/>
                <w:color w:val="000000"/>
                <w:sz w:val="20"/>
                <w:szCs w:val="20"/>
                <w:lang w:val="en-US"/>
              </w:rPr>
              <w:t>5</w:t>
            </w:r>
            <w:r w:rsidR="00E25691">
              <w:rPr>
                <w:b/>
                <w:bCs/>
                <w:color w:val="000000"/>
                <w:sz w:val="20"/>
                <w:szCs w:val="20"/>
                <w:lang w:val="en-US"/>
              </w:rPr>
              <w:t>,</w:t>
            </w:r>
            <w:r w:rsidRPr="004D64D3">
              <w:rPr>
                <w:b/>
                <w:bCs/>
                <w:color w:val="000000"/>
                <w:sz w:val="20"/>
                <w:szCs w:val="20"/>
                <w:lang w:val="en-US"/>
              </w:rPr>
              <w:t>3</w:t>
            </w:r>
            <w:r w:rsidR="00DD2619">
              <w:rPr>
                <w:b/>
                <w:bCs/>
                <w:color w:val="000000"/>
                <w:sz w:val="20"/>
                <w:szCs w:val="20"/>
                <w:lang w:val="en-US"/>
              </w:rPr>
              <w:t>21</w:t>
            </w:r>
            <w:r w:rsidR="00E25691">
              <w:rPr>
                <w:b/>
                <w:bCs/>
                <w:color w:val="000000"/>
                <w:sz w:val="20"/>
                <w:szCs w:val="20"/>
                <w:lang w:val="en-US"/>
              </w:rPr>
              <w:t>,</w:t>
            </w:r>
            <w:r w:rsidR="00DD2619">
              <w:rPr>
                <w:b/>
                <w:bCs/>
                <w:color w:val="000000"/>
                <w:sz w:val="20"/>
                <w:szCs w:val="20"/>
                <w:lang w:val="en-US"/>
              </w:rPr>
              <w:t>556</w:t>
            </w:r>
          </w:p>
        </w:tc>
        <w:tc>
          <w:tcPr>
            <w:tcW w:w="301" w:type="pct"/>
            <w:shd w:val="clear" w:color="auto" w:fill="D0CECE" w:themeFill="background2" w:themeFillShade="E6"/>
          </w:tcPr>
          <w:p w14:paraId="07F451BB" w14:textId="77777777" w:rsidR="00B9419F" w:rsidRPr="004D64D3" w:rsidRDefault="00B9419F" w:rsidP="00B9419F">
            <w:pPr>
              <w:jc w:val="right"/>
              <w:rPr>
                <w:b/>
                <w:bCs/>
                <w:sz w:val="20"/>
                <w:szCs w:val="20"/>
                <w:lang w:val="en-US"/>
              </w:rPr>
            </w:pPr>
            <w:r w:rsidRPr="004D64D3">
              <w:rPr>
                <w:b/>
                <w:bCs/>
                <w:sz w:val="20"/>
                <w:szCs w:val="20"/>
                <w:lang w:val="en-US"/>
              </w:rPr>
              <w:t>915,634</w:t>
            </w:r>
          </w:p>
        </w:tc>
        <w:tc>
          <w:tcPr>
            <w:tcW w:w="1503" w:type="pct"/>
            <w:gridSpan w:val="3"/>
            <w:shd w:val="clear" w:color="auto" w:fill="D0CECE" w:themeFill="background2" w:themeFillShade="E6"/>
          </w:tcPr>
          <w:p w14:paraId="42F01567" w14:textId="77777777" w:rsidR="00B9419F" w:rsidRPr="004D64D3" w:rsidRDefault="00B9419F" w:rsidP="00B9419F">
            <w:pPr>
              <w:jc w:val="right"/>
              <w:rPr>
                <w:b/>
                <w:bCs/>
                <w:sz w:val="20"/>
                <w:szCs w:val="20"/>
                <w:lang w:val="en-US"/>
              </w:rPr>
            </w:pPr>
          </w:p>
        </w:tc>
        <w:tc>
          <w:tcPr>
            <w:tcW w:w="541" w:type="pct"/>
            <w:shd w:val="clear" w:color="auto" w:fill="CCCCCC"/>
          </w:tcPr>
          <w:p w14:paraId="0F71D92D" w14:textId="63815FD4" w:rsidR="00B9419F" w:rsidRPr="004D64D3" w:rsidRDefault="00B9419F" w:rsidP="00B9419F">
            <w:pPr>
              <w:jc w:val="right"/>
              <w:rPr>
                <w:b/>
                <w:bCs/>
                <w:sz w:val="20"/>
                <w:szCs w:val="20"/>
                <w:lang w:val="en-US"/>
              </w:rPr>
            </w:pPr>
            <w:r w:rsidRPr="004D64D3">
              <w:rPr>
                <w:b/>
                <w:bCs/>
                <w:sz w:val="20"/>
                <w:szCs w:val="20"/>
                <w:lang w:val="en-US"/>
              </w:rPr>
              <w:t>16,180,76</w:t>
            </w:r>
            <w:r w:rsidR="00DD2619">
              <w:rPr>
                <w:b/>
                <w:bCs/>
                <w:sz w:val="20"/>
                <w:szCs w:val="20"/>
                <w:lang w:val="en-US"/>
              </w:rPr>
              <w:t>4</w:t>
            </w:r>
            <w:r w:rsidRPr="004D64D3">
              <w:rPr>
                <w:b/>
                <w:bCs/>
                <w:sz w:val="20"/>
                <w:szCs w:val="20"/>
                <w:lang w:val="en-US"/>
              </w:rPr>
              <w:t xml:space="preserve"> USD</w:t>
            </w:r>
          </w:p>
        </w:tc>
      </w:tr>
    </w:tbl>
    <w:p w14:paraId="6656D71C" w14:textId="77777777" w:rsidR="00B5128D" w:rsidRPr="0004286A" w:rsidRDefault="00B5128D" w:rsidP="00B5128D">
      <w:pPr>
        <w:rPr>
          <w:sz w:val="18"/>
          <w:szCs w:val="18"/>
          <w:lang w:val="en-US"/>
        </w:rPr>
      </w:pPr>
    </w:p>
    <w:p w14:paraId="38292D85" w14:textId="77777777" w:rsidR="005068FF" w:rsidRDefault="001E7F8A" w:rsidP="002F14AB">
      <w:pPr>
        <w:rPr>
          <w:i/>
          <w:szCs w:val="22"/>
          <w:lang w:val="en-US"/>
        </w:rPr>
        <w:sectPr w:rsidR="005068FF" w:rsidSect="00903747">
          <w:type w:val="continuous"/>
          <w:pgSz w:w="16838" w:h="11906" w:orient="landscape" w:code="9"/>
          <w:pgMar w:top="1151" w:right="862" w:bottom="1151" w:left="862" w:header="720" w:footer="431" w:gutter="0"/>
          <w:cols w:space="708"/>
          <w:docGrid w:linePitch="360"/>
        </w:sectPr>
      </w:pPr>
      <w:r w:rsidRPr="0004286A">
        <w:rPr>
          <w:i/>
          <w:szCs w:val="22"/>
          <w:lang w:val="en-US"/>
        </w:rPr>
        <w:t xml:space="preserve">*Visibility costs are also integrated in every activity under the Project Plan. </w:t>
      </w:r>
      <w:r w:rsidR="00F1784D" w:rsidRPr="0004286A">
        <w:rPr>
          <w:i/>
          <w:szCs w:val="22"/>
          <w:lang w:val="en-US"/>
        </w:rPr>
        <w:t>Monitoring costs are covered under PMU (with the exception of CVE that has separate monitoring budget)</w:t>
      </w:r>
      <w:r w:rsidR="005068FF">
        <w:rPr>
          <w:i/>
          <w:szCs w:val="22"/>
          <w:lang w:val="en-US"/>
        </w:rPr>
        <w:t>.</w:t>
      </w:r>
    </w:p>
    <w:p w14:paraId="73217DE8" w14:textId="41215E3D" w:rsidR="00903747" w:rsidRPr="0004286A" w:rsidRDefault="00903747" w:rsidP="002F14AB">
      <w:pPr>
        <w:rPr>
          <w:i/>
          <w:szCs w:val="22"/>
          <w:lang w:val="en-US"/>
        </w:rPr>
        <w:sectPr w:rsidR="00903747" w:rsidRPr="0004286A" w:rsidSect="005068FF">
          <w:type w:val="continuous"/>
          <w:pgSz w:w="11906" w:h="16838" w:code="9"/>
          <w:pgMar w:top="862" w:right="1151" w:bottom="862" w:left="1151" w:header="720" w:footer="431" w:gutter="0"/>
          <w:cols w:space="708"/>
          <w:docGrid w:linePitch="360"/>
        </w:sectPr>
      </w:pPr>
    </w:p>
    <w:p w14:paraId="72398C70" w14:textId="77777777" w:rsidR="006F0A7E" w:rsidRPr="0004286A" w:rsidRDefault="002F14AB" w:rsidP="00903747">
      <w:pPr>
        <w:pStyle w:val="Heading1"/>
        <w:rPr>
          <w:color w:val="000000" w:themeColor="text1"/>
          <w:lang w:val="en-US"/>
        </w:rPr>
      </w:pPr>
      <w:bookmarkStart w:id="31" w:name="_Toc49413424"/>
      <w:r w:rsidRPr="0004286A">
        <w:rPr>
          <w:color w:val="000000" w:themeColor="text1"/>
          <w:lang w:val="en-US"/>
        </w:rPr>
        <w:t>Governance and Management Arrangements</w:t>
      </w:r>
      <w:bookmarkEnd w:id="31"/>
      <w:r w:rsidR="00AF079B" w:rsidRPr="0004286A">
        <w:rPr>
          <w:color w:val="000000" w:themeColor="text1"/>
          <w:lang w:val="en-US"/>
        </w:rPr>
        <w:t xml:space="preserve"> </w:t>
      </w:r>
    </w:p>
    <w:p w14:paraId="51D327F5" w14:textId="45092B50" w:rsidR="00C81A53" w:rsidRPr="003B69DC" w:rsidRDefault="00AF079B" w:rsidP="003B69DC">
      <w:pPr>
        <w:rPr>
          <w:b/>
          <w:bCs/>
          <w:lang w:val="en-US"/>
        </w:rPr>
      </w:pPr>
      <w:r w:rsidRPr="003B69DC">
        <w:rPr>
          <w:b/>
          <w:bCs/>
          <w:lang w:val="en-US"/>
        </w:rPr>
        <w:t>TERMS OF REFERENCE</w:t>
      </w:r>
      <w:r w:rsidR="006F0A7E" w:rsidRPr="003B69DC">
        <w:rPr>
          <w:b/>
          <w:bCs/>
          <w:lang w:val="en-US"/>
        </w:rPr>
        <w:t xml:space="preserve"> – KEY PROJECT STAFF</w:t>
      </w:r>
    </w:p>
    <w:p w14:paraId="098627BE" w14:textId="77777777" w:rsidR="00903747" w:rsidRPr="0004286A" w:rsidRDefault="00903747" w:rsidP="00903747">
      <w:pPr>
        <w:rPr>
          <w:lang w:val="en-US"/>
        </w:rPr>
      </w:pPr>
    </w:p>
    <w:p w14:paraId="7DF20611" w14:textId="26F0F3C0" w:rsidR="00E127DB" w:rsidRPr="00AE1A03" w:rsidRDefault="00E127DB" w:rsidP="005260DB">
      <w:pPr>
        <w:jc w:val="center"/>
        <w:rPr>
          <w:b/>
          <w:bCs/>
          <w:color w:val="0D0D0D" w:themeColor="text1" w:themeTint="F2"/>
          <w:sz w:val="22"/>
          <w:szCs w:val="22"/>
          <w:lang w:val="en-US"/>
        </w:rPr>
      </w:pPr>
      <w:r w:rsidRPr="00AE1A03">
        <w:rPr>
          <w:b/>
          <w:bCs/>
          <w:color w:val="0D0D0D" w:themeColor="text1" w:themeTint="F2"/>
          <w:sz w:val="22"/>
          <w:szCs w:val="22"/>
          <w:lang w:val="en-US"/>
        </w:rPr>
        <w:t>CHIEF TECHNICAL ADVIS</w:t>
      </w:r>
      <w:r w:rsidR="00037D0F" w:rsidRPr="00AE1A03">
        <w:rPr>
          <w:b/>
          <w:bCs/>
          <w:color w:val="0D0D0D" w:themeColor="text1" w:themeTint="F2"/>
          <w:sz w:val="22"/>
          <w:szCs w:val="22"/>
          <w:lang w:val="en-US"/>
        </w:rPr>
        <w:t>E</w:t>
      </w:r>
      <w:r w:rsidRPr="00AE1A03">
        <w:rPr>
          <w:b/>
          <w:bCs/>
          <w:color w:val="0D0D0D" w:themeColor="text1" w:themeTint="F2"/>
          <w:sz w:val="22"/>
          <w:szCs w:val="22"/>
          <w:lang w:val="en-US"/>
        </w:rPr>
        <w:t xml:space="preserve">R </w:t>
      </w:r>
      <w:r w:rsidR="006F0A7E" w:rsidRPr="00AE1A03">
        <w:rPr>
          <w:b/>
          <w:bCs/>
          <w:color w:val="0D0D0D" w:themeColor="text1" w:themeTint="F2"/>
          <w:sz w:val="22"/>
          <w:szCs w:val="22"/>
          <w:lang w:val="en-US"/>
        </w:rPr>
        <w:t>(P4</w:t>
      </w:r>
      <w:r w:rsidR="005068FF">
        <w:rPr>
          <w:b/>
          <w:bCs/>
          <w:color w:val="0D0D0D" w:themeColor="text1" w:themeTint="F2"/>
          <w:sz w:val="22"/>
          <w:szCs w:val="22"/>
          <w:lang w:val="en-US"/>
        </w:rPr>
        <w:t>, INTERNATIONAL)</w:t>
      </w:r>
    </w:p>
    <w:p w14:paraId="2D5AB299" w14:textId="0B82746C" w:rsidR="009958DE" w:rsidRPr="00AE1A03" w:rsidRDefault="009958DE" w:rsidP="00E127DB">
      <w:pPr>
        <w:ind w:left="720"/>
        <w:jc w:val="center"/>
        <w:rPr>
          <w:b/>
          <w:bCs/>
          <w:color w:val="0D0D0D" w:themeColor="text1" w:themeTint="F2"/>
          <w:sz w:val="22"/>
          <w:szCs w:val="22"/>
          <w:lang w:val="en-US"/>
        </w:rPr>
      </w:pPr>
    </w:p>
    <w:p w14:paraId="46C0F2CE" w14:textId="13C00D28" w:rsidR="00E127DB" w:rsidRPr="005068FF" w:rsidRDefault="00E127DB" w:rsidP="00E127DB">
      <w:pPr>
        <w:spacing w:after="12" w:line="248" w:lineRule="auto"/>
        <w:ind w:right="72"/>
        <w:rPr>
          <w:color w:val="0D0D0D" w:themeColor="text1" w:themeTint="F2"/>
          <w:lang w:val="en-US"/>
        </w:rPr>
      </w:pPr>
      <w:r w:rsidRPr="005068FF">
        <w:rPr>
          <w:color w:val="0D0D0D" w:themeColor="text1" w:themeTint="F2"/>
          <w:lang w:val="en-US"/>
        </w:rPr>
        <w:t xml:space="preserve">The Chief Technical Advisor’s (CTA) </w:t>
      </w:r>
      <w:r w:rsidR="00AE1A03" w:rsidRPr="005068FF">
        <w:rPr>
          <w:color w:val="0D0D0D" w:themeColor="text1" w:themeTint="F2"/>
          <w:lang w:val="en-US"/>
        </w:rPr>
        <w:t xml:space="preserve">primary </w:t>
      </w:r>
      <w:r w:rsidRPr="005068FF">
        <w:rPr>
          <w:color w:val="0D0D0D" w:themeColor="text1" w:themeTint="F2"/>
          <w:lang w:val="en-US"/>
        </w:rPr>
        <w:t xml:space="preserve">responsibility </w:t>
      </w:r>
      <w:r w:rsidR="005260DB" w:rsidRPr="005068FF">
        <w:rPr>
          <w:color w:val="0D0D0D" w:themeColor="text1" w:themeTint="F2"/>
          <w:lang w:val="en-US"/>
        </w:rPr>
        <w:t>will be</w:t>
      </w:r>
      <w:r w:rsidRPr="005068FF">
        <w:rPr>
          <w:color w:val="0D0D0D" w:themeColor="text1" w:themeTint="F2"/>
          <w:lang w:val="en-US"/>
        </w:rPr>
        <w:t xml:space="preserve"> to ensure that the project produces the results specified in the </w:t>
      </w:r>
      <w:r w:rsidR="00AE1A03" w:rsidRPr="005068FF">
        <w:rPr>
          <w:color w:val="0D0D0D" w:themeColor="text1" w:themeTint="F2"/>
          <w:lang w:val="en-US"/>
        </w:rPr>
        <w:t>Project Document</w:t>
      </w:r>
      <w:r w:rsidRPr="005068FF">
        <w:rPr>
          <w:color w:val="0D0D0D" w:themeColor="text1" w:themeTint="F2"/>
          <w:lang w:val="en-US"/>
        </w:rPr>
        <w:t>, to the required standard of quality and within the specified constraints of time and cost. The CTA will be responsible for the day-to-day management and decision-making for the project, within the framework and constraints set out by the PSC</w:t>
      </w:r>
      <w:r w:rsidR="00037D0F" w:rsidRPr="005068FF">
        <w:rPr>
          <w:color w:val="0D0D0D" w:themeColor="text1" w:themeTint="F2"/>
          <w:lang w:val="en-US"/>
        </w:rPr>
        <w:t>/Project Board</w:t>
      </w:r>
      <w:r w:rsidRPr="005068FF">
        <w:rPr>
          <w:color w:val="0D0D0D" w:themeColor="text1" w:themeTint="F2"/>
          <w:lang w:val="en-US"/>
        </w:rPr>
        <w:t xml:space="preserve">. </w:t>
      </w:r>
    </w:p>
    <w:p w14:paraId="732FAF7C" w14:textId="77777777" w:rsidR="00E127DB" w:rsidRPr="005068FF" w:rsidRDefault="00E127DB" w:rsidP="00E127DB">
      <w:pPr>
        <w:spacing w:line="259" w:lineRule="auto"/>
        <w:ind w:left="720"/>
        <w:rPr>
          <w:color w:val="0D0D0D" w:themeColor="text1" w:themeTint="F2"/>
          <w:lang w:val="en-US"/>
        </w:rPr>
      </w:pPr>
      <w:r w:rsidRPr="005068FF">
        <w:rPr>
          <w:color w:val="0D0D0D" w:themeColor="text1" w:themeTint="F2"/>
          <w:lang w:val="en-US"/>
        </w:rPr>
        <w:t xml:space="preserve"> </w:t>
      </w:r>
    </w:p>
    <w:p w14:paraId="076C2269" w14:textId="77E051C1" w:rsidR="00E127DB" w:rsidRPr="005068FF" w:rsidRDefault="00E127DB" w:rsidP="00E127DB">
      <w:pPr>
        <w:spacing w:after="12" w:line="248" w:lineRule="auto"/>
        <w:ind w:right="72"/>
        <w:rPr>
          <w:color w:val="0D0D0D" w:themeColor="text1" w:themeTint="F2"/>
          <w:lang w:val="en-US"/>
        </w:rPr>
      </w:pPr>
      <w:r w:rsidRPr="005068FF">
        <w:rPr>
          <w:color w:val="0D0D0D" w:themeColor="text1" w:themeTint="F2"/>
          <w:lang w:val="en-US"/>
        </w:rPr>
        <w:t xml:space="preserve">The CTA </w:t>
      </w:r>
      <w:r w:rsidR="005068FF" w:rsidRPr="005068FF">
        <w:rPr>
          <w:color w:val="0D0D0D" w:themeColor="text1" w:themeTint="F2"/>
          <w:lang w:val="en-US"/>
        </w:rPr>
        <w:t xml:space="preserve">will </w:t>
      </w:r>
      <w:r w:rsidRPr="005068FF">
        <w:rPr>
          <w:color w:val="0D0D0D" w:themeColor="text1" w:themeTint="F2"/>
          <w:lang w:val="en-US"/>
        </w:rPr>
        <w:t xml:space="preserve">possess professional expertise across the areas of electoral assistance, project management, inclusive participation and stakeholder engagement. He/she will advise the </w:t>
      </w:r>
      <w:r w:rsidR="00037D0F" w:rsidRPr="005068FF">
        <w:rPr>
          <w:color w:val="0D0D0D" w:themeColor="text1" w:themeTint="F2"/>
          <w:lang w:val="en-US"/>
        </w:rPr>
        <w:t>N</w:t>
      </w:r>
      <w:r w:rsidRPr="005068FF">
        <w:rPr>
          <w:color w:val="0D0D0D" w:themeColor="text1" w:themeTint="F2"/>
          <w:lang w:val="en-US"/>
        </w:rPr>
        <w:t xml:space="preserve">EC Board of Commissioners and Secretariat on strategic issues, comparative analysis, international experience and best practice on electoral processes, as well as institutional management systems and reform.  </w:t>
      </w:r>
    </w:p>
    <w:p w14:paraId="5A70BB15" w14:textId="77777777" w:rsidR="00E127DB" w:rsidRPr="005068FF" w:rsidRDefault="00E127DB" w:rsidP="00E127DB">
      <w:pPr>
        <w:spacing w:line="259" w:lineRule="auto"/>
        <w:ind w:left="720"/>
        <w:rPr>
          <w:color w:val="0D0D0D" w:themeColor="text1" w:themeTint="F2"/>
          <w:lang w:val="en-US"/>
        </w:rPr>
      </w:pPr>
      <w:r w:rsidRPr="005068FF">
        <w:rPr>
          <w:color w:val="0D0D0D" w:themeColor="text1" w:themeTint="F2"/>
          <w:lang w:val="en-US"/>
        </w:rPr>
        <w:t xml:space="preserve"> </w:t>
      </w:r>
    </w:p>
    <w:p w14:paraId="31C60386" w14:textId="6574173D" w:rsidR="00E127DB" w:rsidRPr="005068FF" w:rsidRDefault="00E127DB" w:rsidP="00E127DB">
      <w:pPr>
        <w:spacing w:after="12" w:line="248" w:lineRule="auto"/>
        <w:ind w:right="72"/>
        <w:rPr>
          <w:color w:val="0D0D0D" w:themeColor="text1" w:themeTint="F2"/>
          <w:lang w:val="en-US"/>
        </w:rPr>
      </w:pPr>
      <w:r w:rsidRPr="005068FF">
        <w:rPr>
          <w:color w:val="0D0D0D" w:themeColor="text1" w:themeTint="F2"/>
          <w:lang w:val="en-US"/>
        </w:rPr>
        <w:t xml:space="preserve">The CTA will manage a team of technical advisers and the support staff of the PMU and provide technical guidance to facilitate the timely resourcing of activities that meet with agreed priorities. The CTA will report to the UNDP </w:t>
      </w:r>
      <w:r w:rsidR="00037D0F" w:rsidRPr="005068FF">
        <w:rPr>
          <w:color w:val="0D0D0D" w:themeColor="text1" w:themeTint="F2"/>
          <w:lang w:val="en-US"/>
        </w:rPr>
        <w:t xml:space="preserve">Deputy </w:t>
      </w:r>
      <w:r w:rsidRPr="005068FF">
        <w:rPr>
          <w:color w:val="0D0D0D" w:themeColor="text1" w:themeTint="F2"/>
          <w:lang w:val="en-US"/>
        </w:rPr>
        <w:t>Resident Representative</w:t>
      </w:r>
      <w:r w:rsidR="005260DB" w:rsidRPr="005068FF">
        <w:rPr>
          <w:color w:val="0D0D0D" w:themeColor="text1" w:themeTint="F2"/>
          <w:lang w:val="en-US"/>
        </w:rPr>
        <w:t xml:space="preserve"> for Programmes</w:t>
      </w:r>
      <w:r w:rsidRPr="005068FF">
        <w:rPr>
          <w:color w:val="0D0D0D" w:themeColor="text1" w:themeTint="F2"/>
          <w:lang w:val="en-US"/>
        </w:rPr>
        <w:t xml:space="preserve"> and will liaise</w:t>
      </w:r>
      <w:r w:rsidR="00C56209" w:rsidRPr="005068FF">
        <w:rPr>
          <w:color w:val="0D0D0D" w:themeColor="text1" w:themeTint="F2"/>
          <w:lang w:val="en-US"/>
        </w:rPr>
        <w:t xml:space="preserve"> and work</w:t>
      </w:r>
      <w:r w:rsidRPr="005068FF">
        <w:rPr>
          <w:color w:val="0D0D0D" w:themeColor="text1" w:themeTint="F2"/>
          <w:lang w:val="en-US"/>
        </w:rPr>
        <w:t xml:space="preserve"> closely with the</w:t>
      </w:r>
      <w:r w:rsidR="00AF079B" w:rsidRPr="005068FF">
        <w:rPr>
          <w:color w:val="0D0D0D" w:themeColor="text1" w:themeTint="F2"/>
          <w:lang w:val="en-US"/>
        </w:rPr>
        <w:t xml:space="preserve"> UNDP Governance Unit.</w:t>
      </w:r>
      <w:r w:rsidRPr="005068FF">
        <w:rPr>
          <w:color w:val="0D0D0D" w:themeColor="text1" w:themeTint="F2"/>
          <w:lang w:val="en-US"/>
        </w:rPr>
        <w:t xml:space="preserve"> </w:t>
      </w:r>
    </w:p>
    <w:p w14:paraId="1481FEEE" w14:textId="77777777" w:rsidR="00E127DB" w:rsidRPr="005068FF" w:rsidRDefault="00E127DB" w:rsidP="00E127DB">
      <w:pPr>
        <w:spacing w:after="12" w:line="248" w:lineRule="auto"/>
        <w:ind w:right="72"/>
        <w:rPr>
          <w:color w:val="0D0D0D" w:themeColor="text1" w:themeTint="F2"/>
          <w:lang w:val="en-US"/>
        </w:rPr>
      </w:pPr>
    </w:p>
    <w:p w14:paraId="3D04ACEC" w14:textId="1BF2B5F2" w:rsidR="00E127DB" w:rsidRPr="005068FF" w:rsidRDefault="00E127DB" w:rsidP="005260DB">
      <w:pPr>
        <w:spacing w:after="12" w:line="248" w:lineRule="auto"/>
        <w:ind w:right="72"/>
        <w:rPr>
          <w:color w:val="0D0D0D" w:themeColor="text1" w:themeTint="F2"/>
          <w:lang w:val="en-US"/>
        </w:rPr>
      </w:pPr>
      <w:r w:rsidRPr="005068FF">
        <w:rPr>
          <w:color w:val="0D0D0D" w:themeColor="text1" w:themeTint="F2"/>
          <w:lang w:val="en-US"/>
        </w:rPr>
        <w:t xml:space="preserve">In addition, the CTA will: </w:t>
      </w:r>
    </w:p>
    <w:p w14:paraId="776AAD5A" w14:textId="00B413CA"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Ensure effective administration and technical management of the project, producing project results as specified in the project document, within the specified constraints of time and cost, including development of annual work plans, timelines for activities and budgets, planning and oversight of project activities and results, and monitoring progress. </w:t>
      </w:r>
    </w:p>
    <w:p w14:paraId="52894ACF" w14:textId="7F9DF9B8"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Offer expert guidance to the National Elections Commission (NEC) in the overall management of electoral processes through: advice on policy development and implementation; guidance on the implementation of administrative and management reforms, including technical advice on fostering transparent, inclusive and peaceful elections; also, specifically,  institutional capacity development, stakeholder engagement, civic and voter education and inclusive participation; guidance in strategizing and organizing the various election operational activities the NEC will be carrying out in preparation for and implementation of the elections.  </w:t>
      </w:r>
    </w:p>
    <w:p w14:paraId="7807BD70" w14:textId="79411865"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Provide technical and policy support to the NEC to implement its gender mainstreaming strategy, as well as with regard to gender-related stakeholder activities, to increase the role of women, youth and PWDs in the electoral process, in close coordination with UN Women and with the support of the project Gender Adviser. </w:t>
      </w:r>
    </w:p>
    <w:p w14:paraId="5BFB7483" w14:textId="7542D8D4"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Liaise with the judiciary to strengthen the role of dispute resolution in the electoral context.   </w:t>
      </w:r>
    </w:p>
    <w:p w14:paraId="58B1A51F"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Analyze broader democratic governance and electoral issues and trends in the country and advise the project, the country Office, UN system and the partners accordingly. </w:t>
      </w:r>
    </w:p>
    <w:p w14:paraId="321886CE"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Provide regular briefings and written reports to UNDP senior management, donors and other stakeholders.  </w:t>
      </w:r>
    </w:p>
    <w:p w14:paraId="71F85FEE"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Oversight and manage the submission of operational and financial reports, including the project quarterly progress report and the Annual Report. </w:t>
      </w:r>
    </w:p>
    <w:p w14:paraId="60851828"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lastRenderedPageBreak/>
        <w:t xml:space="preserve">Monitor and report on progress and risks including monitoring and updating the risks and issues log according to Technical Committee discussions and Steering Committee decisions.  </w:t>
      </w:r>
    </w:p>
    <w:p w14:paraId="6CFCA98B"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Continuously review the project status and provide strategic and policy advice to the Steering Committee and Technical Committee on required follow up and/or corrective action. </w:t>
      </w:r>
    </w:p>
    <w:p w14:paraId="340132BB" w14:textId="49C56683"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Monitor financial resources and accounting to ensure accuracy and reliability of financial reports, as well as the mobilization of funds with partners.  </w:t>
      </w:r>
    </w:p>
    <w:p w14:paraId="2D0405E1" w14:textId="35424DE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Ensure the harmonization of support through the </w:t>
      </w:r>
      <w:r w:rsidR="00AF079B" w:rsidRPr="005068FF">
        <w:rPr>
          <w:color w:val="0D0D0D" w:themeColor="text1" w:themeTint="F2"/>
          <w:lang w:val="en-US"/>
        </w:rPr>
        <w:t>regular</w:t>
      </w:r>
      <w:r w:rsidRPr="005068FF">
        <w:rPr>
          <w:color w:val="0D0D0D" w:themeColor="text1" w:themeTint="F2"/>
          <w:lang w:val="en-US"/>
        </w:rPr>
        <w:t xml:space="preserve"> Technical</w:t>
      </w:r>
      <w:r w:rsidR="00AF079B" w:rsidRPr="005068FF">
        <w:rPr>
          <w:color w:val="0D0D0D" w:themeColor="text1" w:themeTint="F2"/>
          <w:lang w:val="en-US"/>
        </w:rPr>
        <w:t xml:space="preserve"> Working Group, Donor Working Group</w:t>
      </w:r>
      <w:r w:rsidRPr="005068FF">
        <w:rPr>
          <w:color w:val="0D0D0D" w:themeColor="text1" w:themeTint="F2"/>
          <w:lang w:val="en-US"/>
        </w:rPr>
        <w:t xml:space="preserve"> and annual Steering Committee</w:t>
      </w:r>
      <w:r w:rsidR="00AF079B" w:rsidRPr="005068FF">
        <w:rPr>
          <w:color w:val="0D0D0D" w:themeColor="text1" w:themeTint="F2"/>
          <w:lang w:val="en-US"/>
        </w:rPr>
        <w:t>/Project Board</w:t>
      </w:r>
      <w:r w:rsidRPr="005068FF">
        <w:rPr>
          <w:color w:val="0D0D0D" w:themeColor="text1" w:themeTint="F2"/>
          <w:lang w:val="en-US"/>
        </w:rPr>
        <w:t xml:space="preserve"> meetings and the preparation and dissemination of regular reports for their information on progress.  </w:t>
      </w:r>
    </w:p>
    <w:p w14:paraId="0E624954"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Liaise and foster strategic cooperation with other development partners to reinforce dialogue between stakeholders. </w:t>
      </w:r>
    </w:p>
    <w:p w14:paraId="6BA3E505"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Contribute to knowledge creation and sharing including on aspect of electoral best practices and positive global experiences;</w:t>
      </w:r>
    </w:p>
    <w:p w14:paraId="0995D1ED" w14:textId="77777777"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Ensure effective cooperation and coordination between all the components of the project.  </w:t>
      </w:r>
    </w:p>
    <w:p w14:paraId="53A33428" w14:textId="4BB35868"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Effectively manage and overs</w:t>
      </w:r>
      <w:r w:rsidR="00AF079B" w:rsidRPr="005068FF">
        <w:rPr>
          <w:color w:val="0D0D0D" w:themeColor="text1" w:themeTint="F2"/>
          <w:lang w:val="en-US"/>
        </w:rPr>
        <w:t>ee</w:t>
      </w:r>
      <w:r w:rsidRPr="005068FF">
        <w:rPr>
          <w:color w:val="0D0D0D" w:themeColor="text1" w:themeTint="F2"/>
          <w:lang w:val="en-US"/>
        </w:rPr>
        <w:t xml:space="preserve"> the work and performance of the project technical advisor</w:t>
      </w:r>
      <w:r w:rsidR="00AF079B" w:rsidRPr="005068FF">
        <w:rPr>
          <w:color w:val="0D0D0D" w:themeColor="text1" w:themeTint="F2"/>
          <w:lang w:val="en-US"/>
        </w:rPr>
        <w:t>s</w:t>
      </w:r>
      <w:r w:rsidRPr="005068FF">
        <w:rPr>
          <w:color w:val="0D0D0D" w:themeColor="text1" w:themeTint="F2"/>
          <w:lang w:val="en-US"/>
        </w:rPr>
        <w:t xml:space="preserve">, consultants and any other assigned staff; and </w:t>
      </w:r>
    </w:p>
    <w:p w14:paraId="34CFD48D" w14:textId="5E3B1693" w:rsidR="00E127DB" w:rsidRPr="005068FF" w:rsidRDefault="00E127DB" w:rsidP="00385788">
      <w:pPr>
        <w:numPr>
          <w:ilvl w:val="0"/>
          <w:numId w:val="40"/>
        </w:numPr>
        <w:spacing w:after="12" w:line="248" w:lineRule="auto"/>
        <w:ind w:right="72"/>
        <w:rPr>
          <w:color w:val="0D0D0D" w:themeColor="text1" w:themeTint="F2"/>
          <w:lang w:val="en-US"/>
        </w:rPr>
      </w:pPr>
      <w:r w:rsidRPr="005068FF">
        <w:rPr>
          <w:color w:val="0D0D0D" w:themeColor="text1" w:themeTint="F2"/>
          <w:lang w:val="en-US"/>
        </w:rPr>
        <w:t xml:space="preserve">The CTA will ensure synergies between the project and all relevant UNDP thematic areas, in particular within the Governance portfolio.  </w:t>
      </w:r>
    </w:p>
    <w:p w14:paraId="1BDDE610" w14:textId="2ACFB36E" w:rsidR="0062398C" w:rsidRPr="00AE1A03" w:rsidRDefault="0062398C" w:rsidP="0062398C">
      <w:pPr>
        <w:spacing w:after="12" w:line="248" w:lineRule="auto"/>
        <w:ind w:right="72"/>
        <w:rPr>
          <w:color w:val="0D0D0D" w:themeColor="text1" w:themeTint="F2"/>
          <w:sz w:val="22"/>
          <w:szCs w:val="22"/>
          <w:lang w:val="en-US"/>
        </w:rPr>
      </w:pPr>
    </w:p>
    <w:p w14:paraId="4C258A43" w14:textId="77777777" w:rsidR="0062398C" w:rsidRPr="00AE1A03" w:rsidRDefault="0062398C" w:rsidP="0062398C">
      <w:pPr>
        <w:widowControl w:val="0"/>
        <w:spacing w:line="276" w:lineRule="auto"/>
        <w:jc w:val="center"/>
        <w:rPr>
          <w:b/>
          <w:bCs/>
          <w:color w:val="0D0D0D" w:themeColor="text1" w:themeTint="F2"/>
          <w:sz w:val="22"/>
          <w:szCs w:val="22"/>
          <w:lang w:val="en-US"/>
        </w:rPr>
      </w:pPr>
      <w:r w:rsidRPr="00AE1A03">
        <w:rPr>
          <w:b/>
          <w:bCs/>
          <w:color w:val="0D0D0D" w:themeColor="text1" w:themeTint="F2"/>
          <w:sz w:val="22"/>
          <w:szCs w:val="22"/>
          <w:lang w:val="en-US"/>
        </w:rPr>
        <w:t>PROGRAMME OFFICER (NATIONAL)</w:t>
      </w:r>
    </w:p>
    <w:p w14:paraId="573610F8" w14:textId="77777777" w:rsidR="0062398C" w:rsidRPr="005068FF" w:rsidRDefault="0062398C" w:rsidP="0062398C">
      <w:pPr>
        <w:widowControl w:val="0"/>
        <w:spacing w:line="276" w:lineRule="auto"/>
        <w:jc w:val="center"/>
        <w:rPr>
          <w:b/>
          <w:bCs/>
          <w:color w:val="0D0D0D" w:themeColor="text1" w:themeTint="F2"/>
          <w:lang w:val="en-US"/>
        </w:rPr>
      </w:pPr>
    </w:p>
    <w:p w14:paraId="5035D1C2" w14:textId="23A558E4" w:rsidR="0062398C" w:rsidRPr="005068FF" w:rsidRDefault="0062398C" w:rsidP="0062398C">
      <w:pPr>
        <w:pStyle w:val="Default"/>
        <w:jc w:val="both"/>
      </w:pPr>
      <w:r w:rsidRPr="005068FF">
        <w:t xml:space="preserve">Under the guidance and the direct supervision of the Chief Technical Advisor (Elections) the </w:t>
      </w:r>
      <w:r w:rsidR="00E5638C" w:rsidRPr="005068FF">
        <w:t>P</w:t>
      </w:r>
      <w:r w:rsidRPr="005068FF">
        <w:t xml:space="preserve">roject Officer supports the technical management and ensures smooth operation of the project. </w:t>
      </w:r>
    </w:p>
    <w:p w14:paraId="3BBCED3F" w14:textId="77777777" w:rsidR="0062398C" w:rsidRPr="005068FF" w:rsidRDefault="0062398C" w:rsidP="0062398C">
      <w:pPr>
        <w:widowControl w:val="0"/>
        <w:spacing w:line="276" w:lineRule="auto"/>
        <w:rPr>
          <w:b/>
          <w:color w:val="0D0D0D" w:themeColor="text1" w:themeTint="F2"/>
          <w:lang w:val="en-US"/>
        </w:rPr>
      </w:pPr>
    </w:p>
    <w:p w14:paraId="59E667B2" w14:textId="77777777" w:rsidR="0062398C" w:rsidRPr="005068FF" w:rsidRDefault="0062398C" w:rsidP="0062398C">
      <w:pPr>
        <w:pStyle w:val="Default"/>
        <w:jc w:val="both"/>
      </w:pPr>
      <w:r w:rsidRPr="005068FF">
        <w:t>Planning and Monitoring:</w:t>
      </w:r>
    </w:p>
    <w:p w14:paraId="77250163" w14:textId="77777777" w:rsidR="0062398C" w:rsidRPr="005068FF" w:rsidRDefault="0062398C" w:rsidP="00385788">
      <w:pPr>
        <w:pStyle w:val="Default"/>
        <w:numPr>
          <w:ilvl w:val="0"/>
          <w:numId w:val="43"/>
        </w:numPr>
        <w:jc w:val="both"/>
      </w:pPr>
      <w:r w:rsidRPr="005068FF">
        <w:t>Preparing the annual work plans, quarterly and annual reports, procurement, recruitment and monitoring plans as well as necessary updates;</w:t>
      </w:r>
    </w:p>
    <w:p w14:paraId="61B3181E" w14:textId="77777777" w:rsidR="0062398C" w:rsidRPr="005068FF" w:rsidRDefault="0062398C" w:rsidP="00385788">
      <w:pPr>
        <w:pStyle w:val="Default"/>
        <w:numPr>
          <w:ilvl w:val="0"/>
          <w:numId w:val="43"/>
        </w:numPr>
        <w:jc w:val="both"/>
      </w:pPr>
      <w:r w:rsidRPr="005068FF">
        <w:t>Support the monitoring of the implementation of the work plans;</w:t>
      </w:r>
    </w:p>
    <w:p w14:paraId="2EB11921" w14:textId="77777777" w:rsidR="0062398C" w:rsidRPr="005068FF" w:rsidRDefault="0062398C" w:rsidP="00385788">
      <w:pPr>
        <w:pStyle w:val="Default"/>
        <w:numPr>
          <w:ilvl w:val="0"/>
          <w:numId w:val="43"/>
        </w:numPr>
        <w:jc w:val="both"/>
      </w:pPr>
      <w:r w:rsidRPr="005068FF">
        <w:t>Ensures project plans, reports and status are accurately reflected and uploaded in ATLAS;</w:t>
      </w:r>
    </w:p>
    <w:p w14:paraId="5B1DE5D9" w14:textId="77777777" w:rsidR="0062398C" w:rsidRPr="005068FF" w:rsidRDefault="0062398C" w:rsidP="00385788">
      <w:pPr>
        <w:pStyle w:val="Default"/>
        <w:numPr>
          <w:ilvl w:val="0"/>
          <w:numId w:val="43"/>
        </w:numPr>
        <w:jc w:val="both"/>
      </w:pPr>
      <w:r w:rsidRPr="005068FF">
        <w:t>Coordinates the Project’s monitoring and evaluation;</w:t>
      </w:r>
    </w:p>
    <w:p w14:paraId="25078E06" w14:textId="34FA8529" w:rsidR="0062398C" w:rsidRPr="005068FF" w:rsidRDefault="0062398C" w:rsidP="00385788">
      <w:pPr>
        <w:pStyle w:val="Default"/>
        <w:numPr>
          <w:ilvl w:val="0"/>
          <w:numId w:val="43"/>
        </w:numPr>
        <w:jc w:val="both"/>
      </w:pPr>
      <w:r w:rsidRPr="005068FF">
        <w:t>Work along with NEC units to monitor activities of the project being implemented by Partner</w:t>
      </w:r>
      <w:r w:rsidR="00CC5370" w:rsidRPr="005068FF">
        <w:t>s,</w:t>
      </w:r>
      <w:r w:rsidRPr="005068FF">
        <w:t xml:space="preserve"> including CSO both in the field and at HQ.</w:t>
      </w:r>
    </w:p>
    <w:p w14:paraId="2DE04E01" w14:textId="77777777" w:rsidR="0062398C" w:rsidRPr="005068FF" w:rsidRDefault="0062398C" w:rsidP="0062398C">
      <w:pPr>
        <w:pStyle w:val="Default"/>
        <w:jc w:val="both"/>
      </w:pPr>
    </w:p>
    <w:p w14:paraId="111D3D54" w14:textId="5CBFFC0D" w:rsidR="0062398C" w:rsidRPr="005068FF" w:rsidRDefault="0062398C" w:rsidP="0062398C">
      <w:pPr>
        <w:pStyle w:val="Default"/>
        <w:jc w:val="both"/>
      </w:pPr>
      <w:r w:rsidRPr="005068FF">
        <w:t xml:space="preserve">Project Liaison, </w:t>
      </w:r>
      <w:r w:rsidR="00CC5370" w:rsidRPr="005068FF">
        <w:t>R</w:t>
      </w:r>
      <w:r w:rsidRPr="005068FF">
        <w:t xml:space="preserve">eporting and </w:t>
      </w:r>
      <w:r w:rsidR="00CC5370" w:rsidRPr="005068FF">
        <w:t>Analysis</w:t>
      </w:r>
      <w:r w:rsidRPr="005068FF">
        <w:t>:</w:t>
      </w:r>
    </w:p>
    <w:p w14:paraId="29C68580" w14:textId="77777777" w:rsidR="0062398C" w:rsidRPr="005068FF" w:rsidRDefault="0062398C" w:rsidP="00385788">
      <w:pPr>
        <w:pStyle w:val="Default"/>
        <w:numPr>
          <w:ilvl w:val="0"/>
          <w:numId w:val="44"/>
        </w:numPr>
        <w:jc w:val="both"/>
      </w:pPr>
      <w:r w:rsidRPr="005068FF">
        <w:t>In coordination with the CTA liaise with the project donors;</w:t>
      </w:r>
    </w:p>
    <w:p w14:paraId="3FFC4C01" w14:textId="0765167A" w:rsidR="0062398C" w:rsidRPr="005068FF" w:rsidRDefault="0062398C" w:rsidP="00385788">
      <w:pPr>
        <w:pStyle w:val="Default"/>
        <w:numPr>
          <w:ilvl w:val="0"/>
          <w:numId w:val="44"/>
        </w:numPr>
        <w:shd w:val="clear" w:color="auto" w:fill="FFFFFF" w:themeFill="background1"/>
        <w:jc w:val="both"/>
      </w:pPr>
      <w:r w:rsidRPr="005068FF">
        <w:t xml:space="preserve">Support organization of the Project Board and Technical Working Group meetings including working along with the relevant government agency to organize regular board meetings; Ensure preparation </w:t>
      </w:r>
      <w:r w:rsidR="00CC5370" w:rsidRPr="005068FF">
        <w:t xml:space="preserve">and approval </w:t>
      </w:r>
      <w:r w:rsidRPr="005068FF">
        <w:t>of PB minutes;</w:t>
      </w:r>
    </w:p>
    <w:p w14:paraId="4CFC874C" w14:textId="77777777" w:rsidR="0062398C" w:rsidRPr="005068FF" w:rsidRDefault="0062398C" w:rsidP="00385788">
      <w:pPr>
        <w:pStyle w:val="Default"/>
        <w:numPr>
          <w:ilvl w:val="0"/>
          <w:numId w:val="44"/>
        </w:numPr>
        <w:shd w:val="clear" w:color="auto" w:fill="FFFFFF" w:themeFill="background1"/>
        <w:jc w:val="both"/>
      </w:pPr>
      <w:r w:rsidRPr="005068FF">
        <w:t>Contribute the production of accurate and timely reports for donors, with the support of other project staff, on project activities;</w:t>
      </w:r>
    </w:p>
    <w:p w14:paraId="278C2E35" w14:textId="2E574F76" w:rsidR="0062398C" w:rsidRPr="005068FF" w:rsidRDefault="0062398C" w:rsidP="00385788">
      <w:pPr>
        <w:pStyle w:val="Default"/>
        <w:numPr>
          <w:ilvl w:val="0"/>
          <w:numId w:val="44"/>
        </w:numPr>
        <w:shd w:val="clear" w:color="auto" w:fill="FFFFFF" w:themeFill="background1"/>
        <w:jc w:val="both"/>
      </w:pPr>
      <w:r w:rsidRPr="005068FF">
        <w:t xml:space="preserve">Provide </w:t>
      </w:r>
      <w:r w:rsidR="00C94F75" w:rsidRPr="005068FF">
        <w:t>analysis</w:t>
      </w:r>
      <w:r w:rsidRPr="005068FF">
        <w:t xml:space="preserve"> on politico-electoral landscape to inform Project </w:t>
      </w:r>
      <w:r w:rsidR="00C94F75" w:rsidRPr="005068FF">
        <w:t>activities</w:t>
      </w:r>
      <w:r w:rsidR="005068FF">
        <w:t>;</w:t>
      </w:r>
    </w:p>
    <w:p w14:paraId="6621423E" w14:textId="4FB94496" w:rsidR="005068FF" w:rsidRDefault="0062398C" w:rsidP="00385788">
      <w:pPr>
        <w:pStyle w:val="Default"/>
        <w:numPr>
          <w:ilvl w:val="0"/>
          <w:numId w:val="44"/>
        </w:numPr>
        <w:shd w:val="clear" w:color="auto" w:fill="FFFFFF" w:themeFill="background1"/>
        <w:jc w:val="both"/>
      </w:pPr>
      <w:r w:rsidRPr="005068FF">
        <w:t xml:space="preserve">Provide regular updates and reports on progress in program development. </w:t>
      </w:r>
    </w:p>
    <w:p w14:paraId="3B11DC64" w14:textId="77777777" w:rsidR="005068FF" w:rsidRDefault="005068FF" w:rsidP="0062398C">
      <w:pPr>
        <w:pStyle w:val="Default"/>
        <w:jc w:val="both"/>
      </w:pPr>
    </w:p>
    <w:p w14:paraId="1DD3D640" w14:textId="24F73751" w:rsidR="0062398C" w:rsidRPr="005068FF" w:rsidRDefault="0062398C" w:rsidP="0062398C">
      <w:pPr>
        <w:pStyle w:val="Default"/>
        <w:jc w:val="both"/>
      </w:pPr>
      <w:r w:rsidRPr="005068FF">
        <w:t xml:space="preserve">Operations </w:t>
      </w:r>
      <w:r w:rsidR="005D29FE" w:rsidRPr="005068FF">
        <w:t>Management</w:t>
      </w:r>
      <w:r w:rsidRPr="005068FF">
        <w:t>:</w:t>
      </w:r>
    </w:p>
    <w:p w14:paraId="3EC79420" w14:textId="08F099EB" w:rsidR="0062398C" w:rsidRDefault="0062398C" w:rsidP="00385788">
      <w:pPr>
        <w:pStyle w:val="Default"/>
        <w:numPr>
          <w:ilvl w:val="0"/>
          <w:numId w:val="45"/>
        </w:numPr>
        <w:jc w:val="both"/>
      </w:pPr>
      <w:r w:rsidRPr="005068FF">
        <w:t xml:space="preserve">Liaise with relevant UNDP </w:t>
      </w:r>
      <w:r w:rsidR="005D29FE" w:rsidRPr="005068FF">
        <w:t xml:space="preserve">Country </w:t>
      </w:r>
      <w:r w:rsidRPr="005068FF">
        <w:t>Office departments and units, notably those responsible for operations, project management, project support and quality assurance, to ensure adequate provision of services, flow of information and the project’s compliance with its obligations;</w:t>
      </w:r>
    </w:p>
    <w:p w14:paraId="114D792F" w14:textId="3DB0ED36" w:rsidR="00DD2619" w:rsidRPr="00DD2619" w:rsidRDefault="00DD2619" w:rsidP="00DD2619">
      <w:pPr>
        <w:numPr>
          <w:ilvl w:val="0"/>
          <w:numId w:val="45"/>
        </w:numPr>
        <w:spacing w:after="12" w:line="248" w:lineRule="auto"/>
        <w:ind w:right="72"/>
        <w:rPr>
          <w:color w:val="0D0D0D" w:themeColor="text1" w:themeTint="F2"/>
          <w:lang w:val="en-US"/>
        </w:rPr>
      </w:pPr>
      <w:r w:rsidRPr="005068FF">
        <w:rPr>
          <w:color w:val="0D0D0D" w:themeColor="text1" w:themeTint="F2"/>
          <w:lang w:val="en-US"/>
        </w:rPr>
        <w:lastRenderedPageBreak/>
        <w:t>Contribute to knowledge creation and sharing including on aspect of electoral best practices and positive global experiences</w:t>
      </w:r>
      <w:r>
        <w:rPr>
          <w:color w:val="0D0D0D" w:themeColor="text1" w:themeTint="F2"/>
          <w:lang w:val="en-US"/>
        </w:rPr>
        <w:t>.</w:t>
      </w:r>
    </w:p>
    <w:p w14:paraId="098A6F89" w14:textId="6919CF78" w:rsidR="0062398C" w:rsidRPr="005068FF" w:rsidRDefault="0062398C" w:rsidP="00385788">
      <w:pPr>
        <w:pStyle w:val="Default"/>
        <w:numPr>
          <w:ilvl w:val="0"/>
          <w:numId w:val="45"/>
        </w:numPr>
        <w:jc w:val="both"/>
      </w:pPr>
      <w:r w:rsidRPr="005068FF">
        <w:t xml:space="preserve">Ensure </w:t>
      </w:r>
      <w:r w:rsidR="006F5BB8" w:rsidRPr="005068FF">
        <w:t>meticulous</w:t>
      </w:r>
      <w:r w:rsidR="006F5BB8" w:rsidRPr="005068FF" w:rsidDel="006F5BB8">
        <w:t xml:space="preserve"> </w:t>
      </w:r>
      <w:r w:rsidRPr="005068FF">
        <w:t>archiving and filing of the project documents;</w:t>
      </w:r>
    </w:p>
    <w:p w14:paraId="6A6EB773" w14:textId="77777777" w:rsidR="0062398C" w:rsidRPr="005068FF" w:rsidRDefault="0062398C" w:rsidP="00385788">
      <w:pPr>
        <w:pStyle w:val="Default"/>
        <w:numPr>
          <w:ilvl w:val="0"/>
          <w:numId w:val="45"/>
        </w:numPr>
        <w:jc w:val="both"/>
      </w:pPr>
      <w:r w:rsidRPr="005068FF">
        <w:t>Ensure proper control of the project assets and regular inventory and physical verification;</w:t>
      </w:r>
    </w:p>
    <w:p w14:paraId="3480A359" w14:textId="77777777" w:rsidR="0062398C" w:rsidRPr="005068FF" w:rsidRDefault="0062398C" w:rsidP="00385788">
      <w:pPr>
        <w:pStyle w:val="Default"/>
        <w:numPr>
          <w:ilvl w:val="0"/>
          <w:numId w:val="45"/>
        </w:numPr>
        <w:jc w:val="both"/>
      </w:pPr>
      <w:r w:rsidRPr="005068FF">
        <w:t>Ensure visibility plan of the project is implemented.</w:t>
      </w:r>
    </w:p>
    <w:p w14:paraId="206BD161" w14:textId="77777777" w:rsidR="0062398C" w:rsidRPr="00AE1A03" w:rsidRDefault="0062398C" w:rsidP="0062398C">
      <w:pPr>
        <w:pStyle w:val="Default"/>
        <w:jc w:val="both"/>
        <w:rPr>
          <w:sz w:val="22"/>
          <w:szCs w:val="22"/>
        </w:rPr>
      </w:pPr>
    </w:p>
    <w:p w14:paraId="634C43F0" w14:textId="77777777" w:rsidR="0062398C" w:rsidRPr="005068FF" w:rsidRDefault="0062398C" w:rsidP="0062398C">
      <w:pPr>
        <w:pStyle w:val="Default"/>
        <w:jc w:val="both"/>
      </w:pPr>
      <w:r w:rsidRPr="005068FF">
        <w:t>Support to Partner:</w:t>
      </w:r>
    </w:p>
    <w:p w14:paraId="1B00EA7B" w14:textId="77777777" w:rsidR="00DD2619" w:rsidRPr="005068FF" w:rsidRDefault="00DD2619" w:rsidP="00DD2619">
      <w:pPr>
        <w:pStyle w:val="Default"/>
        <w:numPr>
          <w:ilvl w:val="0"/>
          <w:numId w:val="46"/>
        </w:numPr>
        <w:shd w:val="clear" w:color="auto" w:fill="FFFFFF" w:themeFill="background1"/>
        <w:jc w:val="both"/>
      </w:pPr>
      <w:r w:rsidRPr="005068FF">
        <w:t>Work along with various units of the NEC in planning and implementation of activities outlined in the project work and operational plans;</w:t>
      </w:r>
    </w:p>
    <w:p w14:paraId="0D301F11" w14:textId="77777777" w:rsidR="00DD2619" w:rsidRPr="005068FF" w:rsidRDefault="00DD2619" w:rsidP="00DD2619">
      <w:pPr>
        <w:pStyle w:val="Default"/>
        <w:numPr>
          <w:ilvl w:val="0"/>
          <w:numId w:val="46"/>
        </w:numPr>
        <w:shd w:val="clear" w:color="auto" w:fill="FFFFFF" w:themeFill="background1"/>
        <w:jc w:val="both"/>
      </w:pPr>
      <w:r w:rsidRPr="005068FF">
        <w:t>Support Training and Capacity Building Adviser in identifying training needs of various units of the commission both at HQ and Magisterial offices, advice on curriculum development and organization of courses in collaboration with the NEC’s relevant Units</w:t>
      </w:r>
      <w:r>
        <w:t>;</w:t>
      </w:r>
    </w:p>
    <w:p w14:paraId="0A24935D" w14:textId="77777777" w:rsidR="00DD2619" w:rsidRDefault="00DD2619" w:rsidP="00DD2619">
      <w:pPr>
        <w:pStyle w:val="Default"/>
        <w:numPr>
          <w:ilvl w:val="0"/>
          <w:numId w:val="46"/>
        </w:numPr>
        <w:jc w:val="both"/>
      </w:pPr>
      <w:r w:rsidRPr="005068FF">
        <w:t>Assist the Project and NEC in liaising with relevant legislative committees on elections at the Legislature on electoral issues</w:t>
      </w:r>
      <w:r>
        <w:t>;</w:t>
      </w:r>
      <w:r w:rsidRPr="005068FF">
        <w:t xml:space="preserve"> </w:t>
      </w:r>
    </w:p>
    <w:p w14:paraId="38361580" w14:textId="56B1D5E5" w:rsidR="00DD2619" w:rsidRPr="005068FF" w:rsidRDefault="00DD2619" w:rsidP="00DD2619">
      <w:pPr>
        <w:pStyle w:val="Default"/>
        <w:numPr>
          <w:ilvl w:val="0"/>
          <w:numId w:val="46"/>
        </w:numPr>
        <w:shd w:val="clear" w:color="auto" w:fill="FFFFFF" w:themeFill="background1"/>
        <w:jc w:val="both"/>
      </w:pPr>
      <w:r w:rsidRPr="005068FF">
        <w:t>Liaise regularly with electoral stakeholders, notably current or potential Project beneficiaries, including CSOs, political parties, government agencies, to inform about Project activities</w:t>
      </w:r>
      <w:r>
        <w:t>.</w:t>
      </w:r>
    </w:p>
    <w:p w14:paraId="6C917AA1" w14:textId="518A5D83" w:rsidR="009958DE" w:rsidRPr="00AE1A03" w:rsidRDefault="009958DE" w:rsidP="0062398C">
      <w:pPr>
        <w:rPr>
          <w:color w:val="0D0D0D" w:themeColor="text1" w:themeTint="F2"/>
          <w:sz w:val="22"/>
          <w:szCs w:val="22"/>
          <w:lang w:val="en-US"/>
        </w:rPr>
      </w:pPr>
    </w:p>
    <w:p w14:paraId="44323C69" w14:textId="77777777" w:rsidR="0062398C" w:rsidRPr="00AE1A03" w:rsidRDefault="0062398C" w:rsidP="0062398C">
      <w:pPr>
        <w:rPr>
          <w:b/>
          <w:bCs/>
          <w:caps/>
          <w:color w:val="0D0D0D" w:themeColor="text1" w:themeTint="F2"/>
          <w:sz w:val="22"/>
          <w:szCs w:val="22"/>
          <w:lang w:val="en-US"/>
        </w:rPr>
      </w:pPr>
    </w:p>
    <w:p w14:paraId="74EA7115" w14:textId="225D230D" w:rsidR="009958DE" w:rsidRPr="00AE1A03" w:rsidRDefault="009958DE" w:rsidP="009958DE">
      <w:pPr>
        <w:ind w:left="720"/>
        <w:jc w:val="center"/>
        <w:rPr>
          <w:b/>
          <w:bCs/>
          <w:caps/>
          <w:color w:val="0D0D0D" w:themeColor="text1" w:themeTint="F2"/>
          <w:sz w:val="22"/>
          <w:szCs w:val="22"/>
          <w:lang w:val="en-US"/>
        </w:rPr>
      </w:pPr>
      <w:r w:rsidRPr="00AE1A03">
        <w:rPr>
          <w:b/>
          <w:bCs/>
          <w:caps/>
          <w:color w:val="0D0D0D" w:themeColor="text1" w:themeTint="F2"/>
          <w:sz w:val="22"/>
          <w:szCs w:val="22"/>
          <w:lang w:val="en-US"/>
        </w:rPr>
        <w:t>Training and Capacity-Building Specialist</w:t>
      </w:r>
      <w:r w:rsidRPr="00AE1A03">
        <w:rPr>
          <w:b/>
          <w:bCs/>
          <w:color w:val="0D0D0D" w:themeColor="text1" w:themeTint="F2"/>
          <w:sz w:val="22"/>
          <w:szCs w:val="22"/>
          <w:lang w:val="en-US"/>
        </w:rPr>
        <w:t xml:space="preserve"> </w:t>
      </w:r>
      <w:r w:rsidR="006F0A7E" w:rsidRPr="00AE1A03">
        <w:rPr>
          <w:b/>
          <w:bCs/>
          <w:color w:val="0D0D0D" w:themeColor="text1" w:themeTint="F2"/>
          <w:sz w:val="22"/>
          <w:szCs w:val="22"/>
          <w:lang w:val="en-US"/>
        </w:rPr>
        <w:t>(P3</w:t>
      </w:r>
      <w:r w:rsidR="005068FF">
        <w:rPr>
          <w:b/>
          <w:bCs/>
          <w:color w:val="0D0D0D" w:themeColor="text1" w:themeTint="F2"/>
          <w:sz w:val="22"/>
          <w:szCs w:val="22"/>
          <w:lang w:val="en-US"/>
        </w:rPr>
        <w:t>, INTERNATIONAL</w:t>
      </w:r>
      <w:r w:rsidR="006F0A7E" w:rsidRPr="00AE1A03">
        <w:rPr>
          <w:b/>
          <w:bCs/>
          <w:color w:val="0D0D0D" w:themeColor="text1" w:themeTint="F2"/>
          <w:sz w:val="22"/>
          <w:szCs w:val="22"/>
          <w:lang w:val="en-US"/>
        </w:rPr>
        <w:t>)</w:t>
      </w:r>
    </w:p>
    <w:p w14:paraId="49DE6DE5" w14:textId="752AD5DC" w:rsidR="00E127DB" w:rsidRPr="00AE1A03" w:rsidRDefault="00E127DB" w:rsidP="00C81A53">
      <w:pPr>
        <w:widowControl w:val="0"/>
        <w:spacing w:line="276" w:lineRule="auto"/>
        <w:rPr>
          <w:b/>
          <w:color w:val="0D0D0D" w:themeColor="text1" w:themeTint="F2"/>
          <w:sz w:val="22"/>
          <w:szCs w:val="22"/>
          <w:lang w:val="en-US"/>
        </w:rPr>
      </w:pPr>
    </w:p>
    <w:p w14:paraId="3B9DB0C7" w14:textId="77777777" w:rsidR="00DD2619" w:rsidRPr="005068FF" w:rsidRDefault="00DD2619" w:rsidP="00DD2619">
      <w:pPr>
        <w:widowControl w:val="0"/>
        <w:rPr>
          <w:color w:val="0D0D0D" w:themeColor="text1" w:themeTint="F2"/>
          <w:lang w:val="en-US"/>
        </w:rPr>
      </w:pPr>
      <w:r w:rsidRPr="005068FF">
        <w:rPr>
          <w:color w:val="0D0D0D" w:themeColor="text1" w:themeTint="F2"/>
          <w:lang w:val="en-US"/>
        </w:rPr>
        <w:t xml:space="preserve">The Training and Capacity Building Specialist is the international expert advising the National Elections Commission (NEC) on all issues related to training and capacity building. The Training and Capacity-Building Specialist reports directly to Chief Technical Adviser. </w:t>
      </w:r>
    </w:p>
    <w:p w14:paraId="2B9385F4" w14:textId="77777777" w:rsidR="00DD2619" w:rsidRPr="005068FF" w:rsidRDefault="00DD2619" w:rsidP="00DD2619">
      <w:pPr>
        <w:widowControl w:val="0"/>
        <w:rPr>
          <w:color w:val="0D0D0D" w:themeColor="text1" w:themeTint="F2"/>
          <w:lang w:val="en-US"/>
        </w:rPr>
      </w:pPr>
    </w:p>
    <w:p w14:paraId="5586BC4E" w14:textId="77777777" w:rsidR="00DD2619" w:rsidRPr="005068FF" w:rsidRDefault="00DD2619" w:rsidP="00DD2619">
      <w:pPr>
        <w:widowControl w:val="0"/>
        <w:rPr>
          <w:color w:val="0D0D0D" w:themeColor="text1" w:themeTint="F2"/>
          <w:lang w:val="en-US"/>
        </w:rPr>
      </w:pPr>
      <w:r w:rsidRPr="005068FF">
        <w:rPr>
          <w:color w:val="0D0D0D" w:themeColor="text1" w:themeTint="F2"/>
          <w:lang w:val="en-US"/>
        </w:rPr>
        <w:t xml:space="preserve">The duties of the Training and Capacity Building Specialist include: </w:t>
      </w:r>
    </w:p>
    <w:p w14:paraId="2CF2CDEF" w14:textId="77777777" w:rsidR="00DD2619" w:rsidRPr="005068FF" w:rsidRDefault="00DD2619" w:rsidP="00DD2619">
      <w:pPr>
        <w:pStyle w:val="ListParagraph"/>
        <w:widowControl w:val="0"/>
        <w:numPr>
          <w:ilvl w:val="0"/>
          <w:numId w:val="42"/>
        </w:numPr>
        <w:rPr>
          <w:color w:val="0D0D0D" w:themeColor="text1" w:themeTint="F2"/>
          <w:lang w:val="en-US"/>
        </w:rPr>
      </w:pPr>
      <w:r w:rsidRPr="005068FF">
        <w:rPr>
          <w:color w:val="0D0D0D" w:themeColor="text1" w:themeTint="F2"/>
          <w:lang w:val="en-US"/>
        </w:rPr>
        <w:t>Conducting a comprehensive Capacity Assessment of the NEC and electoral stakeholders in HQ and in the counties;</w:t>
      </w:r>
    </w:p>
    <w:p w14:paraId="79D31C3E" w14:textId="77777777" w:rsidR="00DD2619" w:rsidRDefault="00DD2619" w:rsidP="00DD2619">
      <w:pPr>
        <w:pStyle w:val="ListParagraph"/>
        <w:widowControl w:val="0"/>
        <w:numPr>
          <w:ilvl w:val="0"/>
          <w:numId w:val="42"/>
        </w:numPr>
        <w:rPr>
          <w:color w:val="0D0D0D" w:themeColor="text1" w:themeTint="F2"/>
          <w:lang w:val="en-US"/>
        </w:rPr>
      </w:pPr>
      <w:r w:rsidRPr="005068FF">
        <w:rPr>
          <w:color w:val="0D0D0D" w:themeColor="text1" w:themeTint="F2"/>
          <w:lang w:val="en-US"/>
        </w:rPr>
        <w:t>Develop</w:t>
      </w:r>
      <w:r>
        <w:rPr>
          <w:color w:val="0D0D0D" w:themeColor="text1" w:themeTint="F2"/>
          <w:lang w:val="en-US"/>
        </w:rPr>
        <w:t xml:space="preserve">ing </w:t>
      </w:r>
      <w:r w:rsidRPr="005068FF">
        <w:rPr>
          <w:color w:val="0D0D0D" w:themeColor="text1" w:themeTint="F2"/>
          <w:lang w:val="en-US"/>
        </w:rPr>
        <w:t>a comprehensive training and capacity-building plan for NEC and electoral stakeholders in Liberia;</w:t>
      </w:r>
    </w:p>
    <w:p w14:paraId="16A84C3E" w14:textId="1C68C334" w:rsidR="005068FF" w:rsidRPr="005068FF" w:rsidRDefault="005068FF" w:rsidP="00385788">
      <w:pPr>
        <w:pStyle w:val="ListParagraph"/>
        <w:widowControl w:val="0"/>
        <w:numPr>
          <w:ilvl w:val="0"/>
          <w:numId w:val="42"/>
        </w:numPr>
        <w:rPr>
          <w:color w:val="0D0D0D" w:themeColor="text1" w:themeTint="F2"/>
          <w:lang w:val="en-US"/>
        </w:rPr>
      </w:pPr>
      <w:r>
        <w:rPr>
          <w:color w:val="0D0D0D" w:themeColor="text1" w:themeTint="F2"/>
          <w:lang w:val="en-US"/>
        </w:rPr>
        <w:t>Supervising implementation of the long-term multi-stakeholder capacity-building plan nation-wide;</w:t>
      </w:r>
    </w:p>
    <w:p w14:paraId="5BA48E07" w14:textId="058E3BFF" w:rsidR="006B0BB5" w:rsidRDefault="006B0BB5" w:rsidP="00385788">
      <w:pPr>
        <w:pStyle w:val="ListParagraph"/>
        <w:widowControl w:val="0"/>
        <w:numPr>
          <w:ilvl w:val="0"/>
          <w:numId w:val="42"/>
        </w:numPr>
        <w:rPr>
          <w:color w:val="0D0D0D" w:themeColor="text1" w:themeTint="F2"/>
          <w:lang w:val="en-US"/>
        </w:rPr>
      </w:pPr>
      <w:r w:rsidRPr="005068FF">
        <w:rPr>
          <w:color w:val="0D0D0D" w:themeColor="text1" w:themeTint="F2"/>
          <w:lang w:val="en-US"/>
        </w:rPr>
        <w:t>Advising on strategies to ensure sustainability of the training provided and retention of qualified staff</w:t>
      </w:r>
      <w:r w:rsidR="005068FF">
        <w:rPr>
          <w:color w:val="0D0D0D" w:themeColor="text1" w:themeTint="F2"/>
          <w:lang w:val="en-US"/>
        </w:rPr>
        <w:t>;</w:t>
      </w:r>
    </w:p>
    <w:p w14:paraId="3CA05DC2" w14:textId="531007B8" w:rsidR="00F36C74" w:rsidRDefault="00F36C74" w:rsidP="00385788">
      <w:pPr>
        <w:pStyle w:val="ListParagraph"/>
        <w:widowControl w:val="0"/>
        <w:numPr>
          <w:ilvl w:val="0"/>
          <w:numId w:val="42"/>
        </w:numPr>
        <w:rPr>
          <w:color w:val="0D0D0D" w:themeColor="text1" w:themeTint="F2"/>
          <w:lang w:val="en-US"/>
        </w:rPr>
      </w:pPr>
      <w:r>
        <w:rPr>
          <w:color w:val="0D0D0D" w:themeColor="text1" w:themeTint="F2"/>
          <w:lang w:val="en-US"/>
        </w:rPr>
        <w:t>Support transfer of knowledge from directly trained staff to other employees of the NEC and stakeholders, including at county-levels (e.g. through training of trainers);</w:t>
      </w:r>
    </w:p>
    <w:p w14:paraId="28DD3B2D" w14:textId="6202DDFD" w:rsidR="005068FF" w:rsidRDefault="005068FF" w:rsidP="00385788">
      <w:pPr>
        <w:pStyle w:val="ListParagraph"/>
        <w:widowControl w:val="0"/>
        <w:numPr>
          <w:ilvl w:val="0"/>
          <w:numId w:val="42"/>
        </w:numPr>
        <w:rPr>
          <w:color w:val="0D0D0D" w:themeColor="text1" w:themeTint="F2"/>
          <w:lang w:val="en-US"/>
        </w:rPr>
      </w:pPr>
      <w:r>
        <w:rPr>
          <w:color w:val="0D0D0D" w:themeColor="text1" w:themeTint="F2"/>
          <w:lang w:val="en-US"/>
        </w:rPr>
        <w:t>Ensuring implementation and follow up of capacity-building strategy and plan;</w:t>
      </w:r>
    </w:p>
    <w:p w14:paraId="0A10944F" w14:textId="05D989F5" w:rsidR="005068FF" w:rsidRPr="005068FF" w:rsidRDefault="005068FF" w:rsidP="00385788">
      <w:pPr>
        <w:pStyle w:val="ListParagraph"/>
        <w:widowControl w:val="0"/>
        <w:numPr>
          <w:ilvl w:val="0"/>
          <w:numId w:val="42"/>
        </w:numPr>
        <w:rPr>
          <w:color w:val="0D0D0D" w:themeColor="text1" w:themeTint="F2"/>
          <w:lang w:val="en-US"/>
        </w:rPr>
      </w:pPr>
      <w:r>
        <w:rPr>
          <w:color w:val="0D0D0D" w:themeColor="text1" w:themeTint="F2"/>
          <w:lang w:val="en-US"/>
        </w:rPr>
        <w:t>Advising on challenges</w:t>
      </w:r>
      <w:r w:rsidR="00F36C74">
        <w:rPr>
          <w:color w:val="0D0D0D" w:themeColor="text1" w:themeTint="F2"/>
          <w:lang w:val="en-US"/>
        </w:rPr>
        <w:t xml:space="preserve"> in implementation</w:t>
      </w:r>
      <w:r>
        <w:rPr>
          <w:color w:val="0D0D0D" w:themeColor="text1" w:themeTint="F2"/>
          <w:lang w:val="en-US"/>
        </w:rPr>
        <w:t xml:space="preserve"> and alert on issues that may impact sustainability of the capacity-built</w:t>
      </w:r>
      <w:r w:rsidR="00F36C74">
        <w:rPr>
          <w:color w:val="0D0D0D" w:themeColor="text1" w:themeTint="F2"/>
          <w:lang w:val="en-US"/>
        </w:rPr>
        <w:t>,</w:t>
      </w:r>
      <w:r>
        <w:rPr>
          <w:color w:val="0D0D0D" w:themeColor="text1" w:themeTint="F2"/>
          <w:lang w:val="en-US"/>
        </w:rPr>
        <w:t xml:space="preserve"> suggest strategies for improvement;</w:t>
      </w:r>
    </w:p>
    <w:p w14:paraId="1E822263" w14:textId="77777777" w:rsidR="00AF079B" w:rsidRPr="005068FF" w:rsidRDefault="00AF079B" w:rsidP="003B69DC">
      <w:pPr>
        <w:widowControl w:val="0"/>
        <w:rPr>
          <w:color w:val="0D0D0D" w:themeColor="text1" w:themeTint="F2"/>
          <w:lang w:val="en-US"/>
        </w:rPr>
      </w:pPr>
    </w:p>
    <w:p w14:paraId="63F9170A" w14:textId="5EDDAD6D" w:rsidR="00AF079B" w:rsidRPr="005068FF" w:rsidRDefault="006B0BB5" w:rsidP="003B69DC">
      <w:pPr>
        <w:widowControl w:val="0"/>
        <w:rPr>
          <w:color w:val="0D0D0D" w:themeColor="text1" w:themeTint="F2"/>
          <w:lang w:val="en-US"/>
        </w:rPr>
      </w:pPr>
      <w:r w:rsidRPr="005068FF">
        <w:rPr>
          <w:color w:val="0D0D0D" w:themeColor="text1" w:themeTint="F2"/>
          <w:lang w:val="en-US"/>
        </w:rPr>
        <w:t>A</w:t>
      </w:r>
      <w:r w:rsidR="00352302" w:rsidRPr="005068FF">
        <w:rPr>
          <w:color w:val="0D0D0D" w:themeColor="text1" w:themeTint="F2"/>
          <w:lang w:val="en-US"/>
        </w:rPr>
        <w:t>dvice, assistance and capacity building to the NEC</w:t>
      </w:r>
      <w:r w:rsidRPr="005068FF">
        <w:rPr>
          <w:color w:val="0D0D0D" w:themeColor="text1" w:themeTint="F2"/>
          <w:lang w:val="en-US"/>
        </w:rPr>
        <w:t xml:space="preserve"> during the electoral period</w:t>
      </w:r>
      <w:r w:rsidR="00352302" w:rsidRPr="005068FF">
        <w:rPr>
          <w:color w:val="0D0D0D" w:themeColor="text1" w:themeTint="F2"/>
          <w:lang w:val="en-US"/>
        </w:rPr>
        <w:t xml:space="preserve"> on:</w:t>
      </w:r>
    </w:p>
    <w:p w14:paraId="08919A87" w14:textId="77777777" w:rsidR="00352302" w:rsidRPr="005068FF" w:rsidRDefault="00352302" w:rsidP="00385788">
      <w:pPr>
        <w:pStyle w:val="ListParagraph"/>
        <w:widowControl w:val="0"/>
        <w:numPr>
          <w:ilvl w:val="0"/>
          <w:numId w:val="41"/>
        </w:numPr>
        <w:rPr>
          <w:color w:val="0D0D0D" w:themeColor="text1" w:themeTint="F2"/>
          <w:lang w:val="en-US"/>
        </w:rPr>
      </w:pPr>
      <w:r w:rsidRPr="005068FF">
        <w:rPr>
          <w:color w:val="0D0D0D" w:themeColor="text1" w:themeTint="F2"/>
          <w:lang w:val="en-US"/>
        </w:rPr>
        <w:t>Development of a cascade training plan for training of polling staff;</w:t>
      </w:r>
    </w:p>
    <w:p w14:paraId="6D8FA812" w14:textId="77777777" w:rsidR="00352302" w:rsidRPr="005068FF" w:rsidRDefault="00352302" w:rsidP="00385788">
      <w:pPr>
        <w:pStyle w:val="ListParagraph"/>
        <w:widowControl w:val="0"/>
        <w:numPr>
          <w:ilvl w:val="0"/>
          <w:numId w:val="41"/>
        </w:numPr>
        <w:rPr>
          <w:color w:val="0D0D0D" w:themeColor="text1" w:themeTint="F2"/>
          <w:lang w:val="en-US"/>
        </w:rPr>
      </w:pPr>
      <w:r w:rsidRPr="005068FF">
        <w:rPr>
          <w:color w:val="0D0D0D" w:themeColor="text1" w:themeTint="F2"/>
          <w:lang w:val="en-US"/>
        </w:rPr>
        <w:t>Optimization of procedures for polling and counting;</w:t>
      </w:r>
    </w:p>
    <w:p w14:paraId="4E89BC30" w14:textId="77777777" w:rsidR="00352302" w:rsidRPr="005068FF" w:rsidRDefault="00352302" w:rsidP="00385788">
      <w:pPr>
        <w:pStyle w:val="ListParagraph"/>
        <w:widowControl w:val="0"/>
        <w:numPr>
          <w:ilvl w:val="0"/>
          <w:numId w:val="41"/>
        </w:numPr>
        <w:rPr>
          <w:color w:val="0D0D0D" w:themeColor="text1" w:themeTint="F2"/>
          <w:lang w:val="en-US"/>
        </w:rPr>
      </w:pPr>
      <w:r w:rsidRPr="005068FF">
        <w:rPr>
          <w:color w:val="0D0D0D" w:themeColor="text1" w:themeTint="F2"/>
          <w:lang w:val="en-US"/>
        </w:rPr>
        <w:t>Development of training materials for polling and counting, including a training manual and any other training aids deemed appropriate;</w:t>
      </w:r>
    </w:p>
    <w:p w14:paraId="0C06CAC0" w14:textId="77777777" w:rsidR="0062398C" w:rsidRPr="005068FF" w:rsidRDefault="00352302" w:rsidP="00385788">
      <w:pPr>
        <w:pStyle w:val="ListParagraph"/>
        <w:widowControl w:val="0"/>
        <w:numPr>
          <w:ilvl w:val="0"/>
          <w:numId w:val="41"/>
        </w:numPr>
        <w:rPr>
          <w:color w:val="0D0D0D" w:themeColor="text1" w:themeTint="F2"/>
          <w:lang w:val="en-US"/>
        </w:rPr>
      </w:pPr>
      <w:r w:rsidRPr="005068FF">
        <w:rPr>
          <w:color w:val="0D0D0D" w:themeColor="text1" w:themeTint="F2"/>
          <w:lang w:val="en-US"/>
        </w:rPr>
        <w:t>Recruitment and training of trainers</w:t>
      </w:r>
      <w:r w:rsidR="0062398C" w:rsidRPr="005068FF">
        <w:rPr>
          <w:color w:val="0D0D0D" w:themeColor="text1" w:themeTint="F2"/>
          <w:lang w:val="en-US"/>
        </w:rPr>
        <w:t>;</w:t>
      </w:r>
    </w:p>
    <w:p w14:paraId="1CCAF27F" w14:textId="6EA89C23" w:rsidR="006B0BB5" w:rsidRPr="005068FF" w:rsidRDefault="00352302" w:rsidP="00385788">
      <w:pPr>
        <w:pStyle w:val="ListParagraph"/>
        <w:widowControl w:val="0"/>
        <w:numPr>
          <w:ilvl w:val="0"/>
          <w:numId w:val="41"/>
        </w:numPr>
        <w:rPr>
          <w:color w:val="0D0D0D" w:themeColor="text1" w:themeTint="F2"/>
          <w:lang w:val="en-US"/>
        </w:rPr>
      </w:pPr>
      <w:r w:rsidRPr="005068FF">
        <w:rPr>
          <w:color w:val="0D0D0D" w:themeColor="text1" w:themeTint="F2"/>
          <w:lang w:val="en-US"/>
        </w:rPr>
        <w:t xml:space="preserve">Development of plans and materials for training related to other electoral activities such as </w:t>
      </w:r>
      <w:r w:rsidR="007C130C" w:rsidRPr="005068FF">
        <w:rPr>
          <w:color w:val="0D0D0D" w:themeColor="text1" w:themeTint="F2"/>
          <w:lang w:val="en-US"/>
        </w:rPr>
        <w:t xml:space="preserve"> </w:t>
      </w:r>
      <w:r w:rsidRPr="005068FF">
        <w:rPr>
          <w:color w:val="0D0D0D" w:themeColor="text1" w:themeTint="F2"/>
          <w:lang w:val="en-US"/>
        </w:rPr>
        <w:t>registration update, voter list display period, complaints, appeals, absentee registration and voting, and out-of-country voting as required</w:t>
      </w:r>
      <w:r w:rsidR="0062398C" w:rsidRPr="005068FF">
        <w:rPr>
          <w:color w:val="0D0D0D" w:themeColor="text1" w:themeTint="F2"/>
          <w:lang w:val="en-US"/>
        </w:rPr>
        <w:t>;</w:t>
      </w:r>
    </w:p>
    <w:p w14:paraId="5541C4CE" w14:textId="0479DFB4" w:rsidR="00352302" w:rsidRPr="005068FF" w:rsidRDefault="00352302" w:rsidP="003B69DC">
      <w:pPr>
        <w:widowControl w:val="0"/>
        <w:rPr>
          <w:color w:val="0D0D0D" w:themeColor="text1" w:themeTint="F2"/>
          <w:lang w:val="en-US"/>
        </w:rPr>
      </w:pPr>
    </w:p>
    <w:p w14:paraId="355B703B" w14:textId="51E6C932" w:rsidR="00352302" w:rsidRPr="005068FF" w:rsidRDefault="00352302" w:rsidP="00385788">
      <w:pPr>
        <w:pStyle w:val="ListParagraph"/>
        <w:widowControl w:val="0"/>
        <w:numPr>
          <w:ilvl w:val="0"/>
          <w:numId w:val="41"/>
        </w:numPr>
        <w:rPr>
          <w:color w:val="0D0D0D" w:themeColor="text1" w:themeTint="F2"/>
          <w:lang w:val="en-US"/>
        </w:rPr>
      </w:pPr>
      <w:r w:rsidRPr="005068FF">
        <w:rPr>
          <w:color w:val="0D0D0D" w:themeColor="text1" w:themeTint="F2"/>
          <w:lang w:val="en-US"/>
        </w:rPr>
        <w:t>Periodic written status reports, including weekly, quarterly and end of mission reports</w:t>
      </w:r>
      <w:r w:rsidR="000F2E7E" w:rsidRPr="005068FF">
        <w:rPr>
          <w:color w:val="0D0D0D" w:themeColor="text1" w:themeTint="F2"/>
          <w:lang w:val="en-US"/>
        </w:rPr>
        <w:t>;</w:t>
      </w:r>
    </w:p>
    <w:p w14:paraId="075B59CD" w14:textId="0326520C" w:rsidR="00E127DB" w:rsidRPr="005068FF" w:rsidRDefault="00352302" w:rsidP="00385788">
      <w:pPr>
        <w:pStyle w:val="ListParagraph"/>
        <w:widowControl w:val="0"/>
        <w:numPr>
          <w:ilvl w:val="0"/>
          <w:numId w:val="41"/>
        </w:numPr>
        <w:rPr>
          <w:color w:val="0D0D0D" w:themeColor="text1" w:themeTint="F2"/>
          <w:lang w:val="en-US"/>
        </w:rPr>
      </w:pPr>
      <w:r w:rsidRPr="005068FF">
        <w:rPr>
          <w:color w:val="0D0D0D" w:themeColor="text1" w:themeTint="F2"/>
          <w:lang w:val="en-US"/>
        </w:rPr>
        <w:t>Any other duties as assigned by the Chief Technical Advisor.</w:t>
      </w:r>
    </w:p>
    <w:p w14:paraId="551BC0BB" w14:textId="4C12471F" w:rsidR="0062398C" w:rsidRDefault="0062398C" w:rsidP="0062398C">
      <w:pPr>
        <w:widowControl w:val="0"/>
        <w:spacing w:line="276" w:lineRule="auto"/>
        <w:rPr>
          <w:color w:val="0D0D0D" w:themeColor="text1" w:themeTint="F2"/>
          <w:sz w:val="22"/>
          <w:szCs w:val="22"/>
          <w:lang w:val="en-US"/>
        </w:rPr>
      </w:pPr>
    </w:p>
    <w:p w14:paraId="743F5BA2" w14:textId="3DAB3ADB" w:rsidR="008A1B02" w:rsidRDefault="008A1B02" w:rsidP="0062398C">
      <w:pPr>
        <w:widowControl w:val="0"/>
        <w:spacing w:line="276" w:lineRule="auto"/>
        <w:rPr>
          <w:color w:val="0D0D0D" w:themeColor="text1" w:themeTint="F2"/>
          <w:sz w:val="22"/>
          <w:szCs w:val="22"/>
          <w:lang w:val="en-US"/>
        </w:rPr>
      </w:pPr>
    </w:p>
    <w:p w14:paraId="6CFDB7B3" w14:textId="5C7D4D8E" w:rsidR="008A1B02" w:rsidRDefault="008A1B02" w:rsidP="0062398C">
      <w:pPr>
        <w:widowControl w:val="0"/>
        <w:spacing w:line="276" w:lineRule="auto"/>
        <w:rPr>
          <w:color w:val="0D0D0D" w:themeColor="text1" w:themeTint="F2"/>
          <w:sz w:val="22"/>
          <w:szCs w:val="22"/>
          <w:lang w:val="en-US"/>
        </w:rPr>
      </w:pPr>
    </w:p>
    <w:p w14:paraId="4E15206B" w14:textId="77777777" w:rsidR="008A1B02" w:rsidRPr="00AE1A03" w:rsidRDefault="008A1B02" w:rsidP="0062398C">
      <w:pPr>
        <w:widowControl w:val="0"/>
        <w:spacing w:line="276" w:lineRule="auto"/>
        <w:rPr>
          <w:color w:val="0D0D0D" w:themeColor="text1" w:themeTint="F2"/>
          <w:sz w:val="22"/>
          <w:szCs w:val="22"/>
          <w:lang w:val="en-US"/>
        </w:rPr>
      </w:pPr>
    </w:p>
    <w:p w14:paraId="2B0F9A31" w14:textId="1D25EF22" w:rsidR="0062398C" w:rsidRPr="00AE1A03" w:rsidRDefault="0062398C" w:rsidP="0062398C">
      <w:pPr>
        <w:jc w:val="center"/>
        <w:rPr>
          <w:b/>
          <w:bCs/>
          <w:color w:val="0D0D0D" w:themeColor="text1" w:themeTint="F2"/>
          <w:sz w:val="22"/>
          <w:szCs w:val="22"/>
          <w:lang w:val="en-US"/>
        </w:rPr>
      </w:pPr>
      <w:r w:rsidRPr="00AE1A03">
        <w:rPr>
          <w:b/>
          <w:bCs/>
          <w:caps/>
          <w:color w:val="0D0D0D" w:themeColor="text1" w:themeTint="F2"/>
          <w:sz w:val="22"/>
          <w:szCs w:val="22"/>
          <w:lang w:val="en-US"/>
        </w:rPr>
        <w:t>Finance</w:t>
      </w:r>
      <w:r w:rsidR="00F36C74">
        <w:rPr>
          <w:b/>
          <w:bCs/>
          <w:caps/>
          <w:color w:val="0D0D0D" w:themeColor="text1" w:themeTint="F2"/>
          <w:sz w:val="22"/>
          <w:szCs w:val="22"/>
          <w:lang w:val="en-US"/>
        </w:rPr>
        <w:t xml:space="preserve"> and </w:t>
      </w:r>
      <w:r w:rsidRPr="00AE1A03">
        <w:rPr>
          <w:b/>
          <w:bCs/>
          <w:caps/>
          <w:color w:val="0D0D0D" w:themeColor="text1" w:themeTint="F2"/>
          <w:sz w:val="22"/>
          <w:szCs w:val="22"/>
          <w:lang w:val="en-US"/>
        </w:rPr>
        <w:t>Administration</w:t>
      </w:r>
      <w:r w:rsidR="00F36C74">
        <w:rPr>
          <w:b/>
          <w:bCs/>
          <w:caps/>
          <w:color w:val="0D0D0D" w:themeColor="text1" w:themeTint="F2"/>
          <w:sz w:val="22"/>
          <w:szCs w:val="22"/>
          <w:lang w:val="en-US"/>
        </w:rPr>
        <w:t xml:space="preserve"> </w:t>
      </w:r>
      <w:r w:rsidRPr="00AE1A03">
        <w:rPr>
          <w:b/>
          <w:bCs/>
          <w:caps/>
          <w:color w:val="0D0D0D" w:themeColor="text1" w:themeTint="F2"/>
          <w:sz w:val="22"/>
          <w:szCs w:val="22"/>
          <w:lang w:val="en-US"/>
        </w:rPr>
        <w:t>Specialist</w:t>
      </w:r>
      <w:r w:rsidRPr="00AE1A03">
        <w:rPr>
          <w:b/>
          <w:bCs/>
          <w:color w:val="0D0D0D" w:themeColor="text1" w:themeTint="F2"/>
          <w:sz w:val="22"/>
          <w:szCs w:val="22"/>
          <w:lang w:val="en-US"/>
        </w:rPr>
        <w:t xml:space="preserve"> (P3</w:t>
      </w:r>
      <w:r w:rsidR="00F36C74">
        <w:rPr>
          <w:b/>
          <w:bCs/>
          <w:color w:val="0D0D0D" w:themeColor="text1" w:themeTint="F2"/>
          <w:sz w:val="22"/>
          <w:szCs w:val="22"/>
          <w:lang w:val="en-US"/>
        </w:rPr>
        <w:t>, INTERNATIONAL</w:t>
      </w:r>
      <w:r w:rsidRPr="00AE1A03">
        <w:rPr>
          <w:b/>
          <w:bCs/>
          <w:color w:val="0D0D0D" w:themeColor="text1" w:themeTint="F2"/>
          <w:sz w:val="22"/>
          <w:szCs w:val="22"/>
          <w:lang w:val="en-US"/>
        </w:rPr>
        <w:t>)</w:t>
      </w:r>
    </w:p>
    <w:p w14:paraId="109B158E" w14:textId="77777777" w:rsidR="0062398C" w:rsidRPr="00AE1A03" w:rsidRDefault="0062398C" w:rsidP="0062398C">
      <w:pPr>
        <w:ind w:left="720"/>
        <w:jc w:val="center"/>
        <w:rPr>
          <w:b/>
          <w:bCs/>
          <w:caps/>
          <w:color w:val="0D0D0D" w:themeColor="text1" w:themeTint="F2"/>
          <w:sz w:val="22"/>
          <w:szCs w:val="22"/>
          <w:lang w:val="en-US"/>
        </w:rPr>
      </w:pPr>
    </w:p>
    <w:p w14:paraId="2896B491" w14:textId="7AFB8D00" w:rsidR="0062398C" w:rsidRPr="00767EA2" w:rsidRDefault="0062398C" w:rsidP="0062398C">
      <w:pPr>
        <w:rPr>
          <w:color w:val="0D0D0D" w:themeColor="text1" w:themeTint="F2"/>
          <w:lang w:val="en-US"/>
        </w:rPr>
      </w:pPr>
      <w:r w:rsidRPr="00767EA2">
        <w:rPr>
          <w:color w:val="0D0D0D" w:themeColor="text1" w:themeTint="F2"/>
          <w:lang w:val="en-US"/>
        </w:rPr>
        <w:t>Under the overall guidance of the Chief Technical Advisor, the Finance and Administration Specialist is responsible for ensuring the highest efficiency in financial resources management and the provision of accurate, thoroughly researched and documented financial information, effective delivery of financial, administrative and procurement services, transparent and effective utilization of financial resources, and management of the Finance Unit within the PMU. He/she analyzes and interprets the financial rules and regulations and provides solutions to a wide spectrum of complex financial and procurement issues. The Finance</w:t>
      </w:r>
      <w:r w:rsidR="00F36C74" w:rsidRPr="00767EA2">
        <w:rPr>
          <w:color w:val="0D0D0D" w:themeColor="text1" w:themeTint="F2"/>
          <w:lang w:val="en-US"/>
        </w:rPr>
        <w:t xml:space="preserve"> and</w:t>
      </w:r>
      <w:r w:rsidRPr="00767EA2">
        <w:rPr>
          <w:color w:val="0D0D0D" w:themeColor="text1" w:themeTint="F2"/>
          <w:lang w:val="en-US"/>
        </w:rPr>
        <w:t xml:space="preserve"> Administration Specialist promotes a collaborative, client-oriented approach consistent with UNDP rules and regulations.</w:t>
      </w:r>
    </w:p>
    <w:p w14:paraId="3899D932" w14:textId="77777777" w:rsidR="0062398C" w:rsidRPr="00767EA2" w:rsidRDefault="0062398C" w:rsidP="0062398C">
      <w:pPr>
        <w:ind w:left="720"/>
        <w:rPr>
          <w:color w:val="0D0D0D" w:themeColor="text1" w:themeTint="F2"/>
          <w:lang w:val="en-US"/>
        </w:rPr>
      </w:pPr>
    </w:p>
    <w:p w14:paraId="012E27B0" w14:textId="573F2221" w:rsidR="0062398C" w:rsidRPr="00767EA2" w:rsidRDefault="0062398C" w:rsidP="0062398C">
      <w:pPr>
        <w:rPr>
          <w:color w:val="0D0D0D" w:themeColor="text1" w:themeTint="F2"/>
          <w:lang w:val="en-US"/>
        </w:rPr>
      </w:pPr>
      <w:r w:rsidRPr="00767EA2">
        <w:rPr>
          <w:color w:val="0D0D0D" w:themeColor="text1" w:themeTint="F2"/>
          <w:lang w:val="en-US"/>
        </w:rPr>
        <w:t>The Admin</w:t>
      </w:r>
      <w:r w:rsidR="00F36C74" w:rsidRPr="00767EA2">
        <w:rPr>
          <w:color w:val="0D0D0D" w:themeColor="text1" w:themeTint="F2"/>
          <w:lang w:val="en-US"/>
        </w:rPr>
        <w:t xml:space="preserve"> and </w:t>
      </w:r>
      <w:r w:rsidRPr="00767EA2">
        <w:rPr>
          <w:color w:val="0D0D0D" w:themeColor="text1" w:themeTint="F2"/>
          <w:lang w:val="en-US"/>
        </w:rPr>
        <w:t xml:space="preserve">Finance Specialist supervises and leads professional and support staff of the project, including Admin and Finance Assistant and National Procurement </w:t>
      </w:r>
      <w:r w:rsidR="00F25DE4" w:rsidRPr="00767EA2">
        <w:rPr>
          <w:color w:val="0D0D0D" w:themeColor="text1" w:themeTint="F2"/>
          <w:lang w:val="en-US"/>
        </w:rPr>
        <w:t>Analyst</w:t>
      </w:r>
      <w:r w:rsidRPr="00767EA2">
        <w:rPr>
          <w:color w:val="0D0D0D" w:themeColor="text1" w:themeTint="F2"/>
          <w:lang w:val="en-US"/>
        </w:rPr>
        <w:t>. The Admin</w:t>
      </w:r>
      <w:r w:rsidR="00F36C74" w:rsidRPr="00767EA2">
        <w:rPr>
          <w:color w:val="0D0D0D" w:themeColor="text1" w:themeTint="F2"/>
          <w:lang w:val="en-US"/>
        </w:rPr>
        <w:t xml:space="preserve"> and </w:t>
      </w:r>
      <w:r w:rsidRPr="00767EA2">
        <w:rPr>
          <w:color w:val="0D0D0D" w:themeColor="text1" w:themeTint="F2"/>
          <w:lang w:val="en-US"/>
        </w:rPr>
        <w:t>Finance Speciali</w:t>
      </w:r>
      <w:r w:rsidR="00F25DE4" w:rsidRPr="00767EA2">
        <w:rPr>
          <w:color w:val="0D0D0D" w:themeColor="text1" w:themeTint="F2"/>
          <w:lang w:val="en-US"/>
        </w:rPr>
        <w:t>st</w:t>
      </w:r>
      <w:r w:rsidRPr="00767EA2">
        <w:rPr>
          <w:color w:val="0D0D0D" w:themeColor="text1" w:themeTint="F2"/>
          <w:lang w:val="en-US"/>
        </w:rPr>
        <w:t xml:space="preserve"> works in close collaboration with Program</w:t>
      </w:r>
      <w:r w:rsidR="007C130C" w:rsidRPr="00767EA2">
        <w:rPr>
          <w:color w:val="0D0D0D" w:themeColor="text1" w:themeTint="F2"/>
          <w:lang w:val="en-US"/>
        </w:rPr>
        <w:t>me</w:t>
      </w:r>
      <w:r w:rsidRPr="00767EA2">
        <w:rPr>
          <w:color w:val="0D0D0D" w:themeColor="text1" w:themeTint="F2"/>
          <w:lang w:val="en-US"/>
        </w:rPr>
        <w:t>, Operations, and project team</w:t>
      </w:r>
      <w:r w:rsidR="00F36C74" w:rsidRPr="00767EA2">
        <w:rPr>
          <w:color w:val="0D0D0D" w:themeColor="text1" w:themeTint="F2"/>
          <w:lang w:val="en-US"/>
        </w:rPr>
        <w:t>s</w:t>
      </w:r>
      <w:r w:rsidRPr="00767EA2">
        <w:rPr>
          <w:color w:val="0D0D0D" w:themeColor="text1" w:themeTint="F2"/>
          <w:lang w:val="en-US"/>
        </w:rPr>
        <w:t xml:space="preserve"> in the CO, UNDP HQ staff and Government officials ensuring successful project performance in Administration,</w:t>
      </w:r>
      <w:r w:rsidR="00F36C74" w:rsidRPr="00767EA2">
        <w:rPr>
          <w:color w:val="0D0D0D" w:themeColor="text1" w:themeTint="F2"/>
          <w:lang w:val="en-US"/>
        </w:rPr>
        <w:t xml:space="preserve"> and </w:t>
      </w:r>
      <w:r w:rsidRPr="00767EA2">
        <w:rPr>
          <w:color w:val="0D0D0D" w:themeColor="text1" w:themeTint="F2"/>
          <w:lang w:val="en-US"/>
        </w:rPr>
        <w:t>Finance</w:t>
      </w:r>
      <w:r w:rsidR="00F36C74" w:rsidRPr="00767EA2">
        <w:rPr>
          <w:color w:val="0D0D0D" w:themeColor="text1" w:themeTint="F2"/>
          <w:lang w:val="en-US"/>
        </w:rPr>
        <w:t xml:space="preserve"> </w:t>
      </w:r>
      <w:r w:rsidRPr="00767EA2">
        <w:rPr>
          <w:color w:val="0D0D0D" w:themeColor="text1" w:themeTint="F2"/>
          <w:lang w:val="en-US"/>
        </w:rPr>
        <w:t>Issues. He/she is also the lead advisor to the NEC on best practices in financial  management</w:t>
      </w:r>
      <w:r w:rsidR="00F36C74" w:rsidRPr="00767EA2">
        <w:rPr>
          <w:color w:val="0D0D0D" w:themeColor="text1" w:themeTint="F2"/>
          <w:lang w:val="en-US"/>
        </w:rPr>
        <w:t>.</w:t>
      </w:r>
    </w:p>
    <w:p w14:paraId="62B53A37" w14:textId="77777777" w:rsidR="0062398C" w:rsidRPr="00767EA2" w:rsidRDefault="0062398C" w:rsidP="0062398C">
      <w:pPr>
        <w:rPr>
          <w:color w:val="0D0D0D" w:themeColor="text1" w:themeTint="F2"/>
          <w:lang w:val="en-US"/>
        </w:rPr>
      </w:pPr>
    </w:p>
    <w:p w14:paraId="5D87416C" w14:textId="2624CD8E" w:rsidR="0062398C" w:rsidRPr="00767EA2" w:rsidRDefault="0062398C" w:rsidP="0062398C">
      <w:pPr>
        <w:rPr>
          <w:color w:val="0D0D0D" w:themeColor="text1" w:themeTint="F2"/>
          <w:lang w:val="en-US"/>
        </w:rPr>
      </w:pPr>
      <w:r w:rsidRPr="00767EA2">
        <w:rPr>
          <w:color w:val="0D0D0D" w:themeColor="text1" w:themeTint="F2"/>
          <w:lang w:val="en-US"/>
        </w:rPr>
        <w:t>The duties of the Finance</w:t>
      </w:r>
      <w:r w:rsidR="00F36C74" w:rsidRPr="00767EA2">
        <w:rPr>
          <w:color w:val="0D0D0D" w:themeColor="text1" w:themeTint="F2"/>
          <w:lang w:val="en-US"/>
        </w:rPr>
        <w:t xml:space="preserve"> and </w:t>
      </w:r>
      <w:r w:rsidRPr="00767EA2">
        <w:rPr>
          <w:color w:val="0D0D0D" w:themeColor="text1" w:themeTint="F2"/>
          <w:lang w:val="en-US"/>
        </w:rPr>
        <w:t>Administration Specialist include:</w:t>
      </w:r>
    </w:p>
    <w:p w14:paraId="3B544764" w14:textId="77777777" w:rsidR="00767EA2" w:rsidRDefault="00767EA2" w:rsidP="00767EA2">
      <w:pPr>
        <w:widowControl w:val="0"/>
        <w:spacing w:line="276" w:lineRule="auto"/>
        <w:rPr>
          <w:color w:val="333333"/>
          <w:lang w:val="en-US" w:eastAsia="fr-FR"/>
        </w:rPr>
      </w:pPr>
    </w:p>
    <w:p w14:paraId="16576202" w14:textId="41C799B8"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 xml:space="preserve">Ensure effective and accurate financial resources management and oversight, focusing on </w:t>
      </w:r>
      <w:r w:rsidR="00C94F75" w:rsidRPr="003B69DC">
        <w:rPr>
          <w:b/>
          <w:bCs/>
          <w:color w:val="000000" w:themeColor="text1"/>
          <w:lang w:val="en-US" w:eastAsia="fr-FR"/>
        </w:rPr>
        <w:t>achievement</w:t>
      </w:r>
      <w:r w:rsidRPr="003B69DC">
        <w:rPr>
          <w:b/>
          <w:bCs/>
          <w:color w:val="000000" w:themeColor="text1"/>
          <w:lang w:val="en-US" w:eastAsia="fr-FR"/>
        </w:rPr>
        <w:t xml:space="preserve"> of the following results:</w:t>
      </w:r>
    </w:p>
    <w:p w14:paraId="50D1B801" w14:textId="77777777" w:rsidR="00767EA2" w:rsidRPr="003B69DC" w:rsidRDefault="00767EA2" w:rsidP="00385788">
      <w:pPr>
        <w:pStyle w:val="ListParagraph"/>
        <w:widowControl w:val="0"/>
        <w:numPr>
          <w:ilvl w:val="0"/>
          <w:numId w:val="50"/>
        </w:numPr>
        <w:rPr>
          <w:color w:val="000000" w:themeColor="text1"/>
          <w:lang w:val="en-US" w:eastAsia="fr-FR"/>
        </w:rPr>
      </w:pPr>
      <w:r w:rsidRPr="003B69DC">
        <w:rPr>
          <w:color w:val="000000" w:themeColor="text1"/>
          <w:lang w:val="en-US" w:eastAsia="fr-FR"/>
        </w:rPr>
        <w:t>Financial analysis and oversight for all resources managed by the project and provision of high-quality professional advice to the project management;</w:t>
      </w:r>
    </w:p>
    <w:p w14:paraId="5ECD12AE" w14:textId="77777777" w:rsidR="00767EA2" w:rsidRPr="003B69DC" w:rsidRDefault="00767EA2" w:rsidP="00385788">
      <w:pPr>
        <w:pStyle w:val="ListParagraph"/>
        <w:widowControl w:val="0"/>
        <w:numPr>
          <w:ilvl w:val="0"/>
          <w:numId w:val="50"/>
        </w:numPr>
        <w:rPr>
          <w:color w:val="000000" w:themeColor="text1"/>
          <w:lang w:val="en-US" w:eastAsia="fr-FR"/>
        </w:rPr>
      </w:pPr>
      <w:r w:rsidRPr="003B69DC">
        <w:rPr>
          <w:color w:val="000000" w:themeColor="text1"/>
          <w:lang w:val="en-US" w:eastAsia="fr-FR"/>
        </w:rPr>
        <w:t>Proper planning, expenditure tracking of the project in accordance with UNDP rules and regulations;</w:t>
      </w:r>
    </w:p>
    <w:p w14:paraId="03CC3354" w14:textId="52B7588E" w:rsidR="00767EA2" w:rsidRPr="003B69DC" w:rsidRDefault="00767EA2" w:rsidP="00385788">
      <w:pPr>
        <w:pStyle w:val="ListParagraph"/>
        <w:widowControl w:val="0"/>
        <w:numPr>
          <w:ilvl w:val="0"/>
          <w:numId w:val="50"/>
        </w:numPr>
        <w:rPr>
          <w:color w:val="000000" w:themeColor="text1"/>
          <w:lang w:val="en-US" w:eastAsia="fr-FR"/>
        </w:rPr>
      </w:pPr>
      <w:r w:rsidRPr="003B69DC">
        <w:rPr>
          <w:color w:val="000000" w:themeColor="text1"/>
          <w:lang w:val="en-US" w:eastAsia="fr-FR"/>
        </w:rPr>
        <w:t>Organization and oversight of project cash management processes, including liquidity management, recommendation of impress level, risk assessment, bank relationship management, timely accounting and reconciliation of all transactions, security for cash assets on site.</w:t>
      </w:r>
    </w:p>
    <w:p w14:paraId="0534C24D" w14:textId="77777777" w:rsidR="00767EA2" w:rsidRPr="003B69DC" w:rsidRDefault="00767EA2" w:rsidP="003B69DC">
      <w:pPr>
        <w:widowControl w:val="0"/>
        <w:rPr>
          <w:color w:val="000000" w:themeColor="text1"/>
          <w:lang w:val="en-US" w:eastAsia="fr-FR"/>
        </w:rPr>
      </w:pPr>
    </w:p>
    <w:p w14:paraId="4BD9D5C9" w14:textId="7C5287E8"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Ensure implementation of operational strategies and procedures, focusing on achievement of the following results:</w:t>
      </w:r>
    </w:p>
    <w:p w14:paraId="5EDB7EC1"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Full compliance of  administrative and financial activities, administrative and financial recording/reporting system and audit follow up with UN/UNDP rules, regulations, policies and strategies; implementation of the effective internal control, proper design and functioning of the administrative and financial resources management system;</w:t>
      </w:r>
    </w:p>
    <w:p w14:paraId="2F948B58"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Project finance business processes mapping and elaboration/establishment of internal standard operating procedures in the Finance Unit; control of the workflows in the Finance Unit;</w:t>
      </w:r>
    </w:p>
    <w:p w14:paraId="487958E6"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Continuous analysis and monitoring of the financial situation, presentation of forecasts for development and management projects;</w:t>
      </w:r>
    </w:p>
    <w:p w14:paraId="11D1D516"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Elaboration of the framework and conditions of contribution within the project resource mobilization efforts;</w:t>
      </w:r>
    </w:p>
    <w:p w14:paraId="3C272E2E"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Routinely monitors financial exception reports for unusual activities, transactions, and investigates anomalies or unusual transactions. Informs supervisors and other UNDP staff at Headquarters of the results of the investigation when satisfactory answers are not obtained;</w:t>
      </w:r>
    </w:p>
    <w:p w14:paraId="178477FA"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Advise NEC finance section on financial planning and processes and guide them for proper implementation of their task;</w:t>
      </w:r>
    </w:p>
    <w:p w14:paraId="04561B93"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lastRenderedPageBreak/>
        <w:t>Administer human resources activities for project staff in accordance with the rules &amp; regulations of UNDP;</w:t>
      </w:r>
    </w:p>
    <w:p w14:paraId="20A505B5"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Prepare staff budget forecast through an analysis of staffing pattern and needs during the respective year;</w:t>
      </w:r>
    </w:p>
    <w:p w14:paraId="7F7C3519"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Advise the respective staff for proper coordination with UNDP HR Unit during the different stages of recruitment of project staff;</w:t>
      </w:r>
    </w:p>
    <w:p w14:paraId="6BFADE9C"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Coordinate for issuance, renewal and termination of contracts of project staff;</w:t>
      </w:r>
    </w:p>
    <w:p w14:paraId="70976E2A"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Ensure proper maintenance of filing system for HR records, personnel files, attendance and leave records and prepared correspondence, reports and tables on human resources;</w:t>
      </w:r>
    </w:p>
    <w:p w14:paraId="00C56C4D"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Ensure smooth, efficient and effective running of the office;</w:t>
      </w:r>
    </w:p>
    <w:p w14:paraId="49DD14D6" w14:textId="77777777"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In close coordination with the CTA, ensure proper supervision and management of performance of the support staff;</w:t>
      </w:r>
    </w:p>
    <w:p w14:paraId="4F00EA69" w14:textId="41754529" w:rsidR="00767EA2" w:rsidRPr="003B69DC" w:rsidRDefault="00767EA2" w:rsidP="00385788">
      <w:pPr>
        <w:pStyle w:val="ListParagraph"/>
        <w:widowControl w:val="0"/>
        <w:numPr>
          <w:ilvl w:val="0"/>
          <w:numId w:val="51"/>
        </w:numPr>
        <w:rPr>
          <w:color w:val="000000" w:themeColor="text1"/>
          <w:lang w:val="en-US" w:eastAsia="fr-FR"/>
        </w:rPr>
      </w:pPr>
      <w:r w:rsidRPr="003B69DC">
        <w:rPr>
          <w:color w:val="000000" w:themeColor="text1"/>
          <w:lang w:val="en-US" w:eastAsia="fr-FR"/>
        </w:rPr>
        <w:t>Actively participate in discussions related to efficient and effective project implementation and general office management.</w:t>
      </w:r>
    </w:p>
    <w:p w14:paraId="4AEB138E" w14:textId="77777777" w:rsidR="00767EA2" w:rsidRPr="003B69DC" w:rsidRDefault="00767EA2" w:rsidP="003B69DC">
      <w:pPr>
        <w:pStyle w:val="ListParagraph"/>
        <w:widowControl w:val="0"/>
        <w:rPr>
          <w:b/>
          <w:bCs/>
          <w:color w:val="000000" w:themeColor="text1"/>
          <w:lang w:val="en-US" w:eastAsia="fr-FR"/>
        </w:rPr>
      </w:pPr>
    </w:p>
    <w:p w14:paraId="712DA817" w14:textId="77777777"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Manage the project budget focusing on achievement of the following results:</w:t>
      </w:r>
    </w:p>
    <w:p w14:paraId="6827616B" w14:textId="77777777"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Management of all financial resources through planning, guiding, monitoring and controlling of the resources in accordance with UNDP rules and regulations;</w:t>
      </w:r>
    </w:p>
    <w:p w14:paraId="75966600" w14:textId="77777777"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Preparation and monitoring of projects’ budgets in Atlas;</w:t>
      </w:r>
    </w:p>
    <w:p w14:paraId="359CBCE5" w14:textId="77777777"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Regular analysis and reporting on the budget approvals and the delivery situation of management projects;</w:t>
      </w:r>
    </w:p>
    <w:p w14:paraId="35853ECF" w14:textId="77777777"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Elaboration of proper mechanisms to eliminate deficiencies in budget management;</w:t>
      </w:r>
    </w:p>
    <w:p w14:paraId="688DBAC1" w14:textId="77777777"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Collection of information on internal and external clients’ satisfaction and needs in order to develop improvements to services;</w:t>
      </w:r>
    </w:p>
    <w:p w14:paraId="06711E0B" w14:textId="77777777"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Ensuring that advance payments and direct payments are properly reviewed and made on a timely basis, as well as ensuring that payment information is properly recorded into the Atlas system on a timely basis;</w:t>
      </w:r>
    </w:p>
    <w:p w14:paraId="171B73CC" w14:textId="77777777"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Ensuring that cost-sharing contributions are properly transferred to the project on a timely basis;</w:t>
      </w:r>
    </w:p>
    <w:p w14:paraId="1656658C" w14:textId="2DE3CC25" w:rsidR="00767EA2" w:rsidRPr="003B69DC" w:rsidRDefault="00767EA2" w:rsidP="00385788">
      <w:pPr>
        <w:pStyle w:val="ListParagraph"/>
        <w:widowControl w:val="0"/>
        <w:numPr>
          <w:ilvl w:val="0"/>
          <w:numId w:val="52"/>
        </w:numPr>
        <w:rPr>
          <w:color w:val="000000" w:themeColor="text1"/>
          <w:lang w:val="en-US" w:eastAsia="fr-FR"/>
        </w:rPr>
      </w:pPr>
      <w:r w:rsidRPr="003B69DC">
        <w:rPr>
          <w:color w:val="000000" w:themeColor="text1"/>
          <w:lang w:val="en-US" w:eastAsia="fr-FR"/>
        </w:rPr>
        <w:t>Submission of financial reports to donors on a timely and quality basis.</w:t>
      </w:r>
    </w:p>
    <w:p w14:paraId="1C14C217" w14:textId="77777777" w:rsidR="00767EA2" w:rsidRPr="003B69DC" w:rsidRDefault="00767EA2" w:rsidP="003B69DC">
      <w:pPr>
        <w:widowControl w:val="0"/>
        <w:rPr>
          <w:color w:val="000000" w:themeColor="text1"/>
          <w:lang w:val="en-US" w:eastAsia="fr-FR"/>
        </w:rPr>
      </w:pPr>
    </w:p>
    <w:p w14:paraId="0B8261F6" w14:textId="1336101C"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Ensure proper control of Elections Assistance project accounts, focusing on achievement of the following results:</w:t>
      </w:r>
    </w:p>
    <w:p w14:paraId="6DE82A0C" w14:textId="2160F2D9" w:rsidR="00767EA2" w:rsidRPr="003B69DC" w:rsidRDefault="00767EA2" w:rsidP="00385788">
      <w:pPr>
        <w:pStyle w:val="ListParagraph"/>
        <w:widowControl w:val="0"/>
        <w:numPr>
          <w:ilvl w:val="0"/>
          <w:numId w:val="53"/>
        </w:numPr>
        <w:rPr>
          <w:color w:val="000000" w:themeColor="text1"/>
          <w:lang w:val="en-US" w:eastAsia="fr-FR"/>
        </w:rPr>
      </w:pPr>
      <w:r w:rsidRPr="003B69DC">
        <w:rPr>
          <w:color w:val="000000" w:themeColor="text1"/>
          <w:lang w:val="en-US" w:eastAsia="fr-FR"/>
        </w:rPr>
        <w:t xml:space="preserve">Elaboration of the internal expenditures’ control system which ensures that vouchers processed are matched and completed, transactions are correctly recorded and posted in Atlas; payrolls are duly prepared; monthly payment orders (MPOs), travel </w:t>
      </w:r>
      <w:r w:rsidR="00C94F75" w:rsidRPr="003B69DC">
        <w:rPr>
          <w:color w:val="000000" w:themeColor="text1"/>
          <w:lang w:val="en-US" w:eastAsia="fr-FR"/>
        </w:rPr>
        <w:t>claims,</w:t>
      </w:r>
      <w:r w:rsidRPr="003B69DC">
        <w:rPr>
          <w:color w:val="000000" w:themeColor="text1"/>
          <w:lang w:val="en-US" w:eastAsia="fr-FR"/>
        </w:rPr>
        <w:t xml:space="preserve"> and other entitlements are duly processed;</w:t>
      </w:r>
    </w:p>
    <w:p w14:paraId="6E254CF9" w14:textId="77777777" w:rsidR="00767EA2" w:rsidRPr="003B69DC" w:rsidRDefault="00767EA2" w:rsidP="00385788">
      <w:pPr>
        <w:pStyle w:val="ListParagraph"/>
        <w:widowControl w:val="0"/>
        <w:numPr>
          <w:ilvl w:val="0"/>
          <w:numId w:val="53"/>
        </w:numPr>
        <w:rPr>
          <w:color w:val="000000" w:themeColor="text1"/>
          <w:lang w:val="en-US" w:eastAsia="fr-FR"/>
        </w:rPr>
      </w:pPr>
      <w:r w:rsidRPr="003B69DC">
        <w:rPr>
          <w:color w:val="000000" w:themeColor="text1"/>
          <w:lang w:val="en-US" w:eastAsia="fr-FR"/>
        </w:rPr>
        <w:t>Control of accounts closure;</w:t>
      </w:r>
    </w:p>
    <w:p w14:paraId="76DA021B" w14:textId="77777777" w:rsidR="00767EA2" w:rsidRPr="003B69DC" w:rsidRDefault="00767EA2" w:rsidP="00385788">
      <w:pPr>
        <w:pStyle w:val="ListParagraph"/>
        <w:widowControl w:val="0"/>
        <w:numPr>
          <w:ilvl w:val="0"/>
          <w:numId w:val="53"/>
        </w:numPr>
        <w:rPr>
          <w:color w:val="000000" w:themeColor="text1"/>
          <w:lang w:val="en-US" w:eastAsia="fr-FR"/>
        </w:rPr>
      </w:pPr>
      <w:r w:rsidRPr="003B69DC">
        <w:rPr>
          <w:color w:val="000000" w:themeColor="text1"/>
          <w:lang w:val="en-US" w:eastAsia="fr-FR"/>
        </w:rPr>
        <w:t>Timely corrective actions on unposted vouchers, including the vouchers with budget check errors, match exceptions, unapproved vouchers;</w:t>
      </w:r>
    </w:p>
    <w:p w14:paraId="03D86994" w14:textId="77777777" w:rsidR="00767EA2" w:rsidRPr="003B69DC" w:rsidRDefault="00767EA2" w:rsidP="00385788">
      <w:pPr>
        <w:pStyle w:val="ListParagraph"/>
        <w:widowControl w:val="0"/>
        <w:numPr>
          <w:ilvl w:val="0"/>
          <w:numId w:val="53"/>
        </w:numPr>
        <w:rPr>
          <w:color w:val="000000" w:themeColor="text1"/>
          <w:lang w:val="en-US" w:eastAsia="fr-FR"/>
        </w:rPr>
      </w:pPr>
      <w:r w:rsidRPr="003B69DC">
        <w:rPr>
          <w:color w:val="000000" w:themeColor="text1"/>
          <w:lang w:val="en-US" w:eastAsia="fr-FR"/>
        </w:rPr>
        <w:t>Timely response to HQ requests to resolve financial data issues;</w:t>
      </w:r>
    </w:p>
    <w:p w14:paraId="458850A4" w14:textId="77777777" w:rsidR="00767EA2" w:rsidRPr="003B69DC" w:rsidRDefault="00767EA2" w:rsidP="00385788">
      <w:pPr>
        <w:pStyle w:val="ListParagraph"/>
        <w:widowControl w:val="0"/>
        <w:numPr>
          <w:ilvl w:val="0"/>
          <w:numId w:val="53"/>
        </w:numPr>
        <w:rPr>
          <w:color w:val="000000" w:themeColor="text1"/>
          <w:lang w:val="en-US" w:eastAsia="fr-FR"/>
        </w:rPr>
      </w:pPr>
      <w:r w:rsidRPr="003B69DC">
        <w:rPr>
          <w:color w:val="000000" w:themeColor="text1"/>
          <w:lang w:val="en-US" w:eastAsia="fr-FR"/>
        </w:rPr>
        <w:t>Control of the Accounts Receivables for UNDP projects and follow up with partners on contributions, maintenance of the General Ledger;</w:t>
      </w:r>
    </w:p>
    <w:p w14:paraId="1FFDD538" w14:textId="78BEA9E3" w:rsidR="00767EA2" w:rsidRPr="003B69DC" w:rsidRDefault="00767EA2" w:rsidP="00385788">
      <w:pPr>
        <w:pStyle w:val="ListParagraph"/>
        <w:widowControl w:val="0"/>
        <w:numPr>
          <w:ilvl w:val="0"/>
          <w:numId w:val="53"/>
        </w:numPr>
        <w:rPr>
          <w:color w:val="000000" w:themeColor="text1"/>
          <w:lang w:val="en-US" w:eastAsia="fr-FR"/>
        </w:rPr>
      </w:pPr>
      <w:r w:rsidRPr="003B69DC">
        <w:rPr>
          <w:color w:val="000000" w:themeColor="text1"/>
          <w:lang w:val="en-US" w:eastAsia="fr-FR"/>
        </w:rPr>
        <w:t>Responsible to control and monitor the financial closure of the project.</w:t>
      </w:r>
    </w:p>
    <w:p w14:paraId="71AC7B86" w14:textId="77777777" w:rsidR="00767EA2" w:rsidRPr="003B69DC" w:rsidRDefault="00767EA2" w:rsidP="003B69DC">
      <w:pPr>
        <w:widowControl w:val="0"/>
        <w:rPr>
          <w:color w:val="000000" w:themeColor="text1"/>
          <w:lang w:val="en-US" w:eastAsia="fr-FR"/>
        </w:rPr>
      </w:pPr>
    </w:p>
    <w:p w14:paraId="38B1C8CE" w14:textId="77777777"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Ensure proper Elections Assistance project cash management, focusing on achievement of the  following results:</w:t>
      </w:r>
    </w:p>
    <w:p w14:paraId="5C0927FD" w14:textId="77777777"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Timely review of cash position for local accounts to ensure sufficient funds on hand for disbursements;</w:t>
      </w:r>
    </w:p>
    <w:p w14:paraId="1DBDE6FA" w14:textId="77777777"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Timely identification and recording of receipts for income application;</w:t>
      </w:r>
    </w:p>
    <w:p w14:paraId="570C42B9" w14:textId="77777777"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 xml:space="preserve">Daily review of zero-balance account bank statements in Atlas to monitor imprest level; </w:t>
      </w:r>
      <w:r w:rsidRPr="003B69DC">
        <w:rPr>
          <w:color w:val="000000" w:themeColor="text1"/>
          <w:lang w:val="en-US" w:eastAsia="fr-FR"/>
        </w:rPr>
        <w:lastRenderedPageBreak/>
        <w:t>identification and recording of contributions;</w:t>
      </w:r>
    </w:p>
    <w:p w14:paraId="1B05C053" w14:textId="77777777"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Primary contact with local bank management on routine operational matters including negotiation of exchange rate on replenishments;</w:t>
      </w:r>
    </w:p>
    <w:p w14:paraId="783F0346" w14:textId="77777777"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Transaction and stop payment approval on internet banking system;</w:t>
      </w:r>
    </w:p>
    <w:p w14:paraId="025D51C6" w14:textId="77777777"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Timely and accurate approval of bank reconciliation, including documented review of exceptions;</w:t>
      </w:r>
    </w:p>
    <w:p w14:paraId="40D01315" w14:textId="77777777"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Initiation of bank transfers and deals, selecting bank transfers and deals for approval and settlement;</w:t>
      </w:r>
    </w:p>
    <w:p w14:paraId="58E9AEE7" w14:textId="5BCC1F0D" w:rsidR="00767EA2" w:rsidRPr="003B69DC" w:rsidRDefault="00767EA2" w:rsidP="00385788">
      <w:pPr>
        <w:pStyle w:val="ListParagraph"/>
        <w:widowControl w:val="0"/>
        <w:numPr>
          <w:ilvl w:val="0"/>
          <w:numId w:val="54"/>
        </w:numPr>
        <w:rPr>
          <w:b/>
          <w:bCs/>
          <w:color w:val="000000" w:themeColor="text1"/>
          <w:lang w:val="en-US" w:eastAsia="fr-FR"/>
        </w:rPr>
      </w:pPr>
      <w:r w:rsidRPr="003B69DC">
        <w:rPr>
          <w:color w:val="000000" w:themeColor="text1"/>
          <w:lang w:val="en-US" w:eastAsia="fr-FR"/>
        </w:rPr>
        <w:t>Timely preparation of monthly cash flow forecast for use by the Operations Manager. Liaison with other UN agencies to obtain estimate of their cash requirements.</w:t>
      </w:r>
    </w:p>
    <w:p w14:paraId="000B85CD" w14:textId="77777777" w:rsidR="00767EA2" w:rsidRPr="003B69DC" w:rsidRDefault="00767EA2" w:rsidP="003B69DC">
      <w:pPr>
        <w:widowControl w:val="0"/>
        <w:rPr>
          <w:color w:val="000000" w:themeColor="text1"/>
          <w:lang w:val="en-US" w:eastAsia="fr-FR"/>
        </w:rPr>
      </w:pPr>
    </w:p>
    <w:p w14:paraId="17E7C044" w14:textId="0978F2E9"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Financial management of the basket fund and status reporting:</w:t>
      </w:r>
    </w:p>
    <w:p w14:paraId="2A6C0D17" w14:textId="77777777" w:rsidR="00767EA2" w:rsidRPr="003B69DC" w:rsidRDefault="00767EA2" w:rsidP="00385788">
      <w:pPr>
        <w:pStyle w:val="ListParagraph"/>
        <w:widowControl w:val="0"/>
        <w:numPr>
          <w:ilvl w:val="0"/>
          <w:numId w:val="55"/>
        </w:numPr>
        <w:rPr>
          <w:color w:val="000000" w:themeColor="text1"/>
          <w:lang w:val="en-US" w:eastAsia="fr-FR"/>
        </w:rPr>
      </w:pPr>
      <w:r w:rsidRPr="003B69DC">
        <w:rPr>
          <w:color w:val="000000" w:themeColor="text1"/>
          <w:lang w:val="en-US" w:eastAsia="fr-FR"/>
        </w:rPr>
        <w:t>Monitor pledges and contributions of donors to perform budget revisions;</w:t>
      </w:r>
    </w:p>
    <w:p w14:paraId="274834D1" w14:textId="77777777" w:rsidR="00767EA2" w:rsidRPr="003B69DC" w:rsidRDefault="00767EA2" w:rsidP="00385788">
      <w:pPr>
        <w:pStyle w:val="ListParagraph"/>
        <w:widowControl w:val="0"/>
        <w:numPr>
          <w:ilvl w:val="0"/>
          <w:numId w:val="55"/>
        </w:numPr>
        <w:rPr>
          <w:color w:val="000000" w:themeColor="text1"/>
          <w:lang w:val="en-US" w:eastAsia="fr-FR"/>
        </w:rPr>
      </w:pPr>
      <w:r w:rsidRPr="003B69DC">
        <w:rPr>
          <w:color w:val="000000" w:themeColor="text1"/>
          <w:lang w:val="en-US" w:eastAsia="fr-FR"/>
        </w:rPr>
        <w:t>Report to donor on the status of expenses in the basket fund;</w:t>
      </w:r>
    </w:p>
    <w:p w14:paraId="50723826" w14:textId="77777777" w:rsidR="00767EA2" w:rsidRPr="003B69DC" w:rsidRDefault="00767EA2" w:rsidP="00385788">
      <w:pPr>
        <w:pStyle w:val="ListParagraph"/>
        <w:widowControl w:val="0"/>
        <w:numPr>
          <w:ilvl w:val="0"/>
          <w:numId w:val="55"/>
        </w:numPr>
        <w:rPr>
          <w:color w:val="000000" w:themeColor="text1"/>
          <w:lang w:val="en-US" w:eastAsia="fr-FR"/>
        </w:rPr>
      </w:pPr>
      <w:r w:rsidRPr="003B69DC">
        <w:rPr>
          <w:color w:val="000000" w:themeColor="text1"/>
          <w:lang w:val="en-US" w:eastAsia="fr-FR"/>
        </w:rPr>
        <w:t>Take into account remarks from the donors and make necessary adjustments.</w:t>
      </w:r>
    </w:p>
    <w:p w14:paraId="5402C7E6" w14:textId="77777777" w:rsidR="00767EA2" w:rsidRPr="003B69DC" w:rsidRDefault="00767EA2" w:rsidP="00385788">
      <w:pPr>
        <w:pStyle w:val="ListParagraph"/>
        <w:widowControl w:val="0"/>
        <w:numPr>
          <w:ilvl w:val="0"/>
          <w:numId w:val="55"/>
        </w:numPr>
        <w:rPr>
          <w:color w:val="000000" w:themeColor="text1"/>
          <w:lang w:val="en-US" w:eastAsia="fr-FR"/>
        </w:rPr>
      </w:pPr>
      <w:r w:rsidRPr="003B69DC">
        <w:rPr>
          <w:color w:val="000000" w:themeColor="text1"/>
          <w:lang w:val="en-US" w:eastAsia="fr-FR"/>
        </w:rPr>
        <w:t>Ensures proper control of  the project Assets focusing on achievement of the following results:</w:t>
      </w:r>
    </w:p>
    <w:p w14:paraId="6F7AA4FD" w14:textId="77777777" w:rsidR="00767EA2" w:rsidRPr="003B69DC" w:rsidRDefault="00767EA2" w:rsidP="00385788">
      <w:pPr>
        <w:pStyle w:val="ListParagraph"/>
        <w:widowControl w:val="0"/>
        <w:numPr>
          <w:ilvl w:val="0"/>
          <w:numId w:val="55"/>
        </w:numPr>
        <w:rPr>
          <w:color w:val="000000" w:themeColor="text1"/>
          <w:lang w:val="en-US" w:eastAsia="fr-FR"/>
        </w:rPr>
      </w:pPr>
      <w:r w:rsidRPr="003B69DC">
        <w:rPr>
          <w:color w:val="000000" w:themeColor="text1"/>
          <w:lang w:val="en-US" w:eastAsia="fr-FR"/>
        </w:rPr>
        <w:t>Maintenance and repair of office equipment;</w:t>
      </w:r>
    </w:p>
    <w:p w14:paraId="4BB6703B" w14:textId="39E70A15" w:rsidR="00767EA2" w:rsidRPr="003B69DC" w:rsidRDefault="00767EA2" w:rsidP="00385788">
      <w:pPr>
        <w:pStyle w:val="ListParagraph"/>
        <w:widowControl w:val="0"/>
        <w:numPr>
          <w:ilvl w:val="0"/>
          <w:numId w:val="55"/>
        </w:numPr>
        <w:rPr>
          <w:color w:val="000000" w:themeColor="text1"/>
          <w:lang w:val="en-US" w:eastAsia="fr-FR"/>
        </w:rPr>
      </w:pPr>
      <w:r w:rsidRPr="003B69DC">
        <w:rPr>
          <w:color w:val="000000" w:themeColor="text1"/>
          <w:lang w:val="en-US" w:eastAsia="fr-FR"/>
        </w:rPr>
        <w:t>Implementation of Inventory and physical verification check-up in the  projects.</w:t>
      </w:r>
    </w:p>
    <w:p w14:paraId="75C85D07" w14:textId="77777777" w:rsidR="00767EA2" w:rsidRPr="003B69DC" w:rsidRDefault="00767EA2" w:rsidP="003B69DC">
      <w:pPr>
        <w:widowControl w:val="0"/>
        <w:rPr>
          <w:color w:val="000000" w:themeColor="text1"/>
          <w:lang w:val="en-US" w:eastAsia="fr-FR"/>
        </w:rPr>
      </w:pPr>
    </w:p>
    <w:p w14:paraId="30FC7488" w14:textId="4F186430"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Preparation of financial reporting of the project to donors and other stakeholders:</w:t>
      </w:r>
    </w:p>
    <w:p w14:paraId="30EE1FD6" w14:textId="77777777" w:rsidR="00767EA2" w:rsidRPr="003B69DC" w:rsidRDefault="00767EA2" w:rsidP="00385788">
      <w:pPr>
        <w:pStyle w:val="ListParagraph"/>
        <w:widowControl w:val="0"/>
        <w:numPr>
          <w:ilvl w:val="0"/>
          <w:numId w:val="56"/>
        </w:numPr>
        <w:rPr>
          <w:color w:val="000000" w:themeColor="text1"/>
          <w:lang w:val="en-US" w:eastAsia="fr-FR"/>
        </w:rPr>
      </w:pPr>
      <w:r w:rsidRPr="003B69DC">
        <w:rPr>
          <w:color w:val="000000" w:themeColor="text1"/>
          <w:lang w:val="en-US" w:eastAsia="fr-FR"/>
        </w:rPr>
        <w:t>Periodic written status reports, including weekly, quarterly and end of mission reports;</w:t>
      </w:r>
    </w:p>
    <w:p w14:paraId="3F840A7B" w14:textId="77777777" w:rsidR="00767EA2" w:rsidRPr="003B69DC" w:rsidRDefault="00767EA2" w:rsidP="00385788">
      <w:pPr>
        <w:pStyle w:val="ListParagraph"/>
        <w:widowControl w:val="0"/>
        <w:numPr>
          <w:ilvl w:val="0"/>
          <w:numId w:val="56"/>
        </w:numPr>
        <w:rPr>
          <w:color w:val="000000" w:themeColor="text1"/>
          <w:lang w:val="en-US" w:eastAsia="fr-FR"/>
        </w:rPr>
      </w:pPr>
      <w:r w:rsidRPr="003B69DC">
        <w:rPr>
          <w:color w:val="000000" w:themeColor="text1"/>
          <w:lang w:val="en-US" w:eastAsia="fr-FR"/>
        </w:rPr>
        <w:t>Prepare on a regular basis a regular report on the financial status of the project;</w:t>
      </w:r>
    </w:p>
    <w:p w14:paraId="63383952" w14:textId="77777777" w:rsidR="00767EA2" w:rsidRPr="003B69DC" w:rsidRDefault="00767EA2" w:rsidP="00385788">
      <w:pPr>
        <w:pStyle w:val="ListParagraph"/>
        <w:widowControl w:val="0"/>
        <w:numPr>
          <w:ilvl w:val="0"/>
          <w:numId w:val="56"/>
        </w:numPr>
        <w:rPr>
          <w:color w:val="000000" w:themeColor="text1"/>
          <w:lang w:val="en-US" w:eastAsia="fr-FR"/>
        </w:rPr>
      </w:pPr>
      <w:r w:rsidRPr="003B69DC">
        <w:rPr>
          <w:color w:val="000000" w:themeColor="text1"/>
          <w:lang w:val="en-US" w:eastAsia="fr-FR"/>
        </w:rPr>
        <w:t>Present and explain to donors the financial situation of the project;</w:t>
      </w:r>
    </w:p>
    <w:p w14:paraId="2CBB18AE" w14:textId="6279517E" w:rsidR="00767EA2" w:rsidRPr="003B69DC" w:rsidRDefault="00767EA2" w:rsidP="00385788">
      <w:pPr>
        <w:pStyle w:val="ListParagraph"/>
        <w:widowControl w:val="0"/>
        <w:numPr>
          <w:ilvl w:val="0"/>
          <w:numId w:val="56"/>
        </w:numPr>
        <w:rPr>
          <w:color w:val="000000" w:themeColor="text1"/>
          <w:lang w:val="en-US" w:eastAsia="fr-FR"/>
        </w:rPr>
      </w:pPr>
      <w:r w:rsidRPr="003B69DC">
        <w:rPr>
          <w:color w:val="000000" w:themeColor="text1"/>
          <w:lang w:val="en-US" w:eastAsia="fr-FR"/>
        </w:rPr>
        <w:t>Take into account remarks from the project board and make necessary adjustment in the project budget and financial reporting.</w:t>
      </w:r>
    </w:p>
    <w:p w14:paraId="206196C3" w14:textId="77777777" w:rsidR="00767EA2" w:rsidRPr="003B69DC" w:rsidRDefault="00767EA2" w:rsidP="003B69DC">
      <w:pPr>
        <w:widowControl w:val="0"/>
        <w:rPr>
          <w:color w:val="000000" w:themeColor="text1"/>
          <w:lang w:val="en-US" w:eastAsia="fr-FR"/>
        </w:rPr>
      </w:pPr>
    </w:p>
    <w:p w14:paraId="20AE95C4" w14:textId="7EFBE3DD" w:rsidR="00767EA2" w:rsidRPr="003B69DC" w:rsidRDefault="00767EA2" w:rsidP="003B69DC">
      <w:pPr>
        <w:widowControl w:val="0"/>
        <w:rPr>
          <w:b/>
          <w:bCs/>
          <w:color w:val="000000" w:themeColor="text1"/>
          <w:lang w:val="en-US" w:eastAsia="fr-FR"/>
        </w:rPr>
      </w:pPr>
      <w:r w:rsidRPr="003B69DC">
        <w:rPr>
          <w:b/>
          <w:bCs/>
          <w:color w:val="000000" w:themeColor="text1"/>
          <w:lang w:val="en-US" w:eastAsia="fr-FR"/>
        </w:rPr>
        <w:t>Financial management of the basket fund and status reporting:</w:t>
      </w:r>
    </w:p>
    <w:p w14:paraId="64B44FC6" w14:textId="77777777" w:rsidR="00767EA2" w:rsidRPr="003B69DC" w:rsidRDefault="00767EA2" w:rsidP="00385788">
      <w:pPr>
        <w:pStyle w:val="ListParagraph"/>
        <w:widowControl w:val="0"/>
        <w:numPr>
          <w:ilvl w:val="0"/>
          <w:numId w:val="57"/>
        </w:numPr>
        <w:rPr>
          <w:color w:val="000000" w:themeColor="text1"/>
          <w:lang w:val="en-US" w:eastAsia="fr-FR"/>
        </w:rPr>
      </w:pPr>
      <w:r w:rsidRPr="003B69DC">
        <w:rPr>
          <w:color w:val="000000" w:themeColor="text1"/>
          <w:lang w:val="en-US" w:eastAsia="fr-FR"/>
        </w:rPr>
        <w:t>Monitor pledges and contributions of donors to perform budget revisions;</w:t>
      </w:r>
    </w:p>
    <w:p w14:paraId="74655B62" w14:textId="77777777" w:rsidR="00767EA2" w:rsidRPr="003B69DC" w:rsidRDefault="00767EA2" w:rsidP="00385788">
      <w:pPr>
        <w:pStyle w:val="ListParagraph"/>
        <w:widowControl w:val="0"/>
        <w:numPr>
          <w:ilvl w:val="0"/>
          <w:numId w:val="57"/>
        </w:numPr>
        <w:rPr>
          <w:color w:val="000000" w:themeColor="text1"/>
          <w:lang w:val="en-US" w:eastAsia="fr-FR"/>
        </w:rPr>
      </w:pPr>
      <w:r w:rsidRPr="003B69DC">
        <w:rPr>
          <w:color w:val="000000" w:themeColor="text1"/>
          <w:lang w:val="en-US" w:eastAsia="fr-FR"/>
        </w:rPr>
        <w:t>Report to donor on the status of expenses in the basket fund;</w:t>
      </w:r>
    </w:p>
    <w:p w14:paraId="6F6FB37D" w14:textId="77777777" w:rsidR="00767EA2" w:rsidRPr="003B69DC" w:rsidRDefault="00767EA2" w:rsidP="00385788">
      <w:pPr>
        <w:pStyle w:val="ListParagraph"/>
        <w:widowControl w:val="0"/>
        <w:numPr>
          <w:ilvl w:val="0"/>
          <w:numId w:val="57"/>
        </w:numPr>
        <w:rPr>
          <w:color w:val="000000" w:themeColor="text1"/>
          <w:lang w:val="en-US" w:eastAsia="fr-FR"/>
        </w:rPr>
      </w:pPr>
      <w:r w:rsidRPr="003B69DC">
        <w:rPr>
          <w:color w:val="000000" w:themeColor="text1"/>
          <w:lang w:val="en-US" w:eastAsia="fr-FR"/>
        </w:rPr>
        <w:t>Take into account remarks from the donors and make necessary adjustments.</w:t>
      </w:r>
    </w:p>
    <w:p w14:paraId="189AF2D1" w14:textId="52A0657C" w:rsidR="00767EA2" w:rsidRPr="003B69DC" w:rsidRDefault="00767EA2" w:rsidP="001C24A5">
      <w:pPr>
        <w:widowControl w:val="0"/>
        <w:rPr>
          <w:b/>
          <w:color w:val="0D0D0D" w:themeColor="text1" w:themeTint="F2"/>
          <w:lang w:val="en-US"/>
        </w:rPr>
      </w:pPr>
    </w:p>
    <w:p w14:paraId="653A1A37" w14:textId="77777777" w:rsidR="00767EA2" w:rsidRPr="003B69DC" w:rsidRDefault="00767EA2" w:rsidP="001C24A5">
      <w:pPr>
        <w:widowControl w:val="0"/>
        <w:rPr>
          <w:b/>
          <w:color w:val="0D0D0D" w:themeColor="text1" w:themeTint="F2"/>
          <w:lang w:val="en-US"/>
        </w:rPr>
      </w:pPr>
    </w:p>
    <w:p w14:paraId="2CB0D505" w14:textId="1229B60F" w:rsidR="00C81A53" w:rsidRPr="003B69DC" w:rsidRDefault="00C81A53" w:rsidP="001C24A5">
      <w:pPr>
        <w:widowControl w:val="0"/>
        <w:rPr>
          <w:b/>
          <w:color w:val="0D0D0D" w:themeColor="text1" w:themeTint="F2"/>
          <w:lang w:val="en-US"/>
        </w:rPr>
      </w:pPr>
      <w:r w:rsidRPr="003B69DC">
        <w:rPr>
          <w:b/>
          <w:color w:val="0D0D0D" w:themeColor="text1" w:themeTint="F2"/>
          <w:lang w:val="en-US"/>
        </w:rPr>
        <w:t>ADDITIONAL PROJECT SUPPORT</w:t>
      </w:r>
    </w:p>
    <w:p w14:paraId="1FEF5206" w14:textId="1EC4A14D" w:rsidR="00561C36" w:rsidRPr="003B69DC" w:rsidRDefault="00561C36" w:rsidP="001C24A5">
      <w:pPr>
        <w:widowControl w:val="0"/>
        <w:rPr>
          <w:b/>
          <w:color w:val="0D0D0D" w:themeColor="text1" w:themeTint="F2"/>
          <w:lang w:val="en-US"/>
        </w:rPr>
      </w:pPr>
    </w:p>
    <w:p w14:paraId="18ED8D20" w14:textId="2168E4D1" w:rsidR="00651E96" w:rsidRPr="003B69DC" w:rsidRDefault="00651E96" w:rsidP="00651E96">
      <w:pPr>
        <w:widowControl w:val="0"/>
        <w:rPr>
          <w:bCs/>
          <w:color w:val="0D0D0D" w:themeColor="text1" w:themeTint="F2"/>
          <w:lang w:val="en-US"/>
        </w:rPr>
      </w:pPr>
      <w:r w:rsidRPr="003B69DC">
        <w:rPr>
          <w:bCs/>
          <w:color w:val="0D0D0D" w:themeColor="text1" w:themeTint="F2"/>
          <w:lang w:val="en-US"/>
        </w:rPr>
        <w:t>Additional project support will be provided by the UNDP Bureau for Programme and Policy Support (BPPS) through relevant experts posted at the UNDP Regional Service Center for Africa in Addis Ababa and the Brussels-based EC-UNDP Joint Task Force on Electoral Assistance (JTF)</w:t>
      </w:r>
      <w:r w:rsidR="0010029B" w:rsidRPr="003B69DC">
        <w:rPr>
          <w:bCs/>
          <w:color w:val="0D0D0D" w:themeColor="text1" w:themeTint="F2"/>
          <w:lang w:val="en-US"/>
        </w:rPr>
        <w:t>, as well as the UNDP Global Policy Network (GPN)</w:t>
      </w:r>
      <w:r w:rsidRPr="003B69DC">
        <w:rPr>
          <w:bCs/>
          <w:color w:val="0D0D0D" w:themeColor="text1" w:themeTint="F2"/>
          <w:lang w:val="en-US"/>
        </w:rPr>
        <w:t xml:space="preserve">. BPPS will provide substantive electoral technical advisory assistance, democratic governance assistance, and conflict prevention and recovery expertise to the implementation of the project based on regional and global best practice. </w:t>
      </w:r>
    </w:p>
    <w:p w14:paraId="6C4BCB48" w14:textId="77777777" w:rsidR="00651E96" w:rsidRPr="003B69DC" w:rsidRDefault="00651E96" w:rsidP="00651E96">
      <w:pPr>
        <w:widowControl w:val="0"/>
        <w:rPr>
          <w:bCs/>
          <w:color w:val="0D0D0D" w:themeColor="text1" w:themeTint="F2"/>
          <w:lang w:val="en-US"/>
        </w:rPr>
      </w:pPr>
    </w:p>
    <w:p w14:paraId="47F7F627" w14:textId="501ED821" w:rsidR="009A0A5A" w:rsidRPr="003B69DC" w:rsidRDefault="00651E96" w:rsidP="001C24A5">
      <w:pPr>
        <w:widowControl w:val="0"/>
        <w:rPr>
          <w:bCs/>
          <w:color w:val="0D0D0D" w:themeColor="text1" w:themeTint="F2"/>
          <w:lang w:val="en-US"/>
        </w:rPr>
      </w:pPr>
      <w:r w:rsidRPr="003B69DC">
        <w:rPr>
          <w:bCs/>
          <w:color w:val="0D0D0D" w:themeColor="text1" w:themeTint="F2"/>
          <w:lang w:val="en-US"/>
        </w:rPr>
        <w:t xml:space="preserve">The project will particularly continue to benefit from an ongoing support by the electoral experts at the JTF Team which will, among other activities, establish and maintain a dedicated project website, provide support with all outputs of the project, and in particular regarding the Early Warning System, and deploy periodic support missions in the country. The website will provide visibility to all donors under the multi-donor fund. In addition, the project will also deliver monthly contributions to the JTF global monthly reports on a regular basis. For more information on the JTF please see: </w:t>
      </w:r>
      <w:hyperlink r:id="rId24" w:history="1">
        <w:r w:rsidR="009A0A5A" w:rsidRPr="003B69DC">
          <w:rPr>
            <w:rStyle w:val="Hyperlink"/>
            <w:bCs/>
            <w:lang w:val="en-US"/>
          </w:rPr>
          <w:t>https://www.ec-undp-electoralassistance.org/</w:t>
        </w:r>
      </w:hyperlink>
      <w:r w:rsidRPr="003B69DC">
        <w:rPr>
          <w:bCs/>
          <w:color w:val="0D0D0D" w:themeColor="text1" w:themeTint="F2"/>
          <w:lang w:val="en-US"/>
        </w:rPr>
        <w:t>.</w:t>
      </w:r>
      <w:r w:rsidR="009A0A5A" w:rsidRPr="003B69DC">
        <w:rPr>
          <w:bCs/>
          <w:color w:val="0D0D0D" w:themeColor="text1" w:themeTint="F2"/>
          <w:lang w:val="en-US"/>
        </w:rPr>
        <w:t xml:space="preserve"> </w:t>
      </w:r>
    </w:p>
    <w:p w14:paraId="3555918C" w14:textId="77777777" w:rsidR="009A0A5A" w:rsidRPr="003B69DC" w:rsidRDefault="009A0A5A" w:rsidP="001C24A5">
      <w:pPr>
        <w:widowControl w:val="0"/>
        <w:rPr>
          <w:bCs/>
          <w:color w:val="0D0D0D" w:themeColor="text1" w:themeTint="F2"/>
          <w:lang w:val="en-US"/>
        </w:rPr>
      </w:pPr>
    </w:p>
    <w:p w14:paraId="60148EEA" w14:textId="0697A5A0" w:rsidR="00651E96" w:rsidRPr="003B69DC" w:rsidRDefault="009A0A5A" w:rsidP="005D4E1A">
      <w:pPr>
        <w:pStyle w:val="NormalWeb"/>
        <w:spacing w:before="0" w:beforeAutospacing="0" w:after="150" w:afterAutospacing="0"/>
        <w:rPr>
          <w:color w:val="000000"/>
        </w:rPr>
      </w:pPr>
      <w:r w:rsidRPr="003B69DC">
        <w:rPr>
          <w:color w:val="000000"/>
        </w:rPr>
        <w:t xml:space="preserve">UNDP’s Strategic Plan (2018-2021) recognizes the importance of contextual analysis, crisis prevention and recovery, and the management of multidimensional risks as fundamental for </w:t>
      </w:r>
      <w:r w:rsidRPr="003B69DC">
        <w:rPr>
          <w:color w:val="000000"/>
        </w:rPr>
        <w:lastRenderedPageBreak/>
        <w:t xml:space="preserve">development. The Crisis Bureau is responsible for UNDP's corporate crisis-related strategies, vision and priorities for crisis prevention, response, and recovery. One of the areas of responsibility of UNDP’s Crisis Bureau is to ensure that UNDP is well positioned to anticipate and to respond in the timeliest and most effective manner to crisis. The JTF Early Warning System on prevention of electoral violence with </w:t>
      </w:r>
      <w:r w:rsidRPr="003B69DC">
        <w:rPr>
          <w:bCs/>
          <w:color w:val="0D0D0D" w:themeColor="text1" w:themeTint="F2"/>
        </w:rPr>
        <w:t>work in close collaboration with UNDP Country Office’s Crisis Risk Dashboard (CRD).</w:t>
      </w:r>
    </w:p>
    <w:p w14:paraId="2A5E7312" w14:textId="0471424C" w:rsidR="00651E96" w:rsidRPr="003B69DC" w:rsidRDefault="00651E96" w:rsidP="001C24A5">
      <w:pPr>
        <w:widowControl w:val="0"/>
        <w:rPr>
          <w:b/>
          <w:color w:val="0D0D0D" w:themeColor="text1" w:themeTint="F2"/>
          <w:lang w:val="en-US"/>
        </w:rPr>
      </w:pPr>
    </w:p>
    <w:p w14:paraId="448CE6BC" w14:textId="15D55A12" w:rsidR="008D08DC" w:rsidRPr="003B69DC" w:rsidRDefault="008D08DC" w:rsidP="008D08DC">
      <w:pPr>
        <w:widowControl w:val="0"/>
        <w:pBdr>
          <w:top w:val="nil"/>
          <w:left w:val="nil"/>
          <w:bottom w:val="nil"/>
          <w:right w:val="nil"/>
          <w:between w:val="nil"/>
        </w:pBdr>
        <w:rPr>
          <w:color w:val="000000" w:themeColor="text1"/>
          <w:lang w:val="en-US"/>
        </w:rPr>
      </w:pPr>
      <w:r w:rsidRPr="003B69DC">
        <w:rPr>
          <w:color w:val="000000" w:themeColor="text1"/>
          <w:lang w:val="en-US"/>
        </w:rPr>
        <w:t xml:space="preserve">In line with the EC-UNDP Guidelines on Electoral Assistance (signed by UNDP Administrator and EC Commissioner and available at </w:t>
      </w:r>
      <w:hyperlink r:id="rId25" w:history="1">
        <w:r w:rsidRPr="003B69DC">
          <w:rPr>
            <w:color w:val="000000" w:themeColor="text1"/>
            <w:lang w:val="en-US"/>
          </w:rPr>
          <w:t>https://www.ec-undp-electoralassistance.org/wp-content/uploads/2017/02/Electoral-Assistance-Guidelines-EC-UNDP-2016-2nd-Review.pdf</w:t>
        </w:r>
      </w:hyperlink>
      <w:r w:rsidRPr="003B69DC">
        <w:rPr>
          <w:color w:val="000000" w:themeColor="text1"/>
          <w:lang w:val="en-US"/>
        </w:rPr>
        <w:t xml:space="preserve"> ), the JTF is mandated to assist all UN Electoral Support Programmes with EU funding in terms of implementation, reporting, visibility and any other issues. The JTF may, among other activities, organize a kick-off training for the UNDP C</w:t>
      </w:r>
      <w:r w:rsidR="0062398C" w:rsidRPr="003B69DC">
        <w:rPr>
          <w:color w:val="000000" w:themeColor="text1"/>
          <w:lang w:val="en-US"/>
        </w:rPr>
        <w:t>ountry Office</w:t>
      </w:r>
      <w:r w:rsidRPr="003B69DC">
        <w:rPr>
          <w:color w:val="000000" w:themeColor="text1"/>
          <w:lang w:val="en-US"/>
        </w:rPr>
        <w:t xml:space="preserve"> and EU Delegation staff to familiarize them with the rules and regulations of the two organizations. </w:t>
      </w:r>
    </w:p>
    <w:p w14:paraId="6C7C92EF" w14:textId="3C1EB802" w:rsidR="008D08DC" w:rsidRPr="003B69DC" w:rsidRDefault="008D08DC" w:rsidP="008D08DC">
      <w:pPr>
        <w:widowControl w:val="0"/>
        <w:pBdr>
          <w:top w:val="nil"/>
          <w:left w:val="nil"/>
          <w:bottom w:val="nil"/>
          <w:right w:val="nil"/>
          <w:between w:val="nil"/>
        </w:pBdr>
        <w:rPr>
          <w:color w:val="000000" w:themeColor="text1"/>
          <w:lang w:val="en-US"/>
        </w:rPr>
      </w:pPr>
      <w:r w:rsidRPr="003B69DC">
        <w:rPr>
          <w:color w:val="000000" w:themeColor="text1"/>
          <w:lang w:val="en-US"/>
        </w:rPr>
        <w:br/>
        <w:t>In accordance with the current DPA-UNDP Note of Guidance on Electoral Assistance, UNDP will provide EAD with status reports on project implementation at least quarterly. UNDP will also notify EAD of any additional UN electoral assistance that is requested that falls outside the scope of the NAM recommendations so that EAD can determine whether a new assessment might be necessary.</w:t>
      </w:r>
    </w:p>
    <w:p w14:paraId="4575B1EA" w14:textId="4D291363" w:rsidR="00C81A53" w:rsidRPr="003B69DC" w:rsidRDefault="00C81A53" w:rsidP="00485E55">
      <w:pPr>
        <w:widowControl w:val="0"/>
        <w:pBdr>
          <w:top w:val="nil"/>
          <w:left w:val="nil"/>
          <w:bottom w:val="nil"/>
          <w:right w:val="nil"/>
          <w:between w:val="nil"/>
        </w:pBdr>
        <w:rPr>
          <w:color w:val="000000" w:themeColor="text1"/>
          <w:lang w:val="en-US"/>
        </w:rPr>
      </w:pPr>
    </w:p>
    <w:p w14:paraId="4F37306E" w14:textId="77777777" w:rsidR="00C81A53" w:rsidRPr="003B69DC" w:rsidRDefault="00C81A53" w:rsidP="006066C6">
      <w:pPr>
        <w:widowControl w:val="0"/>
        <w:pBdr>
          <w:top w:val="nil"/>
          <w:left w:val="nil"/>
          <w:bottom w:val="nil"/>
          <w:right w:val="nil"/>
          <w:between w:val="nil"/>
        </w:pBdr>
        <w:spacing w:before="120"/>
        <w:rPr>
          <w:color w:val="000000" w:themeColor="text1"/>
          <w:lang w:val="en-US"/>
        </w:rPr>
      </w:pPr>
      <w:r w:rsidRPr="003B69DC">
        <w:rPr>
          <w:b/>
          <w:color w:val="000000" w:themeColor="text1"/>
          <w:lang w:val="en-US"/>
        </w:rPr>
        <w:t>PROJECT ASSURANCE</w:t>
      </w:r>
    </w:p>
    <w:p w14:paraId="2A1520D0" w14:textId="77777777" w:rsidR="00FB7C0E" w:rsidRPr="003B69DC" w:rsidRDefault="00FB7C0E" w:rsidP="00FB7C0E">
      <w:pPr>
        <w:widowControl w:val="0"/>
        <w:spacing w:before="120"/>
        <w:rPr>
          <w:color w:val="000000" w:themeColor="text1"/>
          <w:lang w:val="en-US"/>
        </w:rPr>
      </w:pPr>
      <w:r w:rsidRPr="003B69DC">
        <w:rPr>
          <w:color w:val="000000" w:themeColor="text1"/>
          <w:lang w:val="en-US"/>
        </w:rPr>
        <w:t xml:space="preserve">Project quality assurance will be provided by the UNDP. Project quality assurance will follow UNDP programming systems, tools and procedures and feed directly to the Project Steering Committee and the Project Donor Group. Assurance will also be an important part of internal coordination mechanisms within the UN system especially in sharing information and advancing programming priorities. </w:t>
      </w:r>
    </w:p>
    <w:p w14:paraId="57487809" w14:textId="4A56384A" w:rsidR="007B4CA8" w:rsidRPr="003B69DC" w:rsidRDefault="00C81A53" w:rsidP="007B4CA8">
      <w:pPr>
        <w:widowControl w:val="0"/>
        <w:spacing w:before="120"/>
        <w:rPr>
          <w:color w:val="000000" w:themeColor="text1"/>
          <w:lang w:val="en-US"/>
        </w:rPr>
      </w:pPr>
      <w:r w:rsidRPr="003B69DC">
        <w:rPr>
          <w:color w:val="000000" w:themeColor="text1"/>
          <w:lang w:val="en-US"/>
        </w:rPr>
        <w:t>As per UNDP</w:t>
      </w:r>
      <w:r w:rsidR="009A0A5A" w:rsidRPr="003B69DC">
        <w:rPr>
          <w:color w:val="000000" w:themeColor="text1"/>
          <w:lang w:val="en-US"/>
        </w:rPr>
        <w:t xml:space="preserve"> Programme and Operations Policies and Procedures</w:t>
      </w:r>
      <w:r w:rsidRPr="003B69DC">
        <w:rPr>
          <w:color w:val="000000" w:themeColor="text1"/>
          <w:lang w:val="en-US"/>
        </w:rPr>
        <w:t xml:space="preserve"> </w:t>
      </w:r>
      <w:r w:rsidR="009A0A5A" w:rsidRPr="003B69DC">
        <w:rPr>
          <w:color w:val="000000" w:themeColor="text1"/>
          <w:lang w:val="en-US"/>
        </w:rPr>
        <w:t>(</w:t>
      </w:r>
      <w:r w:rsidR="00595FA3" w:rsidRPr="003B69DC">
        <w:rPr>
          <w:color w:val="000000" w:themeColor="text1"/>
          <w:lang w:val="en-US"/>
        </w:rPr>
        <w:t>POPP</w:t>
      </w:r>
      <w:r w:rsidR="009A0A5A" w:rsidRPr="003B69DC">
        <w:rPr>
          <w:color w:val="000000" w:themeColor="text1"/>
          <w:lang w:val="en-US"/>
        </w:rPr>
        <w:t>)</w:t>
      </w:r>
      <w:r w:rsidRPr="003B69DC">
        <w:rPr>
          <w:color w:val="000000" w:themeColor="text1"/>
          <w:lang w:val="en-US"/>
        </w:rPr>
        <w:t>, the Project Assurance role supports the Steering Committee by carrying out objective and independent project oversight and monitoring functions. This role ensures appropriate project management milestones are managed and completed. This delegated role will be undertaken within the UNDP Country Office – Governance Unit. The project assurance role involves oversight over the operations processes, budget planning and financial management, donor coordination, and tracking donor contributions and transfers.</w:t>
      </w:r>
    </w:p>
    <w:p w14:paraId="3CAB7D06" w14:textId="4C739F2A" w:rsidR="00FB7C0E" w:rsidRPr="003B69DC" w:rsidRDefault="00FB7C0E" w:rsidP="006066C6">
      <w:pPr>
        <w:widowControl w:val="0"/>
        <w:spacing w:before="120"/>
        <w:rPr>
          <w:color w:val="000000" w:themeColor="text1"/>
          <w:lang w:val="en-US"/>
        </w:rPr>
      </w:pPr>
      <w:r w:rsidRPr="003B69DC">
        <w:rPr>
          <w:color w:val="000000" w:themeColor="text1"/>
          <w:lang w:val="en-US"/>
        </w:rPr>
        <w:t>The programme will organize regular meetings and consultations at both</w:t>
      </w:r>
      <w:r w:rsidR="009A0A5A" w:rsidRPr="003B69DC">
        <w:rPr>
          <w:color w:val="000000" w:themeColor="text1"/>
          <w:lang w:val="en-US"/>
        </w:rPr>
        <w:t xml:space="preserve"> technical and </w:t>
      </w:r>
      <w:r w:rsidRPr="003B69DC">
        <w:rPr>
          <w:color w:val="000000" w:themeColor="text1"/>
          <w:lang w:val="en-US"/>
        </w:rPr>
        <w:t xml:space="preserve"> policy</w:t>
      </w:r>
      <w:r w:rsidR="009A0A5A" w:rsidRPr="003B69DC">
        <w:rPr>
          <w:color w:val="000000" w:themeColor="text1"/>
          <w:lang w:val="en-US"/>
        </w:rPr>
        <w:t>/</w:t>
      </w:r>
      <w:r w:rsidRPr="003B69DC">
        <w:rPr>
          <w:color w:val="000000" w:themeColor="text1"/>
          <w:lang w:val="en-US"/>
        </w:rPr>
        <w:t>decision making</w:t>
      </w:r>
      <w:r w:rsidR="009A0A5A" w:rsidRPr="003B69DC">
        <w:rPr>
          <w:color w:val="000000" w:themeColor="text1"/>
          <w:lang w:val="en-US"/>
        </w:rPr>
        <w:t xml:space="preserve"> levels</w:t>
      </w:r>
      <w:r w:rsidRPr="003B69DC">
        <w:rPr>
          <w:color w:val="000000" w:themeColor="text1"/>
          <w:lang w:val="en-US"/>
        </w:rPr>
        <w:t>. The PMU will ensure routine liaison between the project and partners at all levels. This will ensure programme management milestones are managed and completed and that corrective actions anticipated, discussed and decisions are taken as required.</w:t>
      </w:r>
    </w:p>
    <w:p w14:paraId="570D85E8" w14:textId="3CD6EBC0" w:rsidR="00FB7C0E" w:rsidRPr="003B69DC" w:rsidRDefault="00FB7C0E" w:rsidP="00485E55">
      <w:pPr>
        <w:widowControl w:val="0"/>
        <w:rPr>
          <w:color w:val="000000" w:themeColor="text1"/>
          <w:lang w:val="en-US"/>
        </w:rPr>
      </w:pPr>
    </w:p>
    <w:p w14:paraId="718FECC8" w14:textId="77777777" w:rsidR="00E66754" w:rsidRPr="003B69DC" w:rsidRDefault="00E66754" w:rsidP="00485E55">
      <w:pPr>
        <w:widowControl w:val="0"/>
        <w:rPr>
          <w:color w:val="002060"/>
          <w:lang w:val="en-US"/>
        </w:rPr>
      </w:pPr>
    </w:p>
    <w:p w14:paraId="334DEC54" w14:textId="5BCE5AFF" w:rsidR="00485E55" w:rsidRPr="003B69DC" w:rsidRDefault="002F14AB" w:rsidP="008D08DC">
      <w:pPr>
        <w:pStyle w:val="Heading1"/>
        <w:rPr>
          <w:szCs w:val="24"/>
          <w:lang w:val="en-US"/>
        </w:rPr>
      </w:pPr>
      <w:bookmarkStart w:id="32" w:name="_Toc49413425"/>
      <w:r w:rsidRPr="003B69DC">
        <w:rPr>
          <w:szCs w:val="24"/>
          <w:lang w:val="en-US"/>
        </w:rPr>
        <w:t>Legal Context</w:t>
      </w:r>
      <w:bookmarkEnd w:id="32"/>
      <w:r w:rsidRPr="003B69DC">
        <w:rPr>
          <w:szCs w:val="24"/>
          <w:lang w:val="en-US"/>
        </w:rPr>
        <w:t xml:space="preserve"> </w:t>
      </w:r>
    </w:p>
    <w:p w14:paraId="4F702529" w14:textId="54C5F112" w:rsidR="002F14AB" w:rsidRPr="003B69DC" w:rsidRDefault="002F14AB" w:rsidP="001F0689">
      <w:pPr>
        <w:rPr>
          <w:color w:val="000000" w:themeColor="text1"/>
          <w:lang w:val="en-US"/>
        </w:rPr>
      </w:pPr>
      <w:r w:rsidRPr="003B69DC">
        <w:rPr>
          <w:color w:val="000000" w:themeColor="text1"/>
          <w:lang w:val="en-US"/>
        </w:rPr>
        <w:t>This project will be implemented by</w:t>
      </w:r>
      <w:r w:rsidR="001F3B42" w:rsidRPr="003B69DC">
        <w:rPr>
          <w:color w:val="000000" w:themeColor="text1"/>
          <w:lang w:val="en-US"/>
        </w:rPr>
        <w:t xml:space="preserve"> UNDP</w:t>
      </w:r>
      <w:r w:rsidRPr="003B69DC">
        <w:rPr>
          <w:color w:val="000000" w:themeColor="text1"/>
          <w:lang w:val="en-US"/>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09D49DD1" w14:textId="124F975C" w:rsidR="0062398C" w:rsidRDefault="0062398C" w:rsidP="001F0689">
      <w:pPr>
        <w:rPr>
          <w:b/>
          <w:smallCaps/>
          <w:color w:val="002060"/>
          <w:spacing w:val="-2"/>
          <w:lang w:val="en-US"/>
        </w:rPr>
      </w:pPr>
    </w:p>
    <w:p w14:paraId="126E5AF9" w14:textId="2EA4BEED" w:rsidR="003B69DC" w:rsidRDefault="003B69DC" w:rsidP="001F0689">
      <w:pPr>
        <w:rPr>
          <w:b/>
          <w:smallCaps/>
          <w:color w:val="002060"/>
          <w:spacing w:val="-2"/>
          <w:lang w:val="en-US"/>
        </w:rPr>
      </w:pPr>
    </w:p>
    <w:p w14:paraId="013D53FB" w14:textId="32C4FF9A" w:rsidR="003B69DC" w:rsidRDefault="003B69DC" w:rsidP="001F0689">
      <w:pPr>
        <w:rPr>
          <w:b/>
          <w:smallCaps/>
          <w:color w:val="002060"/>
          <w:spacing w:val="-2"/>
          <w:lang w:val="en-US"/>
        </w:rPr>
      </w:pPr>
    </w:p>
    <w:p w14:paraId="4A8E8030" w14:textId="77777777" w:rsidR="003B69DC" w:rsidRPr="003B69DC" w:rsidRDefault="003B69DC" w:rsidP="001F0689">
      <w:pPr>
        <w:rPr>
          <w:b/>
          <w:smallCaps/>
          <w:color w:val="002060"/>
          <w:spacing w:val="-2"/>
          <w:lang w:val="en-US"/>
        </w:rPr>
      </w:pPr>
    </w:p>
    <w:p w14:paraId="1C4E7D26" w14:textId="77777777" w:rsidR="002F14AB" w:rsidRPr="003B69DC" w:rsidRDefault="002F14AB" w:rsidP="00876DF2">
      <w:pPr>
        <w:pStyle w:val="Heading1"/>
        <w:rPr>
          <w:szCs w:val="24"/>
          <w:lang w:val="en-US"/>
        </w:rPr>
      </w:pPr>
      <w:bookmarkStart w:id="33" w:name="_Toc49413426"/>
      <w:r w:rsidRPr="003B69DC">
        <w:rPr>
          <w:szCs w:val="24"/>
          <w:lang w:val="en-US"/>
        </w:rPr>
        <w:t>Risk Management</w:t>
      </w:r>
      <w:bookmarkEnd w:id="33"/>
      <w:r w:rsidRPr="003B69DC">
        <w:rPr>
          <w:szCs w:val="24"/>
          <w:lang w:val="en-US"/>
        </w:rPr>
        <w:t xml:space="preserve"> </w:t>
      </w:r>
    </w:p>
    <w:p w14:paraId="0A23D9D3" w14:textId="2AF8CF24" w:rsidR="002F14AB" w:rsidRPr="003B69DC" w:rsidRDefault="002F14AB" w:rsidP="00485E55">
      <w:pPr>
        <w:rPr>
          <w:b/>
          <w:color w:val="000000" w:themeColor="text1"/>
          <w:lang w:val="en-US"/>
        </w:rPr>
      </w:pPr>
      <w:r w:rsidRPr="003B69DC">
        <w:rPr>
          <w:b/>
          <w:color w:val="000000" w:themeColor="text1"/>
          <w:lang w:val="en-US"/>
        </w:rPr>
        <w:t>UNDP (DIM)</w:t>
      </w:r>
    </w:p>
    <w:p w14:paraId="262F64BB" w14:textId="77777777" w:rsidR="009F05AB" w:rsidRPr="003B69DC" w:rsidRDefault="009F05AB" w:rsidP="00485E55">
      <w:pPr>
        <w:rPr>
          <w:b/>
          <w:color w:val="002060"/>
          <w:lang w:val="en-US"/>
        </w:rPr>
      </w:pPr>
    </w:p>
    <w:p w14:paraId="1C681DEA" w14:textId="77777777" w:rsidR="002F14AB" w:rsidRPr="003B69DC" w:rsidRDefault="002F14AB" w:rsidP="009B78C5">
      <w:pPr>
        <w:pStyle w:val="ListParagraph"/>
        <w:numPr>
          <w:ilvl w:val="0"/>
          <w:numId w:val="3"/>
        </w:numPr>
        <w:ind w:left="360"/>
        <w:rPr>
          <w:color w:val="000000" w:themeColor="text1"/>
          <w:lang w:val="en-US"/>
        </w:rPr>
      </w:pPr>
      <w:r w:rsidRPr="003B69DC">
        <w:rPr>
          <w:color w:val="000000" w:themeColor="text1"/>
          <w:lang w:val="en-US"/>
        </w:rPr>
        <w:t>UNDP as the Implementing Partner will comply with the policies, procedures and practices of the United Nations Security Management System (UNSMS.)</w:t>
      </w:r>
    </w:p>
    <w:p w14:paraId="61505E91" w14:textId="77777777" w:rsidR="002F14AB" w:rsidRPr="0004286A" w:rsidRDefault="002F14AB" w:rsidP="00485E55">
      <w:pPr>
        <w:pStyle w:val="ListParagraph"/>
        <w:ind w:left="360"/>
        <w:rPr>
          <w:color w:val="000000" w:themeColor="text1"/>
          <w:szCs w:val="22"/>
          <w:lang w:val="en-US"/>
        </w:rPr>
      </w:pPr>
    </w:p>
    <w:p w14:paraId="342D5F9B" w14:textId="3C345334" w:rsidR="00795452" w:rsidRPr="0004286A" w:rsidRDefault="002F14AB" w:rsidP="009B78C5">
      <w:pPr>
        <w:pStyle w:val="ListParagraph"/>
        <w:numPr>
          <w:ilvl w:val="0"/>
          <w:numId w:val="3"/>
        </w:numPr>
        <w:ind w:left="360"/>
        <w:rPr>
          <w:color w:val="000000" w:themeColor="text1"/>
          <w:szCs w:val="22"/>
          <w:lang w:val="en-US"/>
        </w:rPr>
      </w:pPr>
      <w:r w:rsidRPr="0004286A">
        <w:rPr>
          <w:color w:val="000000" w:themeColor="text1"/>
          <w:szCs w:val="22"/>
          <w:lang w:val="en-US"/>
        </w:rPr>
        <w:t>UNDP as the Implementing Partner will undertake all reasonable efforts to ensure that none of the [project funds]</w:t>
      </w:r>
      <w:r w:rsidR="00E06A05" w:rsidRPr="0004286A">
        <w:rPr>
          <w:rStyle w:val="FootnoteReference"/>
          <w:rFonts w:ascii="Times New Roman" w:hAnsi="Times New Roman"/>
          <w:color w:val="000000" w:themeColor="text1"/>
          <w:sz w:val="22"/>
          <w:szCs w:val="22"/>
          <w:lang w:val="en-US"/>
        </w:rPr>
        <w:footnoteReference w:id="35"/>
      </w:r>
      <w:r w:rsidRPr="0004286A">
        <w:rPr>
          <w:color w:val="000000" w:themeColor="text1"/>
          <w:szCs w:val="22"/>
          <w:lang w:val="en-US"/>
        </w:rPr>
        <w:t xml:space="preserve"> [UNDP funds received pursuant to the Project Document]</w:t>
      </w:r>
      <w:r w:rsidR="00E06A05" w:rsidRPr="0004286A">
        <w:rPr>
          <w:rStyle w:val="FootnoteReference"/>
          <w:rFonts w:ascii="Times New Roman" w:hAnsi="Times New Roman"/>
          <w:color w:val="000000" w:themeColor="text1"/>
          <w:sz w:val="22"/>
          <w:szCs w:val="22"/>
          <w:lang w:val="en-US"/>
        </w:rPr>
        <w:footnoteReference w:id="36"/>
      </w:r>
      <w:r w:rsidRPr="0004286A">
        <w:rPr>
          <w:color w:val="000000" w:themeColor="text1"/>
          <w:szCs w:val="22"/>
          <w:lang w:val="en-US"/>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9F05AB" w:rsidRPr="0004286A">
        <w:rPr>
          <w:color w:val="000000" w:themeColor="text1"/>
          <w:szCs w:val="22"/>
          <w:lang w:val="en-US"/>
        </w:rPr>
        <w:t xml:space="preserve">      </w:t>
      </w:r>
      <w:r w:rsidRPr="0004286A">
        <w:rPr>
          <w:color w:val="000000" w:themeColor="text1"/>
          <w:szCs w:val="22"/>
          <w:lang w:val="en-US"/>
        </w:rPr>
        <w:t xml:space="preserve"> </w:t>
      </w:r>
      <w:hyperlink r:id="rId26" w:history="1">
        <w:r w:rsidRPr="0004286A">
          <w:rPr>
            <w:color w:val="000000" w:themeColor="text1"/>
            <w:szCs w:val="22"/>
            <w:lang w:val="en-US"/>
          </w:rPr>
          <w:t>http://www.un.org/sc/committees/1267/aq_sanctions_list.shtml</w:t>
        </w:r>
      </w:hyperlink>
      <w:r w:rsidR="00C10451" w:rsidRPr="0004286A">
        <w:rPr>
          <w:color w:val="000000" w:themeColor="text1"/>
          <w:szCs w:val="22"/>
          <w:lang w:val="en-US"/>
        </w:rPr>
        <w:t xml:space="preserve">.  </w:t>
      </w:r>
      <w:r w:rsidRPr="0004286A">
        <w:rPr>
          <w:color w:val="000000" w:themeColor="text1"/>
          <w:szCs w:val="22"/>
          <w:lang w:val="en-US"/>
        </w:rPr>
        <w:t>This provision must be included in all sub-contracts or sub-agreements entered into under this Project Document.</w:t>
      </w:r>
    </w:p>
    <w:p w14:paraId="4BB98145" w14:textId="77777777" w:rsidR="00795452" w:rsidRPr="0004286A" w:rsidRDefault="00795452" w:rsidP="00795452">
      <w:pPr>
        <w:pStyle w:val="ListParagraph"/>
        <w:rPr>
          <w:color w:val="000000" w:themeColor="text1"/>
          <w:szCs w:val="22"/>
          <w:lang w:val="en-US"/>
        </w:rPr>
      </w:pPr>
    </w:p>
    <w:p w14:paraId="79503E4D" w14:textId="63CC9942" w:rsidR="00485E55" w:rsidRPr="0004286A" w:rsidRDefault="00795452" w:rsidP="009B78C5">
      <w:pPr>
        <w:pStyle w:val="ListParagraph"/>
        <w:numPr>
          <w:ilvl w:val="0"/>
          <w:numId w:val="3"/>
        </w:numPr>
        <w:ind w:left="360"/>
        <w:rPr>
          <w:color w:val="000000" w:themeColor="text1"/>
          <w:szCs w:val="22"/>
          <w:lang w:val="en-US"/>
        </w:rPr>
      </w:pPr>
      <w:r w:rsidRPr="0004286A">
        <w:rPr>
          <w:color w:val="000000" w:themeColor="text1"/>
          <w:szCs w:val="22"/>
          <w:lang w:val="en-US"/>
        </w:rPr>
        <w:t>Social and environmental sustainability will be enhanced through application of the UNDP Social and Environmental Standards (</w:t>
      </w:r>
      <w:hyperlink r:id="rId27" w:history="1">
        <w:r w:rsidR="00593C82" w:rsidRPr="0004286A">
          <w:rPr>
            <w:rStyle w:val="Hyperlink"/>
            <w:color w:val="000000" w:themeColor="text1"/>
            <w:szCs w:val="22"/>
            <w:lang w:val="en-US"/>
          </w:rPr>
          <w:t>http://www.undp.org/ses</w:t>
        </w:r>
      </w:hyperlink>
      <w:r w:rsidR="00C10451" w:rsidRPr="0004286A">
        <w:rPr>
          <w:color w:val="000000" w:themeColor="text1"/>
          <w:szCs w:val="22"/>
          <w:lang w:val="en-US"/>
        </w:rPr>
        <w:t xml:space="preserve">) </w:t>
      </w:r>
      <w:r w:rsidRPr="0004286A">
        <w:rPr>
          <w:color w:val="000000" w:themeColor="text1"/>
          <w:szCs w:val="22"/>
          <w:lang w:val="en-US"/>
        </w:rPr>
        <w:t>and related Accountability Mechanism</w:t>
      </w:r>
      <w:r w:rsidR="00593C82" w:rsidRPr="0004286A">
        <w:rPr>
          <w:color w:val="000000" w:themeColor="text1"/>
          <w:szCs w:val="22"/>
          <w:lang w:val="en-US"/>
        </w:rPr>
        <w:t xml:space="preserve"> (</w:t>
      </w:r>
      <w:hyperlink r:id="rId28" w:history="1">
        <w:r w:rsidR="00593C82" w:rsidRPr="0004286A">
          <w:rPr>
            <w:rStyle w:val="Hyperlink"/>
            <w:color w:val="000000" w:themeColor="text1"/>
            <w:szCs w:val="22"/>
            <w:lang w:val="en-US"/>
          </w:rPr>
          <w:t>http://www.undp.org/secu-srm</w:t>
        </w:r>
      </w:hyperlink>
      <w:r w:rsidR="00593C82" w:rsidRPr="0004286A">
        <w:rPr>
          <w:color w:val="000000" w:themeColor="text1"/>
          <w:szCs w:val="22"/>
          <w:lang w:val="en-US"/>
        </w:rPr>
        <w:t>).</w:t>
      </w:r>
    </w:p>
    <w:p w14:paraId="56D04510" w14:textId="77777777" w:rsidR="00485E55" w:rsidRPr="0004286A" w:rsidRDefault="00485E55" w:rsidP="00485E55">
      <w:pPr>
        <w:pStyle w:val="BVIfnrChar1CharCharCharCharChar"/>
        <w:spacing w:after="0"/>
        <w:rPr>
          <w:color w:val="000000" w:themeColor="text1"/>
          <w:sz w:val="24"/>
          <w:szCs w:val="24"/>
          <w:u w:val="single"/>
          <w:lang w:val="en-US"/>
        </w:rPr>
      </w:pPr>
    </w:p>
    <w:p w14:paraId="0EF65779" w14:textId="77777777" w:rsidR="002F14AB" w:rsidRPr="0004286A" w:rsidRDefault="002F14AB" w:rsidP="009B78C5">
      <w:pPr>
        <w:pStyle w:val="Revision"/>
        <w:numPr>
          <w:ilvl w:val="0"/>
          <w:numId w:val="3"/>
        </w:numPr>
        <w:ind w:left="360"/>
        <w:jc w:val="both"/>
        <w:rPr>
          <w:rFonts w:ascii="Times New Roman" w:hAnsi="Times New Roman"/>
          <w:color w:val="000000" w:themeColor="text1"/>
          <w:sz w:val="24"/>
          <w:lang w:val="en-US"/>
        </w:rPr>
      </w:pPr>
      <w:r w:rsidRPr="0004286A">
        <w:rPr>
          <w:rFonts w:ascii="Times New Roman" w:hAnsi="Times New Roman"/>
          <w:color w:val="000000" w:themeColor="text1"/>
          <w:spacing w:val="-6"/>
          <w:kern w:val="1"/>
          <w:sz w:val="24"/>
          <w:lang w:val="en-US"/>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04286A">
        <w:rPr>
          <w:rFonts w:ascii="Times New Roman" w:hAnsi="Times New Roman"/>
          <w:color w:val="000000" w:themeColor="text1"/>
          <w:spacing w:val="-4"/>
          <w:sz w:val="24"/>
          <w:lang w:val="en-US"/>
        </w:rPr>
        <w:t>UNDP</w:t>
      </w:r>
      <w:r w:rsidRPr="0004286A">
        <w:rPr>
          <w:rFonts w:ascii="Times New Roman" w:hAnsi="Times New Roman"/>
          <w:color w:val="000000" w:themeColor="text1"/>
          <w:sz w:val="24"/>
          <w:lang w:val="en-US"/>
        </w:rPr>
        <w:t xml:space="preserve"> will seek to ensure that communities and other project stakeholders are informed of and have access to the Accountability Mechanism. </w:t>
      </w:r>
    </w:p>
    <w:p w14:paraId="1B867C93" w14:textId="77777777" w:rsidR="002F14AB" w:rsidRPr="0004286A" w:rsidRDefault="002F14AB" w:rsidP="00485E55">
      <w:pPr>
        <w:pStyle w:val="Revision"/>
        <w:ind w:left="360"/>
        <w:jc w:val="both"/>
        <w:rPr>
          <w:rFonts w:ascii="Times New Roman" w:hAnsi="Times New Roman"/>
          <w:color w:val="000000" w:themeColor="text1"/>
          <w:sz w:val="24"/>
          <w:lang w:val="en-US"/>
        </w:rPr>
      </w:pPr>
    </w:p>
    <w:p w14:paraId="0E29F32A" w14:textId="77777777" w:rsidR="00795452" w:rsidRPr="0004286A" w:rsidRDefault="002F14AB" w:rsidP="009B78C5">
      <w:pPr>
        <w:pStyle w:val="Revision"/>
        <w:numPr>
          <w:ilvl w:val="0"/>
          <w:numId w:val="3"/>
        </w:numPr>
        <w:ind w:left="360"/>
        <w:jc w:val="both"/>
        <w:rPr>
          <w:rFonts w:ascii="Times New Roman" w:hAnsi="Times New Roman"/>
          <w:color w:val="000000" w:themeColor="text1"/>
          <w:sz w:val="24"/>
          <w:lang w:val="en-US"/>
        </w:rPr>
      </w:pPr>
      <w:r w:rsidRPr="0004286A">
        <w:rPr>
          <w:rFonts w:ascii="Times New Roman" w:hAnsi="Times New Roman"/>
          <w:color w:val="000000" w:themeColor="text1"/>
          <w:sz w:val="24"/>
          <w:lang w:val="en-US"/>
        </w:rPr>
        <w:t>In the implementation of the activities under this Project Document, UNDP as the Implementing Partner will handle any sexual exploitation and abuse (“SEA”) and sexual harassment (“SH”) allegations in accordance with its regulations, rules, policies and procedures.</w:t>
      </w:r>
    </w:p>
    <w:p w14:paraId="7A623CBD" w14:textId="77777777" w:rsidR="00795452" w:rsidRPr="0004286A" w:rsidRDefault="00795452" w:rsidP="00795452">
      <w:pPr>
        <w:pStyle w:val="ListParagraph"/>
        <w:rPr>
          <w:color w:val="000000" w:themeColor="text1"/>
          <w:lang w:val="en-US"/>
        </w:rPr>
      </w:pPr>
    </w:p>
    <w:p w14:paraId="75E78DEB" w14:textId="77777777" w:rsidR="00795452" w:rsidRPr="0004286A" w:rsidRDefault="00795452" w:rsidP="009B78C5">
      <w:pPr>
        <w:pStyle w:val="Revision"/>
        <w:numPr>
          <w:ilvl w:val="0"/>
          <w:numId w:val="3"/>
        </w:numPr>
        <w:ind w:left="360"/>
        <w:jc w:val="both"/>
        <w:rPr>
          <w:rFonts w:ascii="Times New Roman" w:hAnsi="Times New Roman"/>
          <w:color w:val="000000" w:themeColor="text1"/>
          <w:sz w:val="24"/>
          <w:lang w:val="en-US"/>
        </w:rPr>
      </w:pPr>
      <w:r w:rsidRPr="0004286A">
        <w:rPr>
          <w:rFonts w:ascii="Times New Roman" w:hAnsi="Times New Roman"/>
          <w:color w:val="000000" w:themeColor="text1"/>
          <w:sz w:val="24"/>
          <w:lang w:val="en-US"/>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F3C6748" w14:textId="77777777" w:rsidR="00795452" w:rsidRPr="0004286A" w:rsidRDefault="00795452" w:rsidP="00795452">
      <w:pPr>
        <w:pStyle w:val="ListParagraph"/>
        <w:rPr>
          <w:rFonts w:eastAsia="Calibri"/>
          <w:color w:val="000000" w:themeColor="text1"/>
          <w:lang w:val="en-US"/>
        </w:rPr>
      </w:pPr>
    </w:p>
    <w:p w14:paraId="7E8BE69B" w14:textId="46C45B18" w:rsidR="002F14AB" w:rsidRPr="0004286A" w:rsidRDefault="002F14AB" w:rsidP="009B78C5">
      <w:pPr>
        <w:pStyle w:val="Revision"/>
        <w:numPr>
          <w:ilvl w:val="0"/>
          <w:numId w:val="3"/>
        </w:numPr>
        <w:ind w:left="360"/>
        <w:jc w:val="both"/>
        <w:rPr>
          <w:rFonts w:ascii="Times New Roman" w:hAnsi="Times New Roman"/>
          <w:color w:val="000000" w:themeColor="text1"/>
          <w:sz w:val="24"/>
          <w:lang w:val="en-US"/>
        </w:rPr>
      </w:pPr>
      <w:r w:rsidRPr="0004286A">
        <w:rPr>
          <w:rFonts w:ascii="Times New Roman" w:eastAsia="Calibri" w:hAnsi="Times New Roman"/>
          <w:color w:val="000000" w:themeColor="text1"/>
          <w:sz w:val="24"/>
          <w:lang w:val="en-US"/>
        </w:rPr>
        <w:t xml:space="preserve">UNDP as the Implementing Partner will ensure that </w:t>
      </w:r>
      <w:r w:rsidRPr="0004286A">
        <w:rPr>
          <w:rFonts w:ascii="Times New Roman" w:hAnsi="Times New Roman"/>
          <w:color w:val="000000" w:themeColor="text1"/>
          <w:sz w:val="24"/>
          <w:lang w:val="en-US"/>
        </w:rPr>
        <w:t>the following obligations are binding on each responsible party, subcontractor and sub-recipient:</w:t>
      </w:r>
    </w:p>
    <w:p w14:paraId="581ACC1B" w14:textId="77777777" w:rsidR="002F14AB" w:rsidRPr="0004286A" w:rsidRDefault="002F14AB" w:rsidP="00485E55">
      <w:pPr>
        <w:autoSpaceDE w:val="0"/>
        <w:autoSpaceDN w:val="0"/>
        <w:adjustRightInd w:val="0"/>
        <w:ind w:left="360"/>
        <w:rPr>
          <w:rFonts w:eastAsia="Calibri"/>
          <w:color w:val="000000" w:themeColor="text1"/>
          <w:lang w:val="en-US"/>
        </w:rPr>
      </w:pPr>
    </w:p>
    <w:p w14:paraId="17151522" w14:textId="1F5141DB" w:rsidR="002F14AB" w:rsidRPr="0004286A" w:rsidRDefault="002F14AB" w:rsidP="009B78C5">
      <w:pPr>
        <w:numPr>
          <w:ilvl w:val="1"/>
          <w:numId w:val="3"/>
        </w:numPr>
        <w:autoSpaceDE w:val="0"/>
        <w:autoSpaceDN w:val="0"/>
        <w:adjustRightInd w:val="0"/>
        <w:rPr>
          <w:color w:val="000000" w:themeColor="text1"/>
          <w:szCs w:val="22"/>
          <w:lang w:val="en-US"/>
        </w:rPr>
      </w:pPr>
      <w:r w:rsidRPr="0004286A">
        <w:rPr>
          <w:color w:val="000000" w:themeColor="text1"/>
          <w:lang w:val="en-US"/>
        </w:rPr>
        <w:t>Consistent with the Article III of the SBAA, the responsibility</w:t>
      </w:r>
      <w:r w:rsidRPr="0004286A">
        <w:rPr>
          <w:color w:val="000000" w:themeColor="text1"/>
          <w:szCs w:val="22"/>
          <w:lang w:val="en-US"/>
        </w:rPr>
        <w:t xml:space="preserve"> for the safety and security of each responsible party, subcontractor and sub-recipient</w:t>
      </w:r>
      <w:r w:rsidRPr="0004286A">
        <w:rPr>
          <w:rFonts w:eastAsia="Calibri"/>
          <w:color w:val="000000" w:themeColor="text1"/>
          <w:szCs w:val="22"/>
          <w:lang w:val="en-US"/>
        </w:rPr>
        <w:t xml:space="preserve"> </w:t>
      </w:r>
      <w:r w:rsidRPr="0004286A">
        <w:rPr>
          <w:color w:val="000000" w:themeColor="text1"/>
          <w:szCs w:val="22"/>
          <w:lang w:val="en-US"/>
        </w:rPr>
        <w:t xml:space="preserve">and its personnel and property, and of UNDP’s property in such responsible </w:t>
      </w:r>
      <w:r w:rsidR="00C94F75" w:rsidRPr="0004286A">
        <w:rPr>
          <w:color w:val="000000" w:themeColor="text1"/>
          <w:szCs w:val="22"/>
          <w:lang w:val="en-US"/>
        </w:rPr>
        <w:t>parties</w:t>
      </w:r>
      <w:r w:rsidRPr="0004286A">
        <w:rPr>
          <w:color w:val="000000" w:themeColor="text1"/>
          <w:szCs w:val="22"/>
          <w:lang w:val="en-US"/>
        </w:rPr>
        <w:t>, subcontractor’s and sub-recipient’s custody, rests with such responsible party, subcontractor and sub-recipient.  To this end, each responsible party, subcontractor and sub-recipient</w:t>
      </w:r>
      <w:r w:rsidRPr="0004286A">
        <w:rPr>
          <w:rFonts w:eastAsia="Calibri"/>
          <w:color w:val="000000" w:themeColor="text1"/>
          <w:szCs w:val="22"/>
          <w:lang w:val="en-US"/>
        </w:rPr>
        <w:t xml:space="preserve"> </w:t>
      </w:r>
      <w:r w:rsidRPr="0004286A">
        <w:rPr>
          <w:color w:val="000000" w:themeColor="text1"/>
          <w:szCs w:val="22"/>
          <w:lang w:val="en-US"/>
        </w:rPr>
        <w:t>shall:</w:t>
      </w:r>
    </w:p>
    <w:p w14:paraId="1ED86D5B" w14:textId="77777777" w:rsidR="00485E55" w:rsidRPr="0004286A" w:rsidRDefault="00485E55" w:rsidP="00485E55">
      <w:pPr>
        <w:autoSpaceDE w:val="0"/>
        <w:autoSpaceDN w:val="0"/>
        <w:adjustRightInd w:val="0"/>
        <w:ind w:left="1440"/>
        <w:rPr>
          <w:color w:val="000000" w:themeColor="text1"/>
          <w:szCs w:val="22"/>
          <w:lang w:val="en-US"/>
        </w:rPr>
      </w:pPr>
    </w:p>
    <w:p w14:paraId="6FE7F1C8" w14:textId="77777777" w:rsidR="002F14AB" w:rsidRPr="0004286A" w:rsidRDefault="002F14AB" w:rsidP="009B78C5">
      <w:pPr>
        <w:numPr>
          <w:ilvl w:val="2"/>
          <w:numId w:val="3"/>
        </w:numPr>
        <w:rPr>
          <w:color w:val="000000" w:themeColor="text1"/>
          <w:szCs w:val="22"/>
          <w:lang w:val="en-US"/>
        </w:rPr>
      </w:pPr>
      <w:r w:rsidRPr="0004286A">
        <w:rPr>
          <w:color w:val="000000" w:themeColor="text1"/>
          <w:szCs w:val="22"/>
          <w:lang w:val="en-US"/>
        </w:rPr>
        <w:t>put in place an appropriate security plan and maintain the security plan, taking into account the security situation in the country where the project is being carried;</w:t>
      </w:r>
    </w:p>
    <w:p w14:paraId="30336890" w14:textId="0B582BEE" w:rsidR="002F14AB" w:rsidRPr="0004286A" w:rsidRDefault="002F14AB" w:rsidP="009B78C5">
      <w:pPr>
        <w:numPr>
          <w:ilvl w:val="2"/>
          <w:numId w:val="3"/>
        </w:numPr>
        <w:rPr>
          <w:color w:val="000000" w:themeColor="text1"/>
          <w:szCs w:val="22"/>
          <w:lang w:val="en-US"/>
        </w:rPr>
      </w:pPr>
      <w:r w:rsidRPr="0004286A">
        <w:rPr>
          <w:color w:val="000000" w:themeColor="text1"/>
          <w:szCs w:val="22"/>
          <w:lang w:val="en-US"/>
        </w:rPr>
        <w:t xml:space="preserve">assume all risks and liabilities related to such responsible </w:t>
      </w:r>
      <w:r w:rsidR="00C94F75" w:rsidRPr="0004286A">
        <w:rPr>
          <w:color w:val="000000" w:themeColor="text1"/>
          <w:szCs w:val="22"/>
          <w:lang w:val="en-US"/>
        </w:rPr>
        <w:t>parties</w:t>
      </w:r>
      <w:r w:rsidRPr="0004286A">
        <w:rPr>
          <w:color w:val="000000" w:themeColor="text1"/>
          <w:szCs w:val="22"/>
          <w:lang w:val="en-US"/>
        </w:rPr>
        <w:t>, subcontractor’s and sub-recipient’s security, and the full implementation of the security plan.</w:t>
      </w:r>
    </w:p>
    <w:p w14:paraId="3F3F2D29" w14:textId="77777777" w:rsidR="002F14AB" w:rsidRPr="0004286A" w:rsidRDefault="002F14AB" w:rsidP="00485E55">
      <w:pPr>
        <w:autoSpaceDE w:val="0"/>
        <w:autoSpaceDN w:val="0"/>
        <w:adjustRightInd w:val="0"/>
        <w:ind w:left="1440"/>
        <w:rPr>
          <w:color w:val="000000" w:themeColor="text1"/>
          <w:szCs w:val="22"/>
          <w:lang w:val="en-US"/>
        </w:rPr>
      </w:pPr>
    </w:p>
    <w:p w14:paraId="2440E8FF" w14:textId="77777777" w:rsidR="00DD2619" w:rsidRPr="0004286A" w:rsidRDefault="00DD2619" w:rsidP="00DD2619">
      <w:pPr>
        <w:numPr>
          <w:ilvl w:val="1"/>
          <w:numId w:val="3"/>
        </w:numPr>
        <w:autoSpaceDE w:val="0"/>
        <w:autoSpaceDN w:val="0"/>
        <w:adjustRightInd w:val="0"/>
        <w:rPr>
          <w:color w:val="000000" w:themeColor="text1"/>
          <w:szCs w:val="22"/>
          <w:lang w:val="en-US"/>
        </w:rPr>
      </w:pPr>
      <w:r w:rsidRPr="0004286A">
        <w:rPr>
          <w:color w:val="000000" w:themeColor="text1"/>
          <w:szCs w:val="22"/>
          <w:lang w:val="en-US"/>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04286A">
        <w:rPr>
          <w:color w:val="000000" w:themeColor="text1"/>
          <w:szCs w:val="22"/>
          <w:lang w:val="en-US"/>
        </w:rPr>
        <w:t>part</w:t>
      </w:r>
      <w:r>
        <w:rPr>
          <w:color w:val="000000" w:themeColor="text1"/>
          <w:szCs w:val="22"/>
          <w:lang w:val="en-US"/>
        </w:rPr>
        <w:t>y’</w:t>
      </w:r>
      <w:r w:rsidRPr="0004286A">
        <w:rPr>
          <w:color w:val="000000" w:themeColor="text1"/>
          <w:szCs w:val="22"/>
          <w:lang w:val="en-US"/>
        </w:rPr>
        <w:t>s</w:t>
      </w:r>
      <w:proofErr w:type="spellEnd"/>
      <w:r w:rsidRPr="0004286A">
        <w:rPr>
          <w:color w:val="000000" w:themeColor="text1"/>
          <w:szCs w:val="22"/>
          <w:lang w:val="en-US"/>
        </w:rPr>
        <w:t>, subcontractor’s and sub-recipient’s obligations under this Project Document.</w:t>
      </w:r>
    </w:p>
    <w:p w14:paraId="2288399E" w14:textId="77777777" w:rsidR="00485E55" w:rsidRPr="0004286A" w:rsidRDefault="00485E55" w:rsidP="00485E55">
      <w:pPr>
        <w:autoSpaceDE w:val="0"/>
        <w:autoSpaceDN w:val="0"/>
        <w:adjustRightInd w:val="0"/>
        <w:ind w:left="1440"/>
        <w:rPr>
          <w:color w:val="000000" w:themeColor="text1"/>
          <w:szCs w:val="22"/>
          <w:lang w:val="en-US"/>
        </w:rPr>
      </w:pPr>
    </w:p>
    <w:p w14:paraId="5F172A1A" w14:textId="77777777" w:rsidR="002F14AB" w:rsidRPr="0004286A" w:rsidRDefault="002F14AB" w:rsidP="009B78C5">
      <w:pPr>
        <w:numPr>
          <w:ilvl w:val="1"/>
          <w:numId w:val="3"/>
        </w:numPr>
        <w:autoSpaceDE w:val="0"/>
        <w:autoSpaceDN w:val="0"/>
        <w:adjustRightInd w:val="0"/>
        <w:rPr>
          <w:color w:val="000000" w:themeColor="text1"/>
          <w:szCs w:val="22"/>
          <w:lang w:val="en-US"/>
        </w:rPr>
      </w:pPr>
      <w:r w:rsidRPr="0004286A">
        <w:rPr>
          <w:color w:val="000000" w:themeColor="text1"/>
          <w:szCs w:val="22"/>
          <w:lang w:val="en-US"/>
        </w:rPr>
        <w:t>In the performance of the activities under this Project, UNDP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processes and policies to prevent and/or address SEA and SH.</w:t>
      </w:r>
    </w:p>
    <w:p w14:paraId="16B72122" w14:textId="77777777" w:rsidR="002F14AB" w:rsidRPr="0004286A" w:rsidRDefault="002F14AB" w:rsidP="00485E55">
      <w:pPr>
        <w:autoSpaceDE w:val="0"/>
        <w:autoSpaceDN w:val="0"/>
        <w:adjustRightInd w:val="0"/>
        <w:ind w:left="1440"/>
        <w:rPr>
          <w:color w:val="000000" w:themeColor="text1"/>
          <w:szCs w:val="22"/>
          <w:lang w:val="en-US"/>
        </w:rPr>
      </w:pPr>
    </w:p>
    <w:p w14:paraId="0A7EC83B" w14:textId="77777777" w:rsidR="002F14AB" w:rsidRPr="0004286A" w:rsidRDefault="002F14AB" w:rsidP="009B78C5">
      <w:pPr>
        <w:numPr>
          <w:ilvl w:val="1"/>
          <w:numId w:val="3"/>
        </w:numPr>
        <w:autoSpaceDE w:val="0"/>
        <w:autoSpaceDN w:val="0"/>
        <w:adjustRightInd w:val="0"/>
        <w:rPr>
          <w:rFonts w:eastAsia="Calibri"/>
          <w:color w:val="000000" w:themeColor="text1"/>
          <w:szCs w:val="22"/>
          <w:lang w:val="en-US"/>
        </w:rPr>
      </w:pPr>
      <w:r w:rsidRPr="0004286A">
        <w:rPr>
          <w:color w:val="000000" w:themeColor="text1"/>
          <w:szCs w:val="22"/>
          <w:lang w:val="en-US"/>
        </w:rPr>
        <w:t>Each responsible party, subcontractor and sub-recipient</w:t>
      </w:r>
      <w:r w:rsidRPr="0004286A">
        <w:rPr>
          <w:rFonts w:eastAsia="Calibri"/>
          <w:color w:val="000000" w:themeColor="text1"/>
          <w:szCs w:val="22"/>
          <w:lang w:val="en-US"/>
        </w:rPr>
        <w:t xml:space="preserve">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3CD43FB9" w14:textId="77777777" w:rsidR="002F14AB" w:rsidRPr="0004286A" w:rsidRDefault="002F14AB" w:rsidP="00485E55">
      <w:pPr>
        <w:autoSpaceDE w:val="0"/>
        <w:autoSpaceDN w:val="0"/>
        <w:adjustRightInd w:val="0"/>
        <w:ind w:left="360"/>
        <w:rPr>
          <w:rFonts w:eastAsia="Calibri"/>
          <w:color w:val="000000" w:themeColor="text1"/>
          <w:szCs w:val="22"/>
          <w:lang w:val="en-US"/>
        </w:rPr>
      </w:pPr>
    </w:p>
    <w:p w14:paraId="359D7034" w14:textId="77777777" w:rsidR="002F14AB" w:rsidRPr="0004286A" w:rsidRDefault="002F14AB" w:rsidP="009B78C5">
      <w:pPr>
        <w:numPr>
          <w:ilvl w:val="1"/>
          <w:numId w:val="3"/>
        </w:numPr>
        <w:autoSpaceDE w:val="0"/>
        <w:autoSpaceDN w:val="0"/>
        <w:adjustRightInd w:val="0"/>
        <w:rPr>
          <w:rFonts w:eastAsia="Calibri"/>
          <w:color w:val="000000" w:themeColor="text1"/>
          <w:szCs w:val="22"/>
          <w:lang w:val="en-US"/>
        </w:rPr>
      </w:pPr>
      <w:r w:rsidRPr="0004286A">
        <w:rPr>
          <w:rFonts w:eastAsia="Calibri"/>
          <w:color w:val="000000" w:themeColor="text1"/>
          <w:szCs w:val="22"/>
          <w:lang w:val="en-US"/>
        </w:rPr>
        <w:t xml:space="preserve">The requirements of the following documents, then in force at the time of signature of the Project Document, apply to </w:t>
      </w:r>
      <w:r w:rsidRPr="0004286A">
        <w:rPr>
          <w:color w:val="000000" w:themeColor="text1"/>
          <w:szCs w:val="22"/>
          <w:lang w:val="en-US"/>
        </w:rPr>
        <w:t>each responsible party, subcontractor and sub-recipient</w:t>
      </w:r>
      <w:r w:rsidRPr="0004286A">
        <w:rPr>
          <w:rFonts w:eastAsia="Calibri"/>
          <w:color w:val="000000" w:themeColor="text1"/>
          <w:szCs w:val="22"/>
          <w:lang w:val="en-US"/>
        </w:rPr>
        <w:t xml:space="preserve">: </w:t>
      </w:r>
      <w:r w:rsidRPr="0004286A">
        <w:rPr>
          <w:rFonts w:eastAsia="Calibri"/>
          <w:bCs/>
          <w:color w:val="000000" w:themeColor="text1"/>
          <w:szCs w:val="22"/>
          <w:lang w:val="en-US"/>
        </w:rPr>
        <w:t>(a)</w:t>
      </w:r>
      <w:r w:rsidRPr="0004286A">
        <w:rPr>
          <w:rFonts w:eastAsia="Calibri"/>
          <w:b/>
          <w:bCs/>
          <w:color w:val="000000" w:themeColor="text1"/>
          <w:szCs w:val="22"/>
          <w:lang w:val="en-US"/>
        </w:rPr>
        <w:t xml:space="preserve"> </w:t>
      </w:r>
      <w:r w:rsidRPr="0004286A">
        <w:rPr>
          <w:rFonts w:eastAsia="Calibri"/>
          <w:color w:val="000000" w:themeColor="text1"/>
          <w:szCs w:val="22"/>
          <w:lang w:val="en-US"/>
        </w:rPr>
        <w:t xml:space="preserve">UNDP Policy on Fraud and other Corrupt Practices and </w:t>
      </w:r>
      <w:r w:rsidRPr="0004286A">
        <w:rPr>
          <w:rFonts w:eastAsia="Calibri"/>
          <w:bCs/>
          <w:color w:val="000000" w:themeColor="text1"/>
          <w:szCs w:val="22"/>
          <w:lang w:val="en-US"/>
        </w:rPr>
        <w:t>(b)</w:t>
      </w:r>
      <w:r w:rsidRPr="0004286A">
        <w:rPr>
          <w:rFonts w:eastAsia="Calibri"/>
          <w:b/>
          <w:bCs/>
          <w:color w:val="000000" w:themeColor="text1"/>
          <w:szCs w:val="22"/>
          <w:lang w:val="en-US"/>
        </w:rPr>
        <w:t xml:space="preserve"> </w:t>
      </w:r>
      <w:r w:rsidRPr="0004286A">
        <w:rPr>
          <w:rFonts w:eastAsia="Calibri"/>
          <w:color w:val="000000" w:themeColor="text1"/>
          <w:szCs w:val="22"/>
          <w:lang w:val="en-US"/>
        </w:rPr>
        <w:t xml:space="preserve">UNDP Office of Audit and Investigations Investigation Guidelines. </w:t>
      </w:r>
      <w:r w:rsidRPr="0004286A">
        <w:rPr>
          <w:color w:val="000000" w:themeColor="text1"/>
          <w:szCs w:val="22"/>
          <w:lang w:val="en-US"/>
        </w:rPr>
        <w:t>Each responsible party, subcontractor and sub-recipient</w:t>
      </w:r>
      <w:r w:rsidRPr="0004286A">
        <w:rPr>
          <w:rFonts w:eastAsia="Calibri"/>
          <w:color w:val="000000" w:themeColor="text1"/>
          <w:szCs w:val="22"/>
          <w:lang w:val="en-US"/>
        </w:rPr>
        <w:t xml:space="preserve"> agrees to the requirements of the above documents, which are an integral part of this Project Document and are available online at www.undp.org. </w:t>
      </w:r>
    </w:p>
    <w:p w14:paraId="73E6461E" w14:textId="77777777" w:rsidR="002F14AB" w:rsidRPr="0004286A" w:rsidRDefault="002F14AB" w:rsidP="00485E55">
      <w:pPr>
        <w:ind w:left="360"/>
        <w:rPr>
          <w:color w:val="000000" w:themeColor="text1"/>
          <w:szCs w:val="22"/>
          <w:lang w:val="en-US"/>
        </w:rPr>
      </w:pPr>
    </w:p>
    <w:p w14:paraId="641CD4D2" w14:textId="77777777" w:rsidR="002F14AB" w:rsidRPr="0004286A" w:rsidRDefault="002F14AB" w:rsidP="009B78C5">
      <w:pPr>
        <w:numPr>
          <w:ilvl w:val="1"/>
          <w:numId w:val="3"/>
        </w:numPr>
        <w:rPr>
          <w:color w:val="000000" w:themeColor="text1"/>
          <w:szCs w:val="22"/>
          <w:lang w:val="en-US"/>
        </w:rPr>
      </w:pPr>
      <w:r w:rsidRPr="0004286A">
        <w:rPr>
          <w:color w:val="000000" w:themeColor="text1"/>
          <w:szCs w:val="22"/>
          <w:lang w:val="en-US"/>
        </w:rPr>
        <w:t>In the event that an investigation is required, UNDP will conduct investigations relating to any aspect of UNDP programmes and projects. Each responsible party, subcontractor and sub-recipient will provide its full cooperation, including making available personnel, relevant documentation, and granting access to its</w:t>
      </w:r>
      <w:r w:rsidRPr="0004286A">
        <w:rPr>
          <w:rFonts w:eastAsia="Calibri"/>
          <w:color w:val="000000" w:themeColor="text1"/>
          <w:szCs w:val="22"/>
          <w:lang w:val="en-US"/>
        </w:rPr>
        <w:t xml:space="preserve"> </w:t>
      </w:r>
      <w:r w:rsidRPr="0004286A">
        <w:rPr>
          <w:color w:val="000000" w:themeColor="text1"/>
          <w:szCs w:val="22"/>
          <w:lang w:val="en-US"/>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411D7A18" w14:textId="77777777" w:rsidR="002F14AB" w:rsidRPr="0004286A" w:rsidRDefault="002F14AB" w:rsidP="00485E55">
      <w:pPr>
        <w:ind w:left="720"/>
        <w:rPr>
          <w:rFonts w:eastAsia="Calibri"/>
          <w:color w:val="000000" w:themeColor="text1"/>
          <w:szCs w:val="22"/>
          <w:lang w:val="en-US"/>
        </w:rPr>
      </w:pPr>
    </w:p>
    <w:p w14:paraId="22E1C396" w14:textId="77777777" w:rsidR="002F14AB" w:rsidRPr="0004286A" w:rsidRDefault="002F14AB" w:rsidP="009B78C5">
      <w:pPr>
        <w:numPr>
          <w:ilvl w:val="1"/>
          <w:numId w:val="3"/>
        </w:numPr>
        <w:rPr>
          <w:color w:val="000000" w:themeColor="text1"/>
          <w:szCs w:val="22"/>
          <w:lang w:val="en-US"/>
        </w:rPr>
      </w:pPr>
      <w:r w:rsidRPr="0004286A">
        <w:rPr>
          <w:color w:val="000000" w:themeColor="text1"/>
          <w:szCs w:val="22"/>
          <w:lang w:val="en-US"/>
        </w:rPr>
        <w:t>Each responsible party, subcontractor and sub-recipient will promptly inform UNDP as the Implementing Partner in case of any incidence of inappropriate use of funds, or credible allegation of fraud or corruption with due confidentiality.</w:t>
      </w:r>
    </w:p>
    <w:p w14:paraId="4A19154D" w14:textId="77777777" w:rsidR="002F14AB" w:rsidRPr="0004286A" w:rsidRDefault="002F14AB" w:rsidP="00485E55">
      <w:pPr>
        <w:ind w:left="360"/>
        <w:rPr>
          <w:color w:val="000000" w:themeColor="text1"/>
          <w:szCs w:val="22"/>
          <w:lang w:val="en-US"/>
        </w:rPr>
      </w:pPr>
    </w:p>
    <w:p w14:paraId="3F531393" w14:textId="77777777" w:rsidR="002F14AB" w:rsidRPr="0004286A" w:rsidRDefault="002F14AB" w:rsidP="00485E55">
      <w:pPr>
        <w:ind w:left="1440"/>
        <w:rPr>
          <w:rFonts w:eastAsia="Calibri"/>
          <w:color w:val="000000" w:themeColor="text1"/>
          <w:szCs w:val="22"/>
          <w:lang w:val="en-US"/>
        </w:rPr>
      </w:pPr>
      <w:r w:rsidRPr="0004286A">
        <w:rPr>
          <w:color w:val="000000" w:themeColor="text1"/>
          <w:szCs w:val="22"/>
          <w:lang w:val="en-US"/>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7122B7C1" w14:textId="77777777" w:rsidR="002F14AB" w:rsidRPr="0004286A" w:rsidRDefault="002F14AB" w:rsidP="00485E55">
      <w:pPr>
        <w:ind w:left="360"/>
        <w:rPr>
          <w:b/>
          <w:color w:val="000000" w:themeColor="text1"/>
          <w:szCs w:val="22"/>
          <w:lang w:val="en-US"/>
        </w:rPr>
      </w:pPr>
    </w:p>
    <w:p w14:paraId="55D667F1" w14:textId="668EB040" w:rsidR="002F14AB" w:rsidRPr="0004286A" w:rsidRDefault="002F14AB" w:rsidP="009B78C5">
      <w:pPr>
        <w:numPr>
          <w:ilvl w:val="1"/>
          <w:numId w:val="3"/>
        </w:numPr>
        <w:rPr>
          <w:i/>
          <w:color w:val="000000" w:themeColor="text1"/>
          <w:szCs w:val="22"/>
          <w:lang w:val="en-US"/>
        </w:rPr>
      </w:pPr>
      <w:r w:rsidRPr="0004286A">
        <w:rPr>
          <w:color w:val="000000" w:themeColor="text1"/>
          <w:szCs w:val="22"/>
          <w:lang w:val="en-US"/>
        </w:rPr>
        <w:t xml:space="preserve">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w:t>
      </w:r>
      <w:r w:rsidRPr="0004286A">
        <w:rPr>
          <w:color w:val="000000" w:themeColor="text1"/>
          <w:szCs w:val="22"/>
          <w:lang w:val="en-US"/>
        </w:rPr>
        <w:lastRenderedPageBreak/>
        <w:t xml:space="preserve">responsible </w:t>
      </w:r>
      <w:proofErr w:type="spellStart"/>
      <w:r w:rsidR="00C94F75" w:rsidRPr="0004286A">
        <w:rPr>
          <w:color w:val="000000" w:themeColor="text1"/>
          <w:szCs w:val="22"/>
          <w:lang w:val="en-US"/>
        </w:rPr>
        <w:t>part</w:t>
      </w:r>
      <w:r w:rsidR="00DD2619">
        <w:rPr>
          <w:color w:val="000000" w:themeColor="text1"/>
          <w:szCs w:val="22"/>
          <w:lang w:val="en-US"/>
        </w:rPr>
        <w:t>y’s</w:t>
      </w:r>
      <w:proofErr w:type="spellEnd"/>
      <w:r w:rsidRPr="0004286A">
        <w:rPr>
          <w:color w:val="000000" w:themeColor="text1"/>
          <w:szCs w:val="22"/>
          <w:lang w:val="en-US"/>
        </w:rPr>
        <w:t>, subcontractor’s or sub-recipient’s obligations under this Project Document.</w:t>
      </w:r>
    </w:p>
    <w:p w14:paraId="3F6D321C" w14:textId="77777777" w:rsidR="002F14AB" w:rsidRPr="0004286A" w:rsidRDefault="002F14AB" w:rsidP="008A5C41">
      <w:pPr>
        <w:rPr>
          <w:color w:val="000000" w:themeColor="text1"/>
          <w:szCs w:val="22"/>
          <w:lang w:val="en-US"/>
        </w:rPr>
      </w:pPr>
    </w:p>
    <w:p w14:paraId="5B284405" w14:textId="77777777" w:rsidR="002F14AB" w:rsidRPr="0004286A" w:rsidRDefault="002F14AB" w:rsidP="009B78C5">
      <w:pPr>
        <w:numPr>
          <w:ilvl w:val="1"/>
          <w:numId w:val="3"/>
        </w:numPr>
        <w:rPr>
          <w:color w:val="000000" w:themeColor="text1"/>
          <w:szCs w:val="22"/>
          <w:lang w:val="en-US"/>
        </w:rPr>
      </w:pPr>
      <w:r w:rsidRPr="0004286A">
        <w:rPr>
          <w:color w:val="000000" w:themeColor="text1"/>
          <w:szCs w:val="22"/>
          <w:lang w:val="en-US"/>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32C66A94" w14:textId="77777777" w:rsidR="002F14AB" w:rsidRPr="0004286A" w:rsidRDefault="002F14AB" w:rsidP="00485E55">
      <w:pPr>
        <w:ind w:left="360"/>
        <w:rPr>
          <w:color w:val="000000" w:themeColor="text1"/>
          <w:szCs w:val="22"/>
          <w:lang w:val="en-US"/>
        </w:rPr>
      </w:pPr>
    </w:p>
    <w:p w14:paraId="00F385CA" w14:textId="77777777" w:rsidR="002F14AB" w:rsidRPr="0004286A" w:rsidRDefault="002F14AB" w:rsidP="009B78C5">
      <w:pPr>
        <w:numPr>
          <w:ilvl w:val="1"/>
          <w:numId w:val="3"/>
        </w:numPr>
        <w:rPr>
          <w:color w:val="000000" w:themeColor="text1"/>
          <w:szCs w:val="22"/>
          <w:lang w:val="en-US"/>
        </w:rPr>
      </w:pPr>
      <w:r w:rsidRPr="0004286A">
        <w:rPr>
          <w:color w:val="000000" w:themeColor="text1"/>
          <w:szCs w:val="22"/>
          <w:lang w:val="en-US"/>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19603794" w14:textId="77777777" w:rsidR="002F14AB" w:rsidRPr="0004286A" w:rsidRDefault="002F14AB" w:rsidP="00485E55">
      <w:pPr>
        <w:ind w:left="360"/>
        <w:rPr>
          <w:color w:val="000000" w:themeColor="text1"/>
          <w:szCs w:val="22"/>
          <w:lang w:val="en-US"/>
        </w:rPr>
      </w:pPr>
    </w:p>
    <w:p w14:paraId="1B40EE27" w14:textId="77777777" w:rsidR="002F14AB" w:rsidRPr="0004286A" w:rsidRDefault="002F14AB" w:rsidP="009B78C5">
      <w:pPr>
        <w:numPr>
          <w:ilvl w:val="1"/>
          <w:numId w:val="3"/>
        </w:numPr>
        <w:rPr>
          <w:color w:val="000000" w:themeColor="text1"/>
          <w:szCs w:val="22"/>
          <w:lang w:val="en-US"/>
        </w:rPr>
      </w:pPr>
      <w:r w:rsidRPr="0004286A">
        <w:rPr>
          <w:color w:val="000000" w:themeColor="text1"/>
          <w:szCs w:val="22"/>
          <w:lang w:val="en-US"/>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04286A">
        <w:rPr>
          <w:i/>
          <w:color w:val="000000" w:themeColor="text1"/>
          <w:szCs w:val="22"/>
          <w:lang w:val="en-US"/>
        </w:rPr>
        <w:t>mutatis mutandis</w:t>
      </w:r>
      <w:r w:rsidRPr="0004286A">
        <w:rPr>
          <w:color w:val="000000" w:themeColor="text1"/>
          <w:szCs w:val="22"/>
          <w:lang w:val="en-US"/>
        </w:rPr>
        <w:t>, in all its sub-contracts or sub-agreements entered into further to this Project Document.</w:t>
      </w:r>
    </w:p>
    <w:p w14:paraId="24FD14CA" w14:textId="77777777" w:rsidR="002F14AB" w:rsidRPr="0004286A" w:rsidRDefault="002F14AB" w:rsidP="00485E55">
      <w:pPr>
        <w:rPr>
          <w:b/>
          <w:szCs w:val="22"/>
          <w:lang w:val="en-US"/>
        </w:rPr>
      </w:pPr>
    </w:p>
    <w:p w14:paraId="23E4BE1E" w14:textId="7DDF3958" w:rsidR="002F14AB" w:rsidRPr="0004286A" w:rsidRDefault="002F14AB" w:rsidP="008D08DC">
      <w:pPr>
        <w:pStyle w:val="Heading1"/>
        <w:rPr>
          <w:lang w:val="en-US"/>
        </w:rPr>
      </w:pPr>
      <w:bookmarkStart w:id="34" w:name="_Toc49413427"/>
      <w:r w:rsidRPr="0004286A">
        <w:rPr>
          <w:lang w:val="en-US"/>
        </w:rPr>
        <w:t>ANNEXES</w:t>
      </w:r>
      <w:bookmarkEnd w:id="34"/>
    </w:p>
    <w:p w14:paraId="195E5A78" w14:textId="320770DB" w:rsidR="002F14AB" w:rsidRPr="0004286A" w:rsidRDefault="002F14AB" w:rsidP="00385788">
      <w:pPr>
        <w:pStyle w:val="Heading2"/>
        <w:numPr>
          <w:ilvl w:val="0"/>
          <w:numId w:val="38"/>
        </w:numPr>
        <w:rPr>
          <w:lang w:val="en-US"/>
        </w:rPr>
      </w:pPr>
      <w:bookmarkStart w:id="35" w:name="_Toc49413428"/>
      <w:r w:rsidRPr="0004286A">
        <w:rPr>
          <w:lang w:val="en-US"/>
        </w:rPr>
        <w:t>Project Quality Assurance Report</w:t>
      </w:r>
      <w:bookmarkEnd w:id="35"/>
    </w:p>
    <w:p w14:paraId="584B5693" w14:textId="77777777" w:rsidR="00BA4D95" w:rsidRPr="0004286A" w:rsidRDefault="00BA4D95" w:rsidP="00BA4D95">
      <w:pPr>
        <w:rPr>
          <w:color w:val="FF0000"/>
          <w:szCs w:val="22"/>
          <w:lang w:val="en-US"/>
        </w:rPr>
      </w:pPr>
    </w:p>
    <w:p w14:paraId="00F3FB19" w14:textId="5F0972B0" w:rsidR="00767EA2" w:rsidRPr="003B69DC" w:rsidRDefault="00BA4D95" w:rsidP="003B69DC">
      <w:pPr>
        <w:rPr>
          <w:color w:val="000000" w:themeColor="text1"/>
          <w:szCs w:val="22"/>
          <w:lang w:val="en-US"/>
        </w:rPr>
        <w:sectPr w:rsidR="00767EA2" w:rsidRPr="003B69DC" w:rsidSect="005068FF">
          <w:type w:val="continuous"/>
          <w:pgSz w:w="11906" w:h="16838" w:code="9"/>
          <w:pgMar w:top="862" w:right="1151" w:bottom="862" w:left="1151" w:header="720" w:footer="431" w:gutter="0"/>
          <w:cols w:space="720"/>
          <w:docGrid w:linePitch="360"/>
        </w:sectPr>
      </w:pPr>
      <w:r w:rsidRPr="0004286A">
        <w:rPr>
          <w:color w:val="000000" w:themeColor="text1"/>
          <w:szCs w:val="22"/>
          <w:lang w:val="en-US"/>
        </w:rPr>
        <w:t xml:space="preserve">Project Quality Assurance (PQA) is conducted at design and appraisal, implementation and closure levels. The </w:t>
      </w:r>
      <w:r w:rsidR="00955C11" w:rsidRPr="0004286A">
        <w:rPr>
          <w:color w:val="000000" w:themeColor="text1"/>
          <w:szCs w:val="22"/>
          <w:lang w:val="en-US"/>
        </w:rPr>
        <w:t>Project Quality Assurance Report will be prepared following the approval of the Project Document at Local Project Appraisal Committee (LPAC</w:t>
      </w:r>
      <w:r w:rsidR="00225003">
        <w:rPr>
          <w:color w:val="000000" w:themeColor="text1"/>
          <w:szCs w:val="22"/>
          <w:lang w:val="en-US"/>
        </w:rPr>
        <w:t>)</w:t>
      </w:r>
    </w:p>
    <w:p w14:paraId="44D1E1BC" w14:textId="2333D699" w:rsidR="00367216" w:rsidRPr="0004286A" w:rsidRDefault="002F14AB" w:rsidP="00385788">
      <w:pPr>
        <w:pStyle w:val="Heading2"/>
        <w:numPr>
          <w:ilvl w:val="0"/>
          <w:numId w:val="38"/>
        </w:numPr>
        <w:rPr>
          <w:iCs/>
          <w:lang w:val="en-US"/>
        </w:rPr>
      </w:pPr>
      <w:bookmarkStart w:id="36" w:name="_Toc49413429"/>
      <w:r w:rsidRPr="0004286A">
        <w:rPr>
          <w:lang w:val="en-US"/>
        </w:rPr>
        <w:lastRenderedPageBreak/>
        <w:t>Social and Environmental Screening Template</w:t>
      </w:r>
      <w:bookmarkEnd w:id="36"/>
    </w:p>
    <w:p w14:paraId="4A30373E" w14:textId="77777777" w:rsidR="00DD2619" w:rsidRPr="00DD2619" w:rsidRDefault="00DD2619" w:rsidP="00DD2619">
      <w:pPr>
        <w:spacing w:before="200"/>
        <w:ind w:left="360"/>
        <w:rPr>
          <w:b/>
          <w:color w:val="0070C0"/>
        </w:rPr>
      </w:pPr>
      <w:r w:rsidRPr="00DD2619">
        <w:rPr>
          <w:b/>
          <w:color w:val="0070C0"/>
        </w:rPr>
        <w:t>Project Information</w:t>
      </w:r>
    </w:p>
    <w:p w14:paraId="36C4279B" w14:textId="77777777" w:rsidR="00DD2619" w:rsidRDefault="00DD2619" w:rsidP="00DD2619"/>
    <w:tbl>
      <w:tblPr>
        <w:tblStyle w:val="TableGrid"/>
        <w:tblW w:w="13248" w:type="dxa"/>
        <w:tblLook w:val="04A0" w:firstRow="1" w:lastRow="0" w:firstColumn="1" w:lastColumn="0" w:noHBand="0" w:noVBand="1"/>
      </w:tblPr>
      <w:tblGrid>
        <w:gridCol w:w="3325"/>
        <w:gridCol w:w="9923"/>
      </w:tblGrid>
      <w:tr w:rsidR="00DD2619" w:rsidRPr="008A1C1E" w14:paraId="40F3F6B9" w14:textId="77777777" w:rsidTr="007310D4">
        <w:tc>
          <w:tcPr>
            <w:tcW w:w="3325" w:type="dxa"/>
            <w:shd w:val="clear" w:color="auto" w:fill="D5DCE4" w:themeFill="text2" w:themeFillTint="33"/>
            <w:vAlign w:val="center"/>
          </w:tcPr>
          <w:p w14:paraId="1E30363C" w14:textId="77777777" w:rsidR="00DD2619" w:rsidRPr="008A1C1E" w:rsidRDefault="00DD2619" w:rsidP="007310D4">
            <w:pPr>
              <w:tabs>
                <w:tab w:val="left" w:pos="360"/>
              </w:tabs>
              <w:rPr>
                <w:b/>
                <w:i/>
                <w:color w:val="000000" w:themeColor="text1"/>
                <w:szCs w:val="20"/>
              </w:rPr>
            </w:pPr>
            <w:r w:rsidRPr="008A1C1E">
              <w:rPr>
                <w:b/>
                <w:i/>
                <w:color w:val="000000" w:themeColor="text1"/>
                <w:szCs w:val="20"/>
              </w:rPr>
              <w:t xml:space="preserve">Project Information </w:t>
            </w:r>
          </w:p>
        </w:tc>
        <w:tc>
          <w:tcPr>
            <w:tcW w:w="9923" w:type="dxa"/>
            <w:shd w:val="clear" w:color="auto" w:fill="D5DCE4" w:themeFill="text2" w:themeFillTint="33"/>
            <w:vAlign w:val="center"/>
          </w:tcPr>
          <w:p w14:paraId="3A9D55DE" w14:textId="77777777" w:rsidR="00DD2619" w:rsidRPr="008A1C1E" w:rsidRDefault="00DD2619" w:rsidP="007310D4">
            <w:pPr>
              <w:rPr>
                <w:i/>
                <w:color w:val="000000" w:themeColor="text1"/>
                <w:szCs w:val="20"/>
              </w:rPr>
            </w:pPr>
          </w:p>
        </w:tc>
      </w:tr>
      <w:tr w:rsidR="00DD2619" w:rsidRPr="008A1C1E" w14:paraId="28B13952" w14:textId="77777777" w:rsidTr="007310D4">
        <w:trPr>
          <w:trHeight w:val="288"/>
        </w:trPr>
        <w:tc>
          <w:tcPr>
            <w:tcW w:w="3325" w:type="dxa"/>
            <w:vAlign w:val="center"/>
          </w:tcPr>
          <w:p w14:paraId="6A4CDF36" w14:textId="77777777" w:rsidR="00DD2619" w:rsidRPr="008A1C1E" w:rsidRDefault="00DD2619" w:rsidP="00DD2619">
            <w:pPr>
              <w:pStyle w:val="ListParagraph"/>
              <w:numPr>
                <w:ilvl w:val="0"/>
                <w:numId w:val="49"/>
              </w:numPr>
              <w:ind w:left="360"/>
              <w:contextualSpacing/>
              <w:rPr>
                <w:szCs w:val="20"/>
              </w:rPr>
            </w:pPr>
            <w:r w:rsidRPr="008A1C1E">
              <w:rPr>
                <w:szCs w:val="20"/>
              </w:rPr>
              <w:t>Project Title</w:t>
            </w:r>
          </w:p>
        </w:tc>
        <w:tc>
          <w:tcPr>
            <w:tcW w:w="9923" w:type="dxa"/>
            <w:vAlign w:val="center"/>
          </w:tcPr>
          <w:p w14:paraId="221C09D0" w14:textId="615ACCA0" w:rsidR="00DD2619" w:rsidRPr="008A1C1E" w:rsidRDefault="00DD2619" w:rsidP="007310D4">
            <w:pPr>
              <w:rPr>
                <w:szCs w:val="20"/>
              </w:rPr>
            </w:pPr>
            <w:r>
              <w:rPr>
                <w:szCs w:val="20"/>
              </w:rPr>
              <w:t>Liberia Electoral Support Project</w:t>
            </w:r>
            <w:r w:rsidRPr="008A1C1E">
              <w:rPr>
                <w:szCs w:val="20"/>
              </w:rPr>
              <w:t xml:space="preserve"> </w:t>
            </w:r>
          </w:p>
        </w:tc>
      </w:tr>
      <w:tr w:rsidR="00DD2619" w:rsidRPr="008A1C1E" w14:paraId="5AB1B961" w14:textId="77777777" w:rsidTr="007310D4">
        <w:trPr>
          <w:trHeight w:val="288"/>
        </w:trPr>
        <w:tc>
          <w:tcPr>
            <w:tcW w:w="3325" w:type="dxa"/>
            <w:vAlign w:val="center"/>
          </w:tcPr>
          <w:p w14:paraId="31F0C094" w14:textId="77777777" w:rsidR="00DD2619" w:rsidRPr="008A1C1E" w:rsidRDefault="00DD2619" w:rsidP="00DD2619">
            <w:pPr>
              <w:pStyle w:val="ListParagraph"/>
              <w:numPr>
                <w:ilvl w:val="0"/>
                <w:numId w:val="49"/>
              </w:numPr>
              <w:ind w:left="360"/>
              <w:contextualSpacing/>
              <w:rPr>
                <w:szCs w:val="20"/>
              </w:rPr>
            </w:pPr>
            <w:r w:rsidRPr="008A1C1E">
              <w:rPr>
                <w:szCs w:val="20"/>
              </w:rPr>
              <w:t>Project Number</w:t>
            </w:r>
          </w:p>
        </w:tc>
        <w:tc>
          <w:tcPr>
            <w:tcW w:w="9923" w:type="dxa"/>
            <w:vAlign w:val="center"/>
          </w:tcPr>
          <w:p w14:paraId="7C18B3AC" w14:textId="77777777" w:rsidR="00DD2619" w:rsidRPr="008A1C1E" w:rsidRDefault="00DD2619" w:rsidP="007310D4">
            <w:pPr>
              <w:rPr>
                <w:szCs w:val="20"/>
              </w:rPr>
            </w:pPr>
          </w:p>
        </w:tc>
      </w:tr>
      <w:tr w:rsidR="00DD2619" w:rsidRPr="008A1C1E" w14:paraId="4E9ED93D" w14:textId="77777777" w:rsidTr="007310D4">
        <w:trPr>
          <w:trHeight w:val="288"/>
        </w:trPr>
        <w:tc>
          <w:tcPr>
            <w:tcW w:w="3325" w:type="dxa"/>
            <w:vAlign w:val="center"/>
          </w:tcPr>
          <w:p w14:paraId="6F21ADA7" w14:textId="77777777" w:rsidR="00DD2619" w:rsidRPr="008A1C1E" w:rsidRDefault="00DD2619" w:rsidP="00DD2619">
            <w:pPr>
              <w:pStyle w:val="ListParagraph"/>
              <w:numPr>
                <w:ilvl w:val="0"/>
                <w:numId w:val="49"/>
              </w:numPr>
              <w:ind w:left="360"/>
              <w:contextualSpacing/>
              <w:rPr>
                <w:szCs w:val="20"/>
              </w:rPr>
            </w:pPr>
            <w:r w:rsidRPr="008A1C1E">
              <w:rPr>
                <w:szCs w:val="20"/>
              </w:rPr>
              <w:t>Location (Global/Region/Country)</w:t>
            </w:r>
          </w:p>
        </w:tc>
        <w:tc>
          <w:tcPr>
            <w:tcW w:w="9923" w:type="dxa"/>
            <w:vAlign w:val="center"/>
          </w:tcPr>
          <w:p w14:paraId="7A0FE3B0" w14:textId="77777777" w:rsidR="00DD2619" w:rsidRPr="008A1C1E" w:rsidRDefault="00DD2619" w:rsidP="007310D4">
            <w:pPr>
              <w:rPr>
                <w:szCs w:val="20"/>
              </w:rPr>
            </w:pPr>
            <w:r w:rsidRPr="008A1C1E">
              <w:rPr>
                <w:szCs w:val="20"/>
              </w:rPr>
              <w:t>Africa / West Africa / Liberia</w:t>
            </w:r>
          </w:p>
        </w:tc>
      </w:tr>
    </w:tbl>
    <w:p w14:paraId="3F00CE34" w14:textId="77777777" w:rsidR="00DD2619" w:rsidRDefault="00DD2619" w:rsidP="00DD2619">
      <w:pPr>
        <w:tabs>
          <w:tab w:val="left" w:pos="360"/>
        </w:tabs>
        <w:rPr>
          <w:szCs w:val="20"/>
        </w:rPr>
      </w:pPr>
    </w:p>
    <w:p w14:paraId="1CF380F3" w14:textId="77777777" w:rsidR="00DD2619" w:rsidRPr="00DD2619" w:rsidRDefault="00DD2619" w:rsidP="00DD2619">
      <w:pPr>
        <w:spacing w:before="200"/>
        <w:ind w:left="360"/>
        <w:rPr>
          <w:b/>
          <w:color w:val="0070C0"/>
        </w:rPr>
      </w:pPr>
      <w:r w:rsidRPr="00DD2619">
        <w:rPr>
          <w:b/>
          <w:color w:val="0070C0"/>
        </w:rPr>
        <w:t>Part A. Integrating Overarching Principles to Strengthen Social and Environmental Sustainability</w:t>
      </w:r>
    </w:p>
    <w:p w14:paraId="44A6BEDF" w14:textId="77777777" w:rsidR="00DD2619" w:rsidRPr="00372083" w:rsidRDefault="00DD2619" w:rsidP="00DD2619">
      <w:pPr>
        <w:rPr>
          <w:b/>
          <w:szCs w:val="20"/>
        </w:rPr>
      </w:pPr>
    </w:p>
    <w:tbl>
      <w:tblPr>
        <w:tblStyle w:val="TableGrid"/>
        <w:tblW w:w="13248" w:type="dxa"/>
        <w:tblLook w:val="04A0" w:firstRow="1" w:lastRow="0" w:firstColumn="1" w:lastColumn="0" w:noHBand="0" w:noVBand="1"/>
      </w:tblPr>
      <w:tblGrid>
        <w:gridCol w:w="13248"/>
      </w:tblGrid>
      <w:tr w:rsidR="00DD2619" w:rsidRPr="008A1C1E" w14:paraId="1CAFBA16" w14:textId="77777777" w:rsidTr="007310D4">
        <w:trPr>
          <w:trHeight w:val="449"/>
        </w:trPr>
        <w:tc>
          <w:tcPr>
            <w:tcW w:w="13248" w:type="dxa"/>
            <w:shd w:val="clear" w:color="auto" w:fill="222A35" w:themeFill="text2" w:themeFillShade="80"/>
            <w:vAlign w:val="center"/>
          </w:tcPr>
          <w:p w14:paraId="4BF54D9F" w14:textId="77777777" w:rsidR="00DD2619" w:rsidRPr="008A1C1E" w:rsidRDefault="00DD2619" w:rsidP="007310D4">
            <w:pPr>
              <w:rPr>
                <w:szCs w:val="20"/>
              </w:rPr>
            </w:pPr>
            <w:r w:rsidRPr="008A1C1E">
              <w:rPr>
                <w:b/>
                <w:szCs w:val="20"/>
              </w:rPr>
              <w:t>QUESTION 1: How Does the Project Integrate the Overarching Principles in order to Strengthen Social and Environmental Sustainability?</w:t>
            </w:r>
          </w:p>
        </w:tc>
      </w:tr>
      <w:tr w:rsidR="00DD2619" w:rsidRPr="008A1C1E" w14:paraId="5827995C" w14:textId="77777777" w:rsidTr="007310D4">
        <w:tc>
          <w:tcPr>
            <w:tcW w:w="13248" w:type="dxa"/>
            <w:shd w:val="clear" w:color="auto" w:fill="D5DCE4" w:themeFill="text2" w:themeFillTint="33"/>
          </w:tcPr>
          <w:p w14:paraId="1C8291FF" w14:textId="77777777" w:rsidR="00DD2619" w:rsidRPr="008A1C1E" w:rsidRDefault="00DD2619" w:rsidP="007310D4">
            <w:pPr>
              <w:tabs>
                <w:tab w:val="left" w:pos="432"/>
              </w:tabs>
              <w:spacing w:before="60" w:after="60"/>
              <w:rPr>
                <w:b/>
                <w:i/>
                <w:szCs w:val="20"/>
              </w:rPr>
            </w:pPr>
            <w:r w:rsidRPr="008A1C1E">
              <w:rPr>
                <w:b/>
                <w:i/>
                <w:szCs w:val="20"/>
              </w:rPr>
              <w:t xml:space="preserve">Briefly describe in the space below how the Project mainstreams the human-rights based approach </w:t>
            </w:r>
          </w:p>
        </w:tc>
      </w:tr>
      <w:tr w:rsidR="00DD2619" w:rsidRPr="008A1C1E" w14:paraId="035E045E" w14:textId="77777777" w:rsidTr="007310D4">
        <w:tc>
          <w:tcPr>
            <w:tcW w:w="13248" w:type="dxa"/>
          </w:tcPr>
          <w:p w14:paraId="02334155" w14:textId="77777777" w:rsidR="00DD2619" w:rsidRPr="008A1C1E" w:rsidRDefault="00DD2619" w:rsidP="007310D4">
            <w:pPr>
              <w:keepNext/>
              <w:keepLines/>
              <w:tabs>
                <w:tab w:val="left" w:pos="432"/>
              </w:tabs>
              <w:spacing w:before="60" w:after="60"/>
              <w:outlineLvl w:val="7"/>
              <w:rPr>
                <w:szCs w:val="20"/>
              </w:rPr>
            </w:pPr>
            <w:r w:rsidRPr="008A1C1E">
              <w:rPr>
                <w:color w:val="000000" w:themeColor="text1"/>
                <w:szCs w:val="20"/>
              </w:rPr>
              <w:t>The Project focuses on support to Liberia on its road towards 2020 Special Senatorial Elections</w:t>
            </w:r>
            <w:r>
              <w:rPr>
                <w:color w:val="000000" w:themeColor="text1"/>
                <w:szCs w:val="20"/>
              </w:rPr>
              <w:t xml:space="preserve">, </w:t>
            </w:r>
            <w:r w:rsidRPr="008A1C1E">
              <w:rPr>
                <w:color w:val="000000" w:themeColor="text1"/>
                <w:szCs w:val="20"/>
              </w:rPr>
              <w:t>Constitutional Referendum, and 2023 General Elections. It provides advice to Liberia Electoral Management Bod</w:t>
            </w:r>
            <w:r>
              <w:rPr>
                <w:color w:val="000000" w:themeColor="text1"/>
                <w:szCs w:val="20"/>
              </w:rPr>
              <w:t>y (EMB)</w:t>
            </w:r>
            <w:r w:rsidRPr="008A1C1E">
              <w:rPr>
                <w:color w:val="000000" w:themeColor="text1"/>
                <w:szCs w:val="20"/>
              </w:rPr>
              <w:t xml:space="preserve"> according to international electoral standards in line with </w:t>
            </w:r>
            <w:r>
              <w:rPr>
                <w:color w:val="000000" w:themeColor="text1"/>
                <w:szCs w:val="20"/>
              </w:rPr>
              <w:t xml:space="preserve">Article </w:t>
            </w:r>
            <w:r w:rsidRPr="008A1C1E">
              <w:rPr>
                <w:color w:val="000000" w:themeColor="text1"/>
                <w:szCs w:val="20"/>
              </w:rPr>
              <w:t xml:space="preserve">21 of UN Declaration of Human rights and </w:t>
            </w:r>
            <w:r>
              <w:rPr>
                <w:color w:val="000000" w:themeColor="text1"/>
                <w:szCs w:val="20"/>
              </w:rPr>
              <w:t>A</w:t>
            </w:r>
            <w:r w:rsidRPr="008A1C1E">
              <w:rPr>
                <w:color w:val="000000" w:themeColor="text1"/>
                <w:szCs w:val="20"/>
              </w:rPr>
              <w:t>rticle 25 of the of the International Covenant on Civil and Political Rights (ICCPR).</w:t>
            </w:r>
            <w:r>
              <w:rPr>
                <w:color w:val="000000" w:themeColor="text1"/>
                <w:szCs w:val="20"/>
              </w:rPr>
              <w:t xml:space="preserve"> </w:t>
            </w:r>
            <w:r w:rsidRPr="008A1C1E">
              <w:rPr>
                <w:color w:val="000000" w:themeColor="text1"/>
                <w:szCs w:val="20"/>
              </w:rPr>
              <w:t>The Project adopts a human rights-based approach, leaving no-one behind by focusing programs on the most vulnerable and marginalized, being adaptable and flexible in order to cater to changing and unforeseen circumstances, addressing structural issues for lasting results, and ensuring sustainability. The Project seeks to mainstream diversity throughout its activities</w:t>
            </w:r>
            <w:r>
              <w:rPr>
                <w:color w:val="000000" w:themeColor="text1"/>
                <w:szCs w:val="20"/>
              </w:rPr>
              <w:t xml:space="preserve"> by</w:t>
            </w:r>
            <w:r w:rsidRPr="008A1C1E">
              <w:rPr>
                <w:color w:val="000000" w:themeColor="text1"/>
                <w:szCs w:val="20"/>
              </w:rPr>
              <w:t xml:space="preserve"> working with women organizations, local communities, and Disabled People Organizations (DPOs). </w:t>
            </w:r>
            <w:r>
              <w:rPr>
                <w:color w:val="000000" w:themeColor="text1"/>
                <w:szCs w:val="20"/>
              </w:rPr>
              <w:t xml:space="preserve">Through close collaboration with </w:t>
            </w:r>
            <w:r w:rsidRPr="008A1C1E">
              <w:rPr>
                <w:color w:val="000000" w:themeColor="text1"/>
                <w:szCs w:val="20"/>
              </w:rPr>
              <w:t>UNHCHR</w:t>
            </w:r>
            <w:r>
              <w:rPr>
                <w:color w:val="000000" w:themeColor="text1"/>
                <w:szCs w:val="20"/>
              </w:rPr>
              <w:t>,</w:t>
            </w:r>
            <w:r w:rsidRPr="008A1C1E">
              <w:rPr>
                <w:color w:val="000000" w:themeColor="text1"/>
                <w:szCs w:val="20"/>
              </w:rPr>
              <w:t xml:space="preserve"> as subject-matter expert in the area of human rights</w:t>
            </w:r>
            <w:r>
              <w:rPr>
                <w:color w:val="000000" w:themeColor="text1"/>
                <w:szCs w:val="20"/>
              </w:rPr>
              <w:t>, the Project seeks</w:t>
            </w:r>
            <w:r w:rsidRPr="008A1C1E">
              <w:rPr>
                <w:color w:val="000000" w:themeColor="text1"/>
                <w:szCs w:val="20"/>
              </w:rPr>
              <w:t xml:space="preserve"> to ensure human-rights-based proofing and where needed trainings in the area of human rights for relevant interlocutors, counterparts and project staff.</w:t>
            </w:r>
          </w:p>
        </w:tc>
      </w:tr>
      <w:tr w:rsidR="00DD2619" w:rsidRPr="008A1C1E" w14:paraId="776CAC6F" w14:textId="77777777" w:rsidTr="007310D4">
        <w:trPr>
          <w:trHeight w:val="296"/>
        </w:trPr>
        <w:tc>
          <w:tcPr>
            <w:tcW w:w="13248" w:type="dxa"/>
            <w:shd w:val="clear" w:color="auto" w:fill="D5DCE4" w:themeFill="text2" w:themeFillTint="33"/>
          </w:tcPr>
          <w:p w14:paraId="48DA3D40" w14:textId="77777777" w:rsidR="00DD2619" w:rsidRPr="008A1C1E" w:rsidRDefault="00DD2619" w:rsidP="007310D4">
            <w:pPr>
              <w:spacing w:after="120"/>
              <w:contextualSpacing/>
              <w:rPr>
                <w:b/>
                <w:i/>
                <w:szCs w:val="20"/>
              </w:rPr>
            </w:pPr>
            <w:r w:rsidRPr="008A1C1E">
              <w:rPr>
                <w:b/>
                <w:i/>
                <w:szCs w:val="20"/>
              </w:rPr>
              <w:t>Briefly describe in the space below how the Project is likely to improve gender equality and women’s empowerment</w:t>
            </w:r>
          </w:p>
        </w:tc>
      </w:tr>
      <w:tr w:rsidR="00DD2619" w:rsidRPr="008A1C1E" w14:paraId="2D9EFA09" w14:textId="77777777" w:rsidTr="007310D4">
        <w:tc>
          <w:tcPr>
            <w:tcW w:w="13248" w:type="dxa"/>
          </w:tcPr>
          <w:p w14:paraId="1F201A55" w14:textId="77777777" w:rsidR="00DD2619" w:rsidRPr="008A1C1E" w:rsidRDefault="00DD2619" w:rsidP="007310D4">
            <w:pPr>
              <w:jc w:val="both"/>
              <w:rPr>
                <w:szCs w:val="20"/>
              </w:rPr>
            </w:pPr>
            <w:r w:rsidRPr="008A1C1E">
              <w:rPr>
                <w:szCs w:val="20"/>
              </w:rPr>
              <w:t>The gender approach to elections</w:t>
            </w:r>
            <w:r w:rsidRPr="008A1C1E">
              <w:rPr>
                <w:b/>
                <w:bCs/>
                <w:szCs w:val="20"/>
              </w:rPr>
              <w:t xml:space="preserve"> </w:t>
            </w:r>
            <w:r w:rsidRPr="008A1C1E">
              <w:rPr>
                <w:szCs w:val="20"/>
              </w:rPr>
              <w:t xml:space="preserve">borrows from the UNSDCF pillar 4 and UN Women Flagship Programme Initiatives (FPI) theory of change which </w:t>
            </w:r>
            <w:r>
              <w:rPr>
                <w:szCs w:val="20"/>
              </w:rPr>
              <w:t>shows t</w:t>
            </w:r>
            <w:r w:rsidRPr="008A1C1E">
              <w:rPr>
                <w:szCs w:val="20"/>
              </w:rPr>
              <w:t xml:space="preserve">hat the gender sensitive capacity strengthening of Liberian institutions will lead to delivery of women’s participation and leadership in elections and politics in line with the law, policies, standards, norms, frameworks ensuring that the rights holders have the knowledge, service seeking </w:t>
            </w:r>
            <w:proofErr w:type="spellStart"/>
            <w:r w:rsidRPr="008A1C1E">
              <w:rPr>
                <w:szCs w:val="20"/>
              </w:rPr>
              <w:t>behaviors</w:t>
            </w:r>
            <w:proofErr w:type="spellEnd"/>
            <w:r w:rsidRPr="008A1C1E">
              <w:rPr>
                <w:szCs w:val="20"/>
              </w:rPr>
              <w:t xml:space="preserve"> and capacity to utilize them. Gender will be mainstreamed throughout all Project’s interventions. In addition, </w:t>
            </w:r>
            <w:r>
              <w:rPr>
                <w:szCs w:val="20"/>
              </w:rPr>
              <w:t xml:space="preserve">a </w:t>
            </w:r>
            <w:r w:rsidRPr="008A1C1E">
              <w:rPr>
                <w:szCs w:val="20"/>
              </w:rPr>
              <w:t xml:space="preserve">sub-output is dedicated to improved access and opportunity of the right to vote </w:t>
            </w:r>
            <w:r>
              <w:rPr>
                <w:szCs w:val="20"/>
              </w:rPr>
              <w:t>by</w:t>
            </w:r>
            <w:r w:rsidRPr="008A1C1E">
              <w:rPr>
                <w:szCs w:val="20"/>
              </w:rPr>
              <w:t xml:space="preserve"> women</w:t>
            </w:r>
            <w:r>
              <w:rPr>
                <w:szCs w:val="20"/>
              </w:rPr>
              <w:t xml:space="preserve"> along with</w:t>
            </w:r>
            <w:r w:rsidRPr="008A1C1E">
              <w:rPr>
                <w:szCs w:val="20"/>
              </w:rPr>
              <w:t xml:space="preserve"> vulnerable and marginalized groups, with a specific focus on</w:t>
            </w:r>
            <w:r>
              <w:rPr>
                <w:szCs w:val="20"/>
              </w:rPr>
              <w:t>:</w:t>
            </w:r>
            <w:r w:rsidRPr="008A1C1E">
              <w:rPr>
                <w:szCs w:val="20"/>
              </w:rPr>
              <w:t xml:space="preserve"> (i) developing formative influence of the Gender Section over the NEC to ensure all policies are gender-proofed and action is taken to increase participation of women in electoral process; (ii) promoting inclusion </w:t>
            </w:r>
            <w:r w:rsidRPr="008A1C1E">
              <w:rPr>
                <w:szCs w:val="20"/>
              </w:rPr>
              <w:lastRenderedPageBreak/>
              <w:t>and eliminating obstacles to inclusive political participation; (iii) Promoting inclusion at the Liberia House of Representatives (</w:t>
            </w:r>
            <w:proofErr w:type="spellStart"/>
            <w:r w:rsidRPr="008A1C1E">
              <w:rPr>
                <w:szCs w:val="20"/>
              </w:rPr>
              <w:t>HoR</w:t>
            </w:r>
            <w:proofErr w:type="spellEnd"/>
            <w:r w:rsidRPr="008A1C1E">
              <w:rPr>
                <w:szCs w:val="20"/>
              </w:rPr>
              <w:t xml:space="preserve">) through the implementation of a citizen consultation platform. The Project will also work to raise awareness and mitigate violence against women in elections under Output 3 – Conflict Prevention and Mitigation </w:t>
            </w:r>
            <w:proofErr w:type="spellStart"/>
            <w:r w:rsidRPr="008A1C1E">
              <w:rPr>
                <w:szCs w:val="20"/>
              </w:rPr>
              <w:t>Mechanims</w:t>
            </w:r>
            <w:proofErr w:type="spellEnd"/>
            <w:r w:rsidRPr="008A1C1E">
              <w:rPr>
                <w:szCs w:val="20"/>
              </w:rPr>
              <w:t xml:space="preserve"> to Support Peaceful Conduct of Elections Are Strengthened. The Project will work closely with UN Women, especially in implementation of specific gender-related goals but also to ensure gender-</w:t>
            </w:r>
            <w:proofErr w:type="spellStart"/>
            <w:r w:rsidRPr="008A1C1E">
              <w:rPr>
                <w:szCs w:val="20"/>
              </w:rPr>
              <w:t>lense</w:t>
            </w:r>
            <w:proofErr w:type="spellEnd"/>
            <w:r w:rsidRPr="008A1C1E">
              <w:rPr>
                <w:szCs w:val="20"/>
              </w:rPr>
              <w:t xml:space="preserve"> is applied to the Project activities in general.</w:t>
            </w:r>
          </w:p>
        </w:tc>
      </w:tr>
      <w:tr w:rsidR="00DD2619" w:rsidRPr="008A1C1E" w14:paraId="3C812AC6" w14:textId="77777777" w:rsidTr="007310D4">
        <w:trPr>
          <w:trHeight w:val="305"/>
        </w:trPr>
        <w:tc>
          <w:tcPr>
            <w:tcW w:w="13248" w:type="dxa"/>
            <w:shd w:val="clear" w:color="auto" w:fill="D5DCE4" w:themeFill="text2" w:themeFillTint="33"/>
          </w:tcPr>
          <w:p w14:paraId="46EAE5DD" w14:textId="77777777" w:rsidR="00DD2619" w:rsidRPr="008A1C1E" w:rsidRDefault="00DD2619" w:rsidP="007310D4">
            <w:pPr>
              <w:spacing w:after="120"/>
              <w:contextualSpacing/>
              <w:rPr>
                <w:b/>
                <w:i/>
                <w:szCs w:val="20"/>
                <w:u w:val="single"/>
              </w:rPr>
            </w:pPr>
            <w:r w:rsidRPr="008A1C1E">
              <w:rPr>
                <w:b/>
                <w:i/>
                <w:szCs w:val="20"/>
              </w:rPr>
              <w:lastRenderedPageBreak/>
              <w:t>Briefly describe in the space below how the Project mainstreams environmental sustainability</w:t>
            </w:r>
          </w:p>
        </w:tc>
      </w:tr>
      <w:tr w:rsidR="00DD2619" w:rsidRPr="008A1C1E" w14:paraId="7B879097" w14:textId="77777777" w:rsidTr="007310D4">
        <w:tc>
          <w:tcPr>
            <w:tcW w:w="13248" w:type="dxa"/>
          </w:tcPr>
          <w:p w14:paraId="4252BF74" w14:textId="77777777" w:rsidR="00DD2619" w:rsidRPr="008A1C1E" w:rsidRDefault="00DD2619" w:rsidP="007310D4">
            <w:pPr>
              <w:tabs>
                <w:tab w:val="left" w:pos="432"/>
              </w:tabs>
              <w:spacing w:before="60" w:after="60"/>
              <w:jc w:val="both"/>
              <w:rPr>
                <w:color w:val="595959" w:themeColor="text1" w:themeTint="A6"/>
                <w:szCs w:val="20"/>
              </w:rPr>
            </w:pPr>
            <w:r w:rsidRPr="008A1C1E">
              <w:rPr>
                <w:szCs w:val="20"/>
              </w:rPr>
              <w:t>In 2016, the Project has supported NEC in installation of solar panels to its magisterial offices. The Project will continue supporting the maintenance policies of those panels to ensure sustainable energy is continuously used. Where possible, the Project will advise and</w:t>
            </w:r>
            <w:r>
              <w:rPr>
                <w:szCs w:val="20"/>
              </w:rPr>
              <w:t>/or</w:t>
            </w:r>
            <w:r w:rsidRPr="008A1C1E">
              <w:rPr>
                <w:szCs w:val="20"/>
              </w:rPr>
              <w:t xml:space="preserve"> prioritize the use of sustainable energy. </w:t>
            </w:r>
            <w:r>
              <w:rPr>
                <w:szCs w:val="20"/>
              </w:rPr>
              <w:t>U</w:t>
            </w:r>
            <w:r w:rsidRPr="008A1C1E">
              <w:rPr>
                <w:szCs w:val="20"/>
              </w:rPr>
              <w:t xml:space="preserve">nder Output 2, the Project </w:t>
            </w:r>
            <w:r>
              <w:rPr>
                <w:szCs w:val="20"/>
              </w:rPr>
              <w:t>seeks to strengthen</w:t>
            </w:r>
            <w:r w:rsidRPr="008A1C1E">
              <w:rPr>
                <w:szCs w:val="20"/>
              </w:rPr>
              <w:t xml:space="preserve"> sustainable planning and budgeting that goes hand-in-hand with sustainable procurement. The Project will consider environmental sustainability in its advice, where applicable. Where applicable, the Project will also consider the environment in Procurement actions, with an attempt of employing re-usable materials and support sustainable energy. </w:t>
            </w:r>
          </w:p>
        </w:tc>
      </w:tr>
    </w:tbl>
    <w:p w14:paraId="1AC2EDB0" w14:textId="77777777" w:rsidR="00DD2619" w:rsidRPr="00AE3AC6" w:rsidRDefault="00DD2619" w:rsidP="00DD2619">
      <w:pPr>
        <w:rPr>
          <w:b/>
          <w:szCs w:val="20"/>
        </w:rPr>
      </w:pPr>
    </w:p>
    <w:p w14:paraId="43254417" w14:textId="77777777" w:rsidR="00DD2619" w:rsidRPr="00DD2619" w:rsidRDefault="00DD2619" w:rsidP="00DD2619">
      <w:pPr>
        <w:keepNext/>
        <w:spacing w:before="200"/>
        <w:ind w:left="360"/>
        <w:rPr>
          <w:b/>
          <w:color w:val="0070C0"/>
        </w:rPr>
      </w:pPr>
      <w:r w:rsidRPr="00DD2619">
        <w:rPr>
          <w:b/>
          <w:color w:val="0070C0"/>
        </w:rPr>
        <w:t xml:space="preserve">Part B. Identifying and Managing Social and Environmental </w:t>
      </w:r>
      <w:r w:rsidRPr="00DD2619">
        <w:rPr>
          <w:b/>
          <w:color w:val="0070C0"/>
          <w:u w:val="single"/>
        </w:rPr>
        <w:t>Risks</w:t>
      </w:r>
    </w:p>
    <w:p w14:paraId="07B20751" w14:textId="77777777" w:rsidR="00DD2619" w:rsidRPr="00FC7D8A" w:rsidRDefault="00DD2619" w:rsidP="00DD2619">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DD2619" w:rsidRPr="00F40F59" w14:paraId="2B0AFBCE" w14:textId="77777777" w:rsidTr="007310D4">
        <w:trPr>
          <w:trHeight w:val="1061"/>
        </w:trPr>
        <w:tc>
          <w:tcPr>
            <w:tcW w:w="3510" w:type="dxa"/>
            <w:shd w:val="clear" w:color="auto" w:fill="222A35" w:themeFill="text2" w:themeFillShade="80"/>
          </w:tcPr>
          <w:p w14:paraId="53CF638D" w14:textId="77777777" w:rsidR="00DD2619" w:rsidRPr="00F40F59" w:rsidRDefault="00DD2619" w:rsidP="007310D4">
            <w:pPr>
              <w:keepNext/>
              <w:tabs>
                <w:tab w:val="left" w:pos="101"/>
              </w:tabs>
              <w:ind w:right="252" w:firstLine="11"/>
              <w:rPr>
                <w:b/>
                <w:szCs w:val="20"/>
              </w:rPr>
            </w:pPr>
            <w:r w:rsidRPr="00F40F59">
              <w:rPr>
                <w:b/>
                <w:szCs w:val="20"/>
              </w:rPr>
              <w:t xml:space="preserve">QUESTION 2: What are the Potential Social and Environmental Risks? </w:t>
            </w:r>
          </w:p>
          <w:p w14:paraId="562AE9BE" w14:textId="77777777" w:rsidR="00DD2619" w:rsidRPr="00F40F59" w:rsidRDefault="00DD2619" w:rsidP="007310D4">
            <w:pPr>
              <w:keepNext/>
              <w:tabs>
                <w:tab w:val="left" w:pos="101"/>
              </w:tabs>
              <w:ind w:right="252" w:firstLine="11"/>
              <w:rPr>
                <w:b/>
                <w:szCs w:val="20"/>
              </w:rPr>
            </w:pPr>
            <w:r w:rsidRPr="00F40F59">
              <w:rPr>
                <w:i/>
                <w:szCs w:val="20"/>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14:paraId="47560FD7" w14:textId="77777777" w:rsidR="00DD2619" w:rsidRPr="00F40F59" w:rsidRDefault="00DD2619" w:rsidP="007310D4">
            <w:pPr>
              <w:keepNext/>
              <w:tabs>
                <w:tab w:val="left" w:pos="101"/>
              </w:tabs>
              <w:ind w:right="252" w:firstLine="11"/>
              <w:rPr>
                <w:b/>
                <w:szCs w:val="20"/>
              </w:rPr>
            </w:pPr>
            <w:r w:rsidRPr="00F40F59">
              <w:rPr>
                <w:b/>
                <w:szCs w:val="20"/>
              </w:rPr>
              <w:t>QUESTION 3: What is the level of significance of the potential social and environmental risks?</w:t>
            </w:r>
          </w:p>
          <w:p w14:paraId="4BAA8193" w14:textId="77777777" w:rsidR="00DD2619" w:rsidRPr="00F40F59" w:rsidRDefault="00DD2619" w:rsidP="007310D4">
            <w:pPr>
              <w:keepNext/>
              <w:tabs>
                <w:tab w:val="left" w:pos="432"/>
              </w:tabs>
              <w:rPr>
                <w:b/>
                <w:szCs w:val="20"/>
              </w:rPr>
            </w:pPr>
            <w:r w:rsidRPr="00F40F59">
              <w:rPr>
                <w:i/>
                <w:szCs w:val="20"/>
              </w:rPr>
              <w:t>Note: Respond to Questions 4 and 5 below before proceeding to Question 6</w:t>
            </w:r>
          </w:p>
        </w:tc>
        <w:tc>
          <w:tcPr>
            <w:tcW w:w="4770" w:type="dxa"/>
            <w:gridSpan w:val="2"/>
            <w:shd w:val="clear" w:color="auto" w:fill="222A35" w:themeFill="text2" w:themeFillShade="80"/>
          </w:tcPr>
          <w:p w14:paraId="6739AF67" w14:textId="77777777" w:rsidR="00DD2619" w:rsidRPr="00F40F59" w:rsidRDefault="00DD2619" w:rsidP="007310D4">
            <w:pPr>
              <w:keepNext/>
              <w:tabs>
                <w:tab w:val="left" w:pos="432"/>
              </w:tabs>
              <w:rPr>
                <w:b/>
                <w:szCs w:val="20"/>
              </w:rPr>
            </w:pPr>
            <w:r w:rsidRPr="00F40F59">
              <w:rPr>
                <w:b/>
                <w:szCs w:val="20"/>
              </w:rPr>
              <w:t>QUESTION 6: What social and environmental assessment and management measures have been conducted and/or are required to address potential risks (for Risks with Moderate and High Significance)?</w:t>
            </w:r>
          </w:p>
        </w:tc>
      </w:tr>
      <w:tr w:rsidR="00DD2619" w:rsidRPr="00F40F59" w14:paraId="5F93FD72" w14:textId="77777777" w:rsidTr="007310D4">
        <w:tc>
          <w:tcPr>
            <w:tcW w:w="3510" w:type="dxa"/>
            <w:shd w:val="clear" w:color="auto" w:fill="D5DCE4" w:themeFill="text2" w:themeFillTint="33"/>
          </w:tcPr>
          <w:p w14:paraId="5F6ACB33" w14:textId="77777777" w:rsidR="00DD2619" w:rsidRPr="00F40F59" w:rsidRDefault="00DD2619" w:rsidP="007310D4">
            <w:pPr>
              <w:rPr>
                <w:b/>
                <w:i/>
                <w:szCs w:val="20"/>
              </w:rPr>
            </w:pPr>
            <w:r w:rsidRPr="00F40F59">
              <w:rPr>
                <w:b/>
                <w:i/>
                <w:szCs w:val="20"/>
              </w:rPr>
              <w:t>Risk Description</w:t>
            </w:r>
          </w:p>
        </w:tc>
        <w:tc>
          <w:tcPr>
            <w:tcW w:w="1080" w:type="dxa"/>
            <w:shd w:val="clear" w:color="auto" w:fill="D5DCE4" w:themeFill="text2" w:themeFillTint="33"/>
          </w:tcPr>
          <w:p w14:paraId="1F025AAA" w14:textId="77777777" w:rsidR="00DD2619" w:rsidRPr="00F40F59" w:rsidRDefault="00DD2619" w:rsidP="007310D4">
            <w:pPr>
              <w:rPr>
                <w:b/>
                <w:i/>
                <w:szCs w:val="20"/>
              </w:rPr>
            </w:pPr>
            <w:r w:rsidRPr="00F40F59">
              <w:rPr>
                <w:b/>
                <w:i/>
                <w:szCs w:val="20"/>
              </w:rPr>
              <w:t xml:space="preserve">Impact and </w:t>
            </w:r>
            <w:proofErr w:type="gramStart"/>
            <w:r w:rsidRPr="00F40F59">
              <w:rPr>
                <w:b/>
                <w:i/>
                <w:szCs w:val="20"/>
              </w:rPr>
              <w:lastRenderedPageBreak/>
              <w:t>Probability  (</w:t>
            </w:r>
            <w:proofErr w:type="gramEnd"/>
            <w:r w:rsidRPr="00F40F59">
              <w:rPr>
                <w:b/>
                <w:i/>
                <w:szCs w:val="20"/>
              </w:rPr>
              <w:t>1-5)</w:t>
            </w:r>
          </w:p>
        </w:tc>
        <w:tc>
          <w:tcPr>
            <w:tcW w:w="1170" w:type="dxa"/>
            <w:shd w:val="clear" w:color="auto" w:fill="D5DCE4" w:themeFill="text2" w:themeFillTint="33"/>
          </w:tcPr>
          <w:p w14:paraId="385CFE41" w14:textId="77777777" w:rsidR="00DD2619" w:rsidRPr="00F40F59" w:rsidRDefault="00DD2619" w:rsidP="007310D4">
            <w:pPr>
              <w:rPr>
                <w:b/>
                <w:i/>
                <w:szCs w:val="20"/>
              </w:rPr>
            </w:pPr>
            <w:r w:rsidRPr="00F40F59">
              <w:rPr>
                <w:b/>
                <w:i/>
                <w:szCs w:val="20"/>
              </w:rPr>
              <w:lastRenderedPageBreak/>
              <w:t>Significance</w:t>
            </w:r>
          </w:p>
          <w:p w14:paraId="6292DCED" w14:textId="77777777" w:rsidR="00DD2619" w:rsidRPr="00F40F59" w:rsidRDefault="00DD2619" w:rsidP="007310D4">
            <w:pPr>
              <w:rPr>
                <w:b/>
                <w:i/>
                <w:szCs w:val="20"/>
              </w:rPr>
            </w:pPr>
            <w:r w:rsidRPr="00F40F59">
              <w:rPr>
                <w:b/>
                <w:i/>
                <w:szCs w:val="20"/>
              </w:rPr>
              <w:lastRenderedPageBreak/>
              <w:t>(Low, Moderate, High)</w:t>
            </w:r>
          </w:p>
        </w:tc>
        <w:tc>
          <w:tcPr>
            <w:tcW w:w="2610" w:type="dxa"/>
            <w:gridSpan w:val="2"/>
            <w:shd w:val="clear" w:color="auto" w:fill="D5DCE4" w:themeFill="text2" w:themeFillTint="33"/>
          </w:tcPr>
          <w:p w14:paraId="37325DB8" w14:textId="77777777" w:rsidR="00DD2619" w:rsidRPr="00F40F59" w:rsidRDefault="00DD2619" w:rsidP="007310D4">
            <w:pPr>
              <w:rPr>
                <w:b/>
                <w:i/>
                <w:szCs w:val="20"/>
              </w:rPr>
            </w:pPr>
            <w:r w:rsidRPr="00F40F59">
              <w:rPr>
                <w:b/>
                <w:i/>
                <w:szCs w:val="20"/>
              </w:rPr>
              <w:lastRenderedPageBreak/>
              <w:t>Comments</w:t>
            </w:r>
          </w:p>
        </w:tc>
        <w:tc>
          <w:tcPr>
            <w:tcW w:w="4770" w:type="dxa"/>
            <w:gridSpan w:val="2"/>
            <w:shd w:val="clear" w:color="auto" w:fill="D5DCE4" w:themeFill="text2" w:themeFillTint="33"/>
          </w:tcPr>
          <w:p w14:paraId="22422BB8" w14:textId="77777777" w:rsidR="00DD2619" w:rsidRPr="00F40F59" w:rsidRDefault="00DD2619" w:rsidP="007310D4">
            <w:pPr>
              <w:rPr>
                <w:b/>
                <w:i/>
                <w:szCs w:val="20"/>
              </w:rPr>
            </w:pPr>
            <w:r w:rsidRPr="00F40F59">
              <w:rPr>
                <w:b/>
                <w:i/>
                <w:szCs w:val="20"/>
              </w:rPr>
              <w:t xml:space="preserve">Description of assessment and management measures as reflected in the Project design.  </w:t>
            </w:r>
            <w:r w:rsidRPr="00F40F59">
              <w:rPr>
                <w:b/>
                <w:i/>
                <w:szCs w:val="20"/>
              </w:rPr>
              <w:lastRenderedPageBreak/>
              <w:t>If ESIA or SESA is required note that the assessment should consider all potential impacts and risks.</w:t>
            </w:r>
          </w:p>
        </w:tc>
      </w:tr>
      <w:tr w:rsidR="00DD2619" w:rsidRPr="00F40F59" w14:paraId="102683C9" w14:textId="77777777" w:rsidTr="007310D4">
        <w:tc>
          <w:tcPr>
            <w:tcW w:w="3510" w:type="dxa"/>
            <w:vAlign w:val="center"/>
          </w:tcPr>
          <w:p w14:paraId="4B6EE2D1" w14:textId="77777777" w:rsidR="00DD2619" w:rsidRPr="00F40F59" w:rsidRDefault="00DD2619" w:rsidP="007310D4">
            <w:pPr>
              <w:jc w:val="both"/>
              <w:rPr>
                <w:szCs w:val="20"/>
              </w:rPr>
            </w:pPr>
            <w:r w:rsidRPr="00F40F59">
              <w:rPr>
                <w:szCs w:val="20"/>
              </w:rPr>
              <w:lastRenderedPageBreak/>
              <w:t>Risk 1: Voter register is not perceived as credible by political parties and electoral stakeholders, which may exacerbate electoral violence potential.</w:t>
            </w:r>
          </w:p>
        </w:tc>
        <w:tc>
          <w:tcPr>
            <w:tcW w:w="1080" w:type="dxa"/>
          </w:tcPr>
          <w:p w14:paraId="7800550C" w14:textId="77777777" w:rsidR="00DD2619" w:rsidRPr="00F40F59" w:rsidRDefault="00DD2619" w:rsidP="007310D4">
            <w:pPr>
              <w:jc w:val="both"/>
              <w:rPr>
                <w:rFonts w:cs="Minion Pro"/>
                <w:szCs w:val="20"/>
              </w:rPr>
            </w:pPr>
            <w:r w:rsidRPr="00F40F59">
              <w:rPr>
                <w:rFonts w:cs="Minion Pro"/>
                <w:szCs w:val="20"/>
              </w:rPr>
              <w:t>I = 4</w:t>
            </w:r>
          </w:p>
          <w:p w14:paraId="3FCBA77E" w14:textId="77777777" w:rsidR="00DD2619" w:rsidRPr="00F40F59" w:rsidRDefault="00DD2619" w:rsidP="007310D4">
            <w:pPr>
              <w:jc w:val="both"/>
              <w:rPr>
                <w:rFonts w:cs="Minion Pro"/>
                <w:szCs w:val="20"/>
              </w:rPr>
            </w:pPr>
            <w:r w:rsidRPr="00F40F59">
              <w:rPr>
                <w:rFonts w:cs="Minion Pro"/>
                <w:szCs w:val="20"/>
              </w:rPr>
              <w:t>P =3</w:t>
            </w:r>
          </w:p>
        </w:tc>
        <w:tc>
          <w:tcPr>
            <w:tcW w:w="1170" w:type="dxa"/>
          </w:tcPr>
          <w:p w14:paraId="02E5699D" w14:textId="77777777" w:rsidR="00DD2619" w:rsidRPr="00F40F59" w:rsidRDefault="00DD2619" w:rsidP="007310D4">
            <w:pPr>
              <w:jc w:val="both"/>
              <w:rPr>
                <w:b/>
                <w:szCs w:val="20"/>
              </w:rPr>
            </w:pPr>
            <w:r w:rsidRPr="00F40F59">
              <w:rPr>
                <w:b/>
                <w:szCs w:val="20"/>
              </w:rPr>
              <w:t>High</w:t>
            </w:r>
          </w:p>
        </w:tc>
        <w:tc>
          <w:tcPr>
            <w:tcW w:w="2610" w:type="dxa"/>
            <w:gridSpan w:val="2"/>
          </w:tcPr>
          <w:p w14:paraId="36116189" w14:textId="77777777" w:rsidR="00DD2619" w:rsidRPr="00F40F59" w:rsidRDefault="00DD2619" w:rsidP="007310D4">
            <w:pPr>
              <w:jc w:val="both"/>
              <w:rPr>
                <w:bCs/>
                <w:szCs w:val="20"/>
              </w:rPr>
            </w:pPr>
            <w:r w:rsidRPr="00F40F59">
              <w:rPr>
                <w:bCs/>
                <w:szCs w:val="20"/>
              </w:rPr>
              <w:t xml:space="preserve">In 2017 elections and subsequent bi-elections, electoral stakeholders demonstrated lack of confidence in the voter list. If the voter list and related public perception is not improved, the issue may exacerbate electoral violence. </w:t>
            </w:r>
          </w:p>
        </w:tc>
        <w:tc>
          <w:tcPr>
            <w:tcW w:w="4770" w:type="dxa"/>
            <w:gridSpan w:val="2"/>
          </w:tcPr>
          <w:p w14:paraId="53D792C5" w14:textId="77777777" w:rsidR="00DD2619" w:rsidRPr="00F40F59" w:rsidRDefault="00DD2619" w:rsidP="007310D4">
            <w:pPr>
              <w:jc w:val="both"/>
              <w:rPr>
                <w:bCs/>
                <w:szCs w:val="20"/>
              </w:rPr>
            </w:pPr>
            <w:r w:rsidRPr="00F40F59">
              <w:rPr>
                <w:bCs/>
                <w:szCs w:val="20"/>
              </w:rPr>
              <w:t xml:space="preserve">The Project has incorporated support to voter roll (VRU) process with specific aspects to enhance its credibility. These include international data </w:t>
            </w:r>
            <w:proofErr w:type="spellStart"/>
            <w:r w:rsidRPr="00F40F59">
              <w:rPr>
                <w:bCs/>
                <w:szCs w:val="20"/>
              </w:rPr>
              <w:t>center</w:t>
            </w:r>
            <w:proofErr w:type="spellEnd"/>
            <w:r w:rsidRPr="00F40F59">
              <w:rPr>
                <w:bCs/>
                <w:szCs w:val="20"/>
              </w:rPr>
              <w:t xml:space="preserve"> consultant, voter list audit (computer and field based), additional security </w:t>
            </w:r>
            <w:proofErr w:type="spellStart"/>
            <w:r w:rsidRPr="00F40F59">
              <w:rPr>
                <w:bCs/>
                <w:szCs w:val="20"/>
              </w:rPr>
              <w:t>messures</w:t>
            </w:r>
            <w:proofErr w:type="spellEnd"/>
            <w:r w:rsidRPr="00F40F59">
              <w:rPr>
                <w:bCs/>
                <w:szCs w:val="20"/>
              </w:rPr>
              <w:t xml:space="preserve"> to the data </w:t>
            </w:r>
            <w:proofErr w:type="spellStart"/>
            <w:r w:rsidRPr="00F40F59">
              <w:rPr>
                <w:bCs/>
                <w:szCs w:val="20"/>
              </w:rPr>
              <w:t>center</w:t>
            </w:r>
            <w:proofErr w:type="spellEnd"/>
            <w:r w:rsidRPr="00F40F59">
              <w:rPr>
                <w:bCs/>
                <w:szCs w:val="20"/>
              </w:rPr>
              <w:t xml:space="preserve">, as well as future feasibility study and measures taken to mores sustainable and credible voter list. The VRU support is accompanied by the advice to communication strategies critical to enhance perceptions by electoral </w:t>
            </w:r>
            <w:proofErr w:type="spellStart"/>
            <w:r w:rsidRPr="00F40F59">
              <w:rPr>
                <w:bCs/>
                <w:szCs w:val="20"/>
              </w:rPr>
              <w:t>stakehodlers</w:t>
            </w:r>
            <w:proofErr w:type="spellEnd"/>
            <w:r w:rsidRPr="00F40F59">
              <w:rPr>
                <w:bCs/>
                <w:szCs w:val="20"/>
              </w:rPr>
              <w:t xml:space="preserve">. </w:t>
            </w:r>
          </w:p>
        </w:tc>
      </w:tr>
      <w:tr w:rsidR="00DD2619" w:rsidRPr="00F40F59" w14:paraId="077230C4" w14:textId="77777777" w:rsidTr="007310D4">
        <w:tc>
          <w:tcPr>
            <w:tcW w:w="3510" w:type="dxa"/>
            <w:vAlign w:val="center"/>
          </w:tcPr>
          <w:p w14:paraId="309A5EEF" w14:textId="77777777" w:rsidR="00DD2619" w:rsidRPr="00F40F59" w:rsidRDefault="00DD2619" w:rsidP="007310D4">
            <w:pPr>
              <w:jc w:val="both"/>
              <w:rPr>
                <w:b/>
                <w:szCs w:val="20"/>
              </w:rPr>
            </w:pPr>
            <w:r w:rsidRPr="00F40F59">
              <w:rPr>
                <w:szCs w:val="20"/>
              </w:rPr>
              <w:t>Risk 2: Exclusion of some members of vulnerable population from the electoral process</w:t>
            </w:r>
          </w:p>
        </w:tc>
        <w:tc>
          <w:tcPr>
            <w:tcW w:w="1080" w:type="dxa"/>
          </w:tcPr>
          <w:p w14:paraId="2D38B10C" w14:textId="77777777" w:rsidR="00DD2619" w:rsidRPr="00F40F59" w:rsidRDefault="00DD2619" w:rsidP="007310D4">
            <w:pPr>
              <w:jc w:val="both"/>
              <w:rPr>
                <w:rFonts w:cs="Minion Pro"/>
                <w:szCs w:val="20"/>
              </w:rPr>
            </w:pPr>
            <w:r w:rsidRPr="00F40F59">
              <w:rPr>
                <w:rFonts w:cs="Minion Pro"/>
                <w:szCs w:val="20"/>
              </w:rPr>
              <w:t>I = 3</w:t>
            </w:r>
          </w:p>
          <w:p w14:paraId="72ECD201" w14:textId="77777777" w:rsidR="00DD2619" w:rsidRPr="00F40F59" w:rsidRDefault="00DD2619" w:rsidP="007310D4">
            <w:pPr>
              <w:jc w:val="both"/>
              <w:rPr>
                <w:szCs w:val="20"/>
              </w:rPr>
            </w:pPr>
            <w:r w:rsidRPr="00F40F59">
              <w:rPr>
                <w:rFonts w:cs="Minion Pro"/>
                <w:szCs w:val="20"/>
              </w:rPr>
              <w:t>P = 4</w:t>
            </w:r>
          </w:p>
        </w:tc>
        <w:tc>
          <w:tcPr>
            <w:tcW w:w="1170" w:type="dxa"/>
          </w:tcPr>
          <w:p w14:paraId="0241567F" w14:textId="77777777" w:rsidR="00DD2619" w:rsidRPr="00F40F59" w:rsidRDefault="00DD2619" w:rsidP="007310D4">
            <w:pPr>
              <w:jc w:val="both"/>
              <w:rPr>
                <w:b/>
                <w:szCs w:val="20"/>
              </w:rPr>
            </w:pPr>
            <w:r w:rsidRPr="00F40F59">
              <w:rPr>
                <w:b/>
                <w:szCs w:val="20"/>
              </w:rPr>
              <w:t>Moderate</w:t>
            </w:r>
          </w:p>
        </w:tc>
        <w:tc>
          <w:tcPr>
            <w:tcW w:w="2610" w:type="dxa"/>
            <w:gridSpan w:val="2"/>
          </w:tcPr>
          <w:p w14:paraId="1F9FE96E" w14:textId="77777777" w:rsidR="00DD2619" w:rsidRPr="00F40F59" w:rsidRDefault="00DD2619" w:rsidP="007310D4">
            <w:pPr>
              <w:jc w:val="both"/>
              <w:rPr>
                <w:bCs/>
                <w:szCs w:val="20"/>
              </w:rPr>
            </w:pPr>
            <w:r w:rsidRPr="00F40F59">
              <w:rPr>
                <w:bCs/>
                <w:szCs w:val="20"/>
              </w:rPr>
              <w:t xml:space="preserve">The vulnerable groups, notably persons with disabilities, face significant obstacles in participating in elections, due to cultural </w:t>
            </w:r>
            <w:proofErr w:type="spellStart"/>
            <w:r w:rsidRPr="00F40F59">
              <w:rPr>
                <w:bCs/>
                <w:szCs w:val="20"/>
              </w:rPr>
              <w:t>attitudates</w:t>
            </w:r>
            <w:proofErr w:type="spellEnd"/>
            <w:r w:rsidRPr="00F40F59">
              <w:rPr>
                <w:bCs/>
                <w:szCs w:val="20"/>
              </w:rPr>
              <w:t xml:space="preserve"> and physical obstacles. </w:t>
            </w:r>
          </w:p>
        </w:tc>
        <w:tc>
          <w:tcPr>
            <w:tcW w:w="4770" w:type="dxa"/>
            <w:gridSpan w:val="2"/>
          </w:tcPr>
          <w:p w14:paraId="54CAE9A5" w14:textId="77777777" w:rsidR="00DD2619" w:rsidRPr="00F40F59" w:rsidRDefault="00DD2619" w:rsidP="007310D4">
            <w:pPr>
              <w:jc w:val="both"/>
              <w:rPr>
                <w:bCs/>
                <w:szCs w:val="20"/>
              </w:rPr>
            </w:pPr>
            <w:r w:rsidRPr="00F40F59">
              <w:rPr>
                <w:bCs/>
                <w:szCs w:val="20"/>
              </w:rPr>
              <w:t xml:space="preserve">The Project intends to involve disabled people’s organizations (DPOs) in electoral </w:t>
            </w:r>
            <w:proofErr w:type="spellStart"/>
            <w:r w:rsidRPr="00F40F59">
              <w:rPr>
                <w:bCs/>
                <w:szCs w:val="20"/>
              </w:rPr>
              <w:t>acitivites</w:t>
            </w:r>
            <w:proofErr w:type="spellEnd"/>
            <w:r w:rsidRPr="00F40F59">
              <w:rPr>
                <w:bCs/>
                <w:szCs w:val="20"/>
              </w:rPr>
              <w:t xml:space="preserve"> to ensure their views are incorporated into the work of the NEC and physical obstacles are minimized. The Project will also work with the NEC to mainstream disability in electoral operations. </w:t>
            </w:r>
          </w:p>
        </w:tc>
      </w:tr>
      <w:tr w:rsidR="00DD2619" w:rsidRPr="00F40F59" w14:paraId="4247470A" w14:textId="77777777" w:rsidTr="007310D4">
        <w:tc>
          <w:tcPr>
            <w:tcW w:w="3510" w:type="dxa"/>
            <w:vAlign w:val="center"/>
          </w:tcPr>
          <w:p w14:paraId="42C5902B" w14:textId="77777777" w:rsidR="00DD2619" w:rsidRPr="00F40F59" w:rsidRDefault="00DD2619" w:rsidP="007310D4">
            <w:pPr>
              <w:jc w:val="both"/>
              <w:rPr>
                <w:b/>
                <w:szCs w:val="20"/>
              </w:rPr>
            </w:pPr>
            <w:r w:rsidRPr="00F40F59">
              <w:rPr>
                <w:szCs w:val="20"/>
              </w:rPr>
              <w:t>Risk 3: Eruption of electoral violence during the electoral period, including violence against women candidates</w:t>
            </w:r>
          </w:p>
        </w:tc>
        <w:tc>
          <w:tcPr>
            <w:tcW w:w="1080" w:type="dxa"/>
          </w:tcPr>
          <w:p w14:paraId="3038879B" w14:textId="77777777" w:rsidR="00DD2619" w:rsidRPr="00F40F59" w:rsidRDefault="00DD2619" w:rsidP="007310D4">
            <w:pPr>
              <w:jc w:val="both"/>
              <w:rPr>
                <w:rFonts w:cs="Minion Pro"/>
                <w:szCs w:val="20"/>
              </w:rPr>
            </w:pPr>
            <w:r w:rsidRPr="00F40F59">
              <w:rPr>
                <w:rFonts w:cs="Minion Pro"/>
                <w:szCs w:val="20"/>
              </w:rPr>
              <w:t>I = 5</w:t>
            </w:r>
          </w:p>
          <w:p w14:paraId="03B711D0" w14:textId="77777777" w:rsidR="00DD2619" w:rsidRPr="00F40F59" w:rsidRDefault="00DD2619" w:rsidP="007310D4">
            <w:pPr>
              <w:jc w:val="both"/>
              <w:rPr>
                <w:szCs w:val="20"/>
              </w:rPr>
            </w:pPr>
            <w:r w:rsidRPr="00F40F59">
              <w:rPr>
                <w:rFonts w:cs="Minion Pro"/>
                <w:szCs w:val="20"/>
              </w:rPr>
              <w:t>P = 2</w:t>
            </w:r>
          </w:p>
        </w:tc>
        <w:tc>
          <w:tcPr>
            <w:tcW w:w="1170" w:type="dxa"/>
          </w:tcPr>
          <w:p w14:paraId="21331D80" w14:textId="77777777" w:rsidR="00DD2619" w:rsidRPr="00F40F59" w:rsidRDefault="00DD2619" w:rsidP="007310D4">
            <w:pPr>
              <w:jc w:val="both"/>
              <w:rPr>
                <w:b/>
                <w:szCs w:val="20"/>
              </w:rPr>
            </w:pPr>
            <w:r w:rsidRPr="00F40F59">
              <w:rPr>
                <w:b/>
                <w:szCs w:val="20"/>
              </w:rPr>
              <w:t>High</w:t>
            </w:r>
          </w:p>
        </w:tc>
        <w:tc>
          <w:tcPr>
            <w:tcW w:w="2610" w:type="dxa"/>
            <w:gridSpan w:val="2"/>
          </w:tcPr>
          <w:p w14:paraId="40FF6F2C" w14:textId="77777777" w:rsidR="00DD2619" w:rsidRPr="00F40F59" w:rsidRDefault="00DD2619" w:rsidP="007310D4">
            <w:pPr>
              <w:jc w:val="both"/>
              <w:rPr>
                <w:bCs/>
                <w:szCs w:val="20"/>
              </w:rPr>
            </w:pPr>
            <w:r w:rsidRPr="00F40F59">
              <w:rPr>
                <w:bCs/>
                <w:szCs w:val="20"/>
              </w:rPr>
              <w:t xml:space="preserve">Previous electoral process suggests Liberia’s vulnerability to sporadic electoral violence. </w:t>
            </w:r>
          </w:p>
        </w:tc>
        <w:tc>
          <w:tcPr>
            <w:tcW w:w="4770" w:type="dxa"/>
            <w:gridSpan w:val="2"/>
          </w:tcPr>
          <w:p w14:paraId="2258C341" w14:textId="77777777" w:rsidR="00DD2619" w:rsidRPr="00F40F59" w:rsidRDefault="00DD2619" w:rsidP="007310D4">
            <w:pPr>
              <w:jc w:val="both"/>
              <w:rPr>
                <w:bCs/>
                <w:szCs w:val="20"/>
              </w:rPr>
            </w:pPr>
            <w:r w:rsidRPr="00F40F59">
              <w:rPr>
                <w:bCs/>
                <w:szCs w:val="20"/>
              </w:rPr>
              <w:t xml:space="preserve">The entire Output 3 of the Project focuses on prevention and elimination of electoral violence, including violence against women in elections. </w:t>
            </w:r>
          </w:p>
        </w:tc>
      </w:tr>
      <w:tr w:rsidR="00DD2619" w:rsidRPr="00F40F59" w14:paraId="68ACBB71" w14:textId="77777777" w:rsidTr="007310D4">
        <w:tc>
          <w:tcPr>
            <w:tcW w:w="3510" w:type="dxa"/>
            <w:vAlign w:val="center"/>
          </w:tcPr>
          <w:p w14:paraId="437D2DD7" w14:textId="77777777" w:rsidR="00DD2619" w:rsidRPr="00F40F59" w:rsidRDefault="00DD2619" w:rsidP="007310D4">
            <w:pPr>
              <w:jc w:val="both"/>
              <w:rPr>
                <w:szCs w:val="20"/>
              </w:rPr>
            </w:pPr>
            <w:r w:rsidRPr="00F40F59">
              <w:rPr>
                <w:szCs w:val="20"/>
              </w:rPr>
              <w:t>Risk 4: Spread of Covid-19 amidst electoral activities</w:t>
            </w:r>
          </w:p>
        </w:tc>
        <w:tc>
          <w:tcPr>
            <w:tcW w:w="1080" w:type="dxa"/>
          </w:tcPr>
          <w:p w14:paraId="34545777" w14:textId="77777777" w:rsidR="00DD2619" w:rsidRPr="00F40F59" w:rsidRDefault="00DD2619" w:rsidP="007310D4">
            <w:pPr>
              <w:jc w:val="both"/>
              <w:rPr>
                <w:rFonts w:cs="Minion Pro"/>
                <w:szCs w:val="20"/>
              </w:rPr>
            </w:pPr>
            <w:r w:rsidRPr="00F40F59">
              <w:rPr>
                <w:rFonts w:cs="Minion Pro"/>
                <w:szCs w:val="20"/>
              </w:rPr>
              <w:t>I=5</w:t>
            </w:r>
          </w:p>
          <w:p w14:paraId="22AC3936" w14:textId="77777777" w:rsidR="00DD2619" w:rsidRPr="00F40F59" w:rsidRDefault="00DD2619" w:rsidP="007310D4">
            <w:pPr>
              <w:jc w:val="both"/>
              <w:rPr>
                <w:rFonts w:cs="Minion Pro"/>
                <w:szCs w:val="20"/>
              </w:rPr>
            </w:pPr>
            <w:r w:rsidRPr="00F40F59">
              <w:rPr>
                <w:rFonts w:cs="Minion Pro"/>
                <w:szCs w:val="20"/>
              </w:rPr>
              <w:t>P=3</w:t>
            </w:r>
          </w:p>
        </w:tc>
        <w:tc>
          <w:tcPr>
            <w:tcW w:w="1170" w:type="dxa"/>
          </w:tcPr>
          <w:p w14:paraId="441BA34F" w14:textId="77777777" w:rsidR="00DD2619" w:rsidRPr="00F40F59" w:rsidRDefault="00DD2619" w:rsidP="007310D4">
            <w:pPr>
              <w:jc w:val="both"/>
              <w:rPr>
                <w:b/>
                <w:szCs w:val="20"/>
              </w:rPr>
            </w:pPr>
            <w:r w:rsidRPr="00F40F59">
              <w:rPr>
                <w:b/>
                <w:szCs w:val="20"/>
              </w:rPr>
              <w:t>High</w:t>
            </w:r>
          </w:p>
        </w:tc>
        <w:tc>
          <w:tcPr>
            <w:tcW w:w="2610" w:type="dxa"/>
            <w:gridSpan w:val="2"/>
          </w:tcPr>
          <w:p w14:paraId="7354ED9B" w14:textId="77777777" w:rsidR="00DD2619" w:rsidRPr="00F40F59" w:rsidRDefault="00DD2619" w:rsidP="007310D4">
            <w:pPr>
              <w:jc w:val="both"/>
              <w:rPr>
                <w:bCs/>
                <w:szCs w:val="20"/>
              </w:rPr>
            </w:pPr>
            <w:r w:rsidRPr="00F40F59">
              <w:rPr>
                <w:bCs/>
                <w:szCs w:val="20"/>
              </w:rPr>
              <w:t xml:space="preserve">Electoral </w:t>
            </w:r>
            <w:proofErr w:type="spellStart"/>
            <w:r w:rsidRPr="00F40F59">
              <w:rPr>
                <w:bCs/>
                <w:szCs w:val="20"/>
              </w:rPr>
              <w:t>acivities</w:t>
            </w:r>
            <w:proofErr w:type="spellEnd"/>
            <w:r w:rsidRPr="00F40F59">
              <w:rPr>
                <w:bCs/>
                <w:szCs w:val="20"/>
              </w:rPr>
              <w:t xml:space="preserve"> involve gathering of people, which may lead to spread of Covid-19.</w:t>
            </w:r>
          </w:p>
        </w:tc>
        <w:tc>
          <w:tcPr>
            <w:tcW w:w="4770" w:type="dxa"/>
            <w:gridSpan w:val="2"/>
          </w:tcPr>
          <w:p w14:paraId="1C2C4055" w14:textId="77777777" w:rsidR="00DD2619" w:rsidRPr="00F40F59" w:rsidRDefault="00DD2619" w:rsidP="007310D4">
            <w:pPr>
              <w:jc w:val="both"/>
              <w:rPr>
                <w:bCs/>
                <w:szCs w:val="20"/>
              </w:rPr>
            </w:pPr>
            <w:r w:rsidRPr="00F40F59">
              <w:rPr>
                <w:bCs/>
                <w:szCs w:val="20"/>
              </w:rPr>
              <w:t xml:space="preserve">The Project works closely with the NEC to ensure health protocols are incorporated and observed during the electoral activities; there is a </w:t>
            </w:r>
            <w:proofErr w:type="spellStart"/>
            <w:r w:rsidRPr="00F40F59">
              <w:rPr>
                <w:bCs/>
                <w:szCs w:val="20"/>
              </w:rPr>
              <w:t>strick</w:t>
            </w:r>
            <w:proofErr w:type="spellEnd"/>
            <w:r w:rsidRPr="00F40F59">
              <w:rPr>
                <w:bCs/>
                <w:szCs w:val="20"/>
              </w:rPr>
              <w:t xml:space="preserve"> observations of the Protocol during the activities supported by the Project. </w:t>
            </w:r>
          </w:p>
        </w:tc>
      </w:tr>
      <w:tr w:rsidR="00DD2619" w:rsidRPr="00F40F59" w14:paraId="6016B27D" w14:textId="77777777" w:rsidTr="007310D4">
        <w:tc>
          <w:tcPr>
            <w:tcW w:w="3510" w:type="dxa"/>
            <w:vAlign w:val="center"/>
          </w:tcPr>
          <w:p w14:paraId="459FD197" w14:textId="77777777" w:rsidR="00DD2619" w:rsidRPr="00F40F59" w:rsidRDefault="00DD2619" w:rsidP="007310D4">
            <w:pPr>
              <w:jc w:val="both"/>
              <w:rPr>
                <w:szCs w:val="20"/>
              </w:rPr>
            </w:pPr>
            <w:r w:rsidRPr="00F40F59">
              <w:rPr>
                <w:szCs w:val="20"/>
              </w:rPr>
              <w:lastRenderedPageBreak/>
              <w:t xml:space="preserve">Risk 5: Duty-bearers do not have the capacity to meet their obligations in the Project and the right-holders do not have </w:t>
            </w:r>
            <w:proofErr w:type="spellStart"/>
            <w:r w:rsidRPr="00F40F59">
              <w:rPr>
                <w:szCs w:val="20"/>
              </w:rPr>
              <w:t>capcity</w:t>
            </w:r>
            <w:proofErr w:type="spellEnd"/>
            <w:r w:rsidRPr="00F40F59">
              <w:rPr>
                <w:szCs w:val="20"/>
              </w:rPr>
              <w:t xml:space="preserve"> to claim their rights</w:t>
            </w:r>
          </w:p>
        </w:tc>
        <w:tc>
          <w:tcPr>
            <w:tcW w:w="1080" w:type="dxa"/>
          </w:tcPr>
          <w:p w14:paraId="1F386B25" w14:textId="77777777" w:rsidR="00DD2619" w:rsidRPr="00F40F59" w:rsidRDefault="00DD2619" w:rsidP="007310D4">
            <w:pPr>
              <w:jc w:val="both"/>
              <w:rPr>
                <w:rFonts w:cs="Minion Pro"/>
                <w:szCs w:val="20"/>
              </w:rPr>
            </w:pPr>
            <w:r w:rsidRPr="00F40F59">
              <w:rPr>
                <w:rFonts w:cs="Minion Pro"/>
                <w:szCs w:val="20"/>
              </w:rPr>
              <w:t>I=3</w:t>
            </w:r>
          </w:p>
          <w:p w14:paraId="52732363" w14:textId="77777777" w:rsidR="00DD2619" w:rsidRPr="00F40F59" w:rsidRDefault="00DD2619" w:rsidP="007310D4">
            <w:pPr>
              <w:jc w:val="both"/>
              <w:rPr>
                <w:rFonts w:cs="Minion Pro"/>
                <w:szCs w:val="20"/>
              </w:rPr>
            </w:pPr>
            <w:r w:rsidRPr="00F40F59">
              <w:rPr>
                <w:rFonts w:cs="Minion Pro"/>
                <w:szCs w:val="20"/>
              </w:rPr>
              <w:t>P=3</w:t>
            </w:r>
          </w:p>
        </w:tc>
        <w:tc>
          <w:tcPr>
            <w:tcW w:w="1170" w:type="dxa"/>
          </w:tcPr>
          <w:p w14:paraId="2621689B" w14:textId="77777777" w:rsidR="00DD2619" w:rsidRPr="00F40F59" w:rsidRDefault="00DD2619" w:rsidP="007310D4">
            <w:pPr>
              <w:jc w:val="both"/>
              <w:rPr>
                <w:b/>
                <w:szCs w:val="20"/>
              </w:rPr>
            </w:pPr>
            <w:r w:rsidRPr="00F40F59">
              <w:rPr>
                <w:b/>
                <w:szCs w:val="20"/>
              </w:rPr>
              <w:t>High</w:t>
            </w:r>
          </w:p>
        </w:tc>
        <w:tc>
          <w:tcPr>
            <w:tcW w:w="2610" w:type="dxa"/>
            <w:gridSpan w:val="2"/>
          </w:tcPr>
          <w:p w14:paraId="6AB6BB67" w14:textId="77777777" w:rsidR="00DD2619" w:rsidRPr="00F40F59" w:rsidRDefault="00DD2619" w:rsidP="007310D4">
            <w:pPr>
              <w:jc w:val="both"/>
              <w:rPr>
                <w:bCs/>
                <w:szCs w:val="20"/>
              </w:rPr>
            </w:pPr>
            <w:r w:rsidRPr="00F40F59">
              <w:rPr>
                <w:bCs/>
                <w:szCs w:val="20"/>
              </w:rPr>
              <w:t xml:space="preserve">Capacity gaps persists within the NEC and electoral stakeholders, in relation to their obligations and rights under the ICCPR Article 21. </w:t>
            </w:r>
          </w:p>
        </w:tc>
        <w:tc>
          <w:tcPr>
            <w:tcW w:w="4770" w:type="dxa"/>
            <w:gridSpan w:val="2"/>
          </w:tcPr>
          <w:p w14:paraId="7F4047FD" w14:textId="77777777" w:rsidR="00DD2619" w:rsidRPr="00F40F59" w:rsidRDefault="00DD2619" w:rsidP="007310D4">
            <w:pPr>
              <w:jc w:val="both"/>
              <w:rPr>
                <w:bCs/>
                <w:szCs w:val="20"/>
              </w:rPr>
            </w:pPr>
            <w:r>
              <w:rPr>
                <w:bCs/>
                <w:szCs w:val="20"/>
              </w:rPr>
              <w:t>S</w:t>
            </w:r>
            <w:r w:rsidRPr="00F40F59">
              <w:rPr>
                <w:bCs/>
                <w:szCs w:val="20"/>
              </w:rPr>
              <w:t>ignifican</w:t>
            </w:r>
            <w:r>
              <w:rPr>
                <w:bCs/>
                <w:szCs w:val="20"/>
              </w:rPr>
              <w:t>t</w:t>
            </w:r>
            <w:r w:rsidRPr="00F40F59">
              <w:rPr>
                <w:bCs/>
                <w:szCs w:val="20"/>
              </w:rPr>
              <w:t xml:space="preserve"> component of the Project is capacity-</w:t>
            </w:r>
            <w:proofErr w:type="spellStart"/>
            <w:r w:rsidRPr="00F40F59">
              <w:rPr>
                <w:bCs/>
                <w:szCs w:val="20"/>
              </w:rPr>
              <w:t>builidng</w:t>
            </w:r>
            <w:proofErr w:type="spellEnd"/>
            <w:r w:rsidRPr="00F40F59">
              <w:rPr>
                <w:bCs/>
                <w:szCs w:val="20"/>
              </w:rPr>
              <w:t xml:space="preserve"> of the NEC and electoral stakeholders. The Project therefore aims at mitigating this risk as its core </w:t>
            </w:r>
            <w:proofErr w:type="spellStart"/>
            <w:r w:rsidRPr="00F40F59">
              <w:rPr>
                <w:bCs/>
                <w:szCs w:val="20"/>
              </w:rPr>
              <w:t>activitiy</w:t>
            </w:r>
            <w:proofErr w:type="spellEnd"/>
            <w:r w:rsidRPr="00F40F59">
              <w:rPr>
                <w:bCs/>
                <w:szCs w:val="20"/>
              </w:rPr>
              <w:t xml:space="preserve">. </w:t>
            </w:r>
          </w:p>
        </w:tc>
      </w:tr>
      <w:tr w:rsidR="00DD2619" w:rsidRPr="00F40F59" w14:paraId="616D02AB" w14:textId="77777777" w:rsidTr="007310D4">
        <w:tc>
          <w:tcPr>
            <w:tcW w:w="3510" w:type="dxa"/>
            <w:vAlign w:val="center"/>
          </w:tcPr>
          <w:p w14:paraId="61CA4FBB" w14:textId="77777777" w:rsidR="00DD2619" w:rsidRPr="00F40F59" w:rsidRDefault="00DD2619" w:rsidP="007310D4">
            <w:pPr>
              <w:jc w:val="both"/>
              <w:rPr>
                <w:szCs w:val="20"/>
              </w:rPr>
            </w:pPr>
            <w:r w:rsidRPr="00F40F59">
              <w:rPr>
                <w:szCs w:val="20"/>
              </w:rPr>
              <w:t>[add additional rows as needed]</w:t>
            </w:r>
          </w:p>
        </w:tc>
        <w:tc>
          <w:tcPr>
            <w:tcW w:w="1080" w:type="dxa"/>
          </w:tcPr>
          <w:p w14:paraId="2961AF79" w14:textId="77777777" w:rsidR="00DD2619" w:rsidRPr="00F40F59" w:rsidRDefault="00DD2619" w:rsidP="007310D4">
            <w:pPr>
              <w:jc w:val="both"/>
              <w:rPr>
                <w:rFonts w:cs="Minion Pro"/>
                <w:szCs w:val="20"/>
              </w:rPr>
            </w:pPr>
          </w:p>
        </w:tc>
        <w:tc>
          <w:tcPr>
            <w:tcW w:w="1170" w:type="dxa"/>
          </w:tcPr>
          <w:p w14:paraId="23957612" w14:textId="77777777" w:rsidR="00DD2619" w:rsidRPr="00F40F59" w:rsidRDefault="00DD2619" w:rsidP="007310D4">
            <w:pPr>
              <w:jc w:val="both"/>
              <w:rPr>
                <w:b/>
                <w:szCs w:val="20"/>
              </w:rPr>
            </w:pPr>
          </w:p>
        </w:tc>
        <w:tc>
          <w:tcPr>
            <w:tcW w:w="2610" w:type="dxa"/>
            <w:gridSpan w:val="2"/>
          </w:tcPr>
          <w:p w14:paraId="37DF6476" w14:textId="77777777" w:rsidR="00DD2619" w:rsidRPr="00F40F59" w:rsidRDefault="00DD2619" w:rsidP="007310D4">
            <w:pPr>
              <w:jc w:val="both"/>
              <w:rPr>
                <w:b/>
                <w:szCs w:val="20"/>
              </w:rPr>
            </w:pPr>
          </w:p>
        </w:tc>
        <w:tc>
          <w:tcPr>
            <w:tcW w:w="4770" w:type="dxa"/>
            <w:gridSpan w:val="2"/>
          </w:tcPr>
          <w:p w14:paraId="101DC721" w14:textId="77777777" w:rsidR="00DD2619" w:rsidRPr="00F40F59" w:rsidRDefault="00DD2619" w:rsidP="007310D4">
            <w:pPr>
              <w:jc w:val="both"/>
              <w:rPr>
                <w:b/>
                <w:szCs w:val="20"/>
              </w:rPr>
            </w:pPr>
          </w:p>
        </w:tc>
      </w:tr>
      <w:tr w:rsidR="00DD2619" w:rsidRPr="00F40F59" w14:paraId="40B00732" w14:textId="77777777" w:rsidTr="007310D4">
        <w:trPr>
          <w:trHeight w:val="593"/>
        </w:trPr>
        <w:tc>
          <w:tcPr>
            <w:tcW w:w="3510" w:type="dxa"/>
            <w:vMerge w:val="restart"/>
          </w:tcPr>
          <w:p w14:paraId="2E0C577A" w14:textId="77777777" w:rsidR="00DD2619" w:rsidRPr="00F40F59" w:rsidRDefault="00DD2619" w:rsidP="007310D4">
            <w:pPr>
              <w:jc w:val="both"/>
              <w:rPr>
                <w:b/>
                <w:szCs w:val="20"/>
              </w:rPr>
            </w:pPr>
          </w:p>
        </w:tc>
        <w:tc>
          <w:tcPr>
            <w:tcW w:w="9630" w:type="dxa"/>
            <w:gridSpan w:val="6"/>
            <w:shd w:val="clear" w:color="auto" w:fill="222A35" w:themeFill="text2" w:themeFillShade="80"/>
          </w:tcPr>
          <w:p w14:paraId="2A84B8BD" w14:textId="77777777" w:rsidR="00DD2619" w:rsidRPr="00F40F59" w:rsidRDefault="00DD2619" w:rsidP="007310D4">
            <w:pPr>
              <w:jc w:val="both"/>
              <w:rPr>
                <w:b/>
                <w:szCs w:val="20"/>
              </w:rPr>
            </w:pPr>
            <w:r w:rsidRPr="00F40F59">
              <w:rPr>
                <w:b/>
                <w:szCs w:val="20"/>
              </w:rPr>
              <w:t xml:space="preserve">QUESTION 4: What is the overall Project risk categorization? </w:t>
            </w:r>
          </w:p>
        </w:tc>
      </w:tr>
      <w:tr w:rsidR="00DD2619" w:rsidRPr="00F40F59" w14:paraId="0075C47C" w14:textId="77777777" w:rsidTr="007310D4">
        <w:tc>
          <w:tcPr>
            <w:tcW w:w="3510" w:type="dxa"/>
            <w:vMerge/>
          </w:tcPr>
          <w:p w14:paraId="3C10EF84" w14:textId="77777777" w:rsidR="00DD2619" w:rsidRPr="00F40F59" w:rsidRDefault="00DD2619" w:rsidP="007310D4">
            <w:pPr>
              <w:jc w:val="both"/>
              <w:rPr>
                <w:szCs w:val="20"/>
                <w:u w:val="single"/>
              </w:rPr>
            </w:pPr>
          </w:p>
        </w:tc>
        <w:tc>
          <w:tcPr>
            <w:tcW w:w="4883" w:type="dxa"/>
            <w:gridSpan w:val="5"/>
          </w:tcPr>
          <w:p w14:paraId="70C1796F" w14:textId="77777777" w:rsidR="00DD2619" w:rsidRPr="00F40F59" w:rsidRDefault="00DD2619" w:rsidP="007310D4">
            <w:pPr>
              <w:jc w:val="both"/>
              <w:rPr>
                <w:b/>
                <w:szCs w:val="20"/>
              </w:rPr>
            </w:pPr>
            <w:r w:rsidRPr="00F40F59">
              <w:rPr>
                <w:b/>
                <w:szCs w:val="20"/>
              </w:rPr>
              <w:t xml:space="preserve">Select one (see </w:t>
            </w:r>
            <w:hyperlink r:id="rId29" w:history="1">
              <w:r w:rsidRPr="00F40F59">
                <w:rPr>
                  <w:rStyle w:val="Hyperlink"/>
                  <w:b/>
                  <w:szCs w:val="20"/>
                </w:rPr>
                <w:t>SESP</w:t>
              </w:r>
            </w:hyperlink>
            <w:r w:rsidRPr="00F40F59">
              <w:rPr>
                <w:b/>
                <w:szCs w:val="20"/>
              </w:rPr>
              <w:t xml:space="preserve"> for guidance)</w:t>
            </w:r>
          </w:p>
        </w:tc>
        <w:tc>
          <w:tcPr>
            <w:tcW w:w="4747" w:type="dxa"/>
          </w:tcPr>
          <w:p w14:paraId="495C9966" w14:textId="77777777" w:rsidR="00DD2619" w:rsidRPr="00F40F59" w:rsidRDefault="00DD2619" w:rsidP="007310D4">
            <w:pPr>
              <w:jc w:val="both"/>
              <w:rPr>
                <w:b/>
                <w:szCs w:val="20"/>
              </w:rPr>
            </w:pPr>
            <w:r w:rsidRPr="00F40F59">
              <w:rPr>
                <w:b/>
                <w:szCs w:val="20"/>
              </w:rPr>
              <w:t>Comments</w:t>
            </w:r>
          </w:p>
        </w:tc>
      </w:tr>
      <w:tr w:rsidR="00DD2619" w:rsidRPr="00F40F59" w14:paraId="20EF1695" w14:textId="77777777" w:rsidTr="007310D4">
        <w:trPr>
          <w:trHeight w:val="251"/>
        </w:trPr>
        <w:tc>
          <w:tcPr>
            <w:tcW w:w="3510" w:type="dxa"/>
            <w:vMerge/>
          </w:tcPr>
          <w:p w14:paraId="40FF8823" w14:textId="77777777" w:rsidR="00DD2619" w:rsidRPr="00F40F59" w:rsidRDefault="00DD2619" w:rsidP="007310D4">
            <w:pPr>
              <w:jc w:val="both"/>
              <w:rPr>
                <w:rFonts w:cs="Minion Pro"/>
                <w:szCs w:val="20"/>
              </w:rPr>
            </w:pPr>
          </w:p>
        </w:tc>
        <w:tc>
          <w:tcPr>
            <w:tcW w:w="4343" w:type="dxa"/>
            <w:gridSpan w:val="3"/>
            <w:shd w:val="clear" w:color="auto" w:fill="auto"/>
          </w:tcPr>
          <w:p w14:paraId="26167E4F" w14:textId="77777777" w:rsidR="00DD2619" w:rsidRPr="00F40F59" w:rsidRDefault="00DD2619" w:rsidP="007310D4">
            <w:pPr>
              <w:jc w:val="both"/>
              <w:rPr>
                <w:rFonts w:cs="Minion Pro"/>
                <w:b/>
                <w:i/>
                <w:szCs w:val="20"/>
              </w:rPr>
            </w:pPr>
            <w:r w:rsidRPr="00F40F59">
              <w:rPr>
                <w:rFonts w:cs="Minion Pro"/>
                <w:b/>
                <w:i/>
                <w:szCs w:val="20"/>
              </w:rPr>
              <w:t>Low Risk</w:t>
            </w:r>
          </w:p>
        </w:tc>
        <w:tc>
          <w:tcPr>
            <w:tcW w:w="540" w:type="dxa"/>
            <w:gridSpan w:val="2"/>
          </w:tcPr>
          <w:p w14:paraId="47F8689A" w14:textId="77777777" w:rsidR="00DD2619" w:rsidRPr="00F40F59" w:rsidRDefault="00DD2619" w:rsidP="007310D4">
            <w:pPr>
              <w:ind w:left="-2230" w:firstLine="2230"/>
              <w:jc w:val="both"/>
              <w:rPr>
                <w:b/>
                <w:szCs w:val="20"/>
              </w:rPr>
            </w:pPr>
            <w:r>
              <w:rPr>
                <w:rFonts w:ascii="Segoe UI Symbol" w:hAnsi="Segoe UI Symbol" w:cs="Segoe UI Symbol"/>
                <w:b/>
                <w:szCs w:val="20"/>
              </w:rPr>
              <w:t>X</w:t>
            </w:r>
          </w:p>
        </w:tc>
        <w:tc>
          <w:tcPr>
            <w:tcW w:w="4747" w:type="dxa"/>
          </w:tcPr>
          <w:p w14:paraId="1FD1B5DD" w14:textId="77777777" w:rsidR="00DD2619" w:rsidRDefault="00DD2619" w:rsidP="007310D4">
            <w:pPr>
              <w:jc w:val="both"/>
              <w:rPr>
                <w:bCs/>
                <w:szCs w:val="20"/>
              </w:rPr>
            </w:pPr>
            <w:r w:rsidRPr="00F40F59">
              <w:rPr>
                <w:bCs/>
                <w:szCs w:val="20"/>
              </w:rPr>
              <w:t>It is likely that some members of vulnerable groups will be excluded and there will be sporadic cases of electoral violence</w:t>
            </w:r>
            <w:r>
              <w:rPr>
                <w:bCs/>
                <w:szCs w:val="20"/>
              </w:rPr>
              <w:t>;</w:t>
            </w:r>
            <w:r w:rsidRPr="00F40F59">
              <w:rPr>
                <w:bCs/>
                <w:szCs w:val="20"/>
              </w:rPr>
              <w:t xml:space="preserve"> however, mechanisms exist to prevent both. The Project is well place</w:t>
            </w:r>
            <w:r>
              <w:rPr>
                <w:bCs/>
                <w:szCs w:val="20"/>
              </w:rPr>
              <w:t>d</w:t>
            </w:r>
            <w:r w:rsidRPr="00F40F59">
              <w:rPr>
                <w:bCs/>
                <w:szCs w:val="20"/>
              </w:rPr>
              <w:t xml:space="preserve"> to support the </w:t>
            </w:r>
            <w:r>
              <w:rPr>
                <w:bCs/>
                <w:szCs w:val="20"/>
              </w:rPr>
              <w:t>NEC</w:t>
            </w:r>
            <w:r w:rsidRPr="00F40F59">
              <w:rPr>
                <w:bCs/>
                <w:szCs w:val="20"/>
              </w:rPr>
              <w:t xml:space="preserve"> and other </w:t>
            </w:r>
            <w:proofErr w:type="spellStart"/>
            <w:r w:rsidRPr="00F40F59">
              <w:rPr>
                <w:bCs/>
                <w:szCs w:val="20"/>
              </w:rPr>
              <w:t>stakehodlers</w:t>
            </w:r>
            <w:proofErr w:type="spellEnd"/>
            <w:r w:rsidRPr="00F40F59">
              <w:rPr>
                <w:bCs/>
                <w:szCs w:val="20"/>
              </w:rPr>
              <w:t xml:space="preserve"> in strengthening these mechanisms towards more inclusive process and peaceful elections.</w:t>
            </w:r>
          </w:p>
          <w:p w14:paraId="4B3A9190" w14:textId="77777777" w:rsidR="00DD2619" w:rsidRPr="00F40F59" w:rsidRDefault="00DD2619" w:rsidP="007310D4">
            <w:pPr>
              <w:jc w:val="both"/>
              <w:rPr>
                <w:b/>
                <w:szCs w:val="20"/>
              </w:rPr>
            </w:pPr>
            <w:r>
              <w:rPr>
                <w:bCs/>
                <w:szCs w:val="20"/>
              </w:rPr>
              <w:t>There is no environmental risk – direct or indirect, involved in this Project.</w:t>
            </w:r>
          </w:p>
        </w:tc>
      </w:tr>
      <w:tr w:rsidR="00DD2619" w:rsidRPr="00F40F59" w14:paraId="0DCFAAB1" w14:textId="77777777" w:rsidTr="007310D4">
        <w:tc>
          <w:tcPr>
            <w:tcW w:w="3510" w:type="dxa"/>
            <w:vMerge/>
          </w:tcPr>
          <w:p w14:paraId="0F4220BB" w14:textId="77777777" w:rsidR="00DD2619" w:rsidRPr="00F40F59" w:rsidRDefault="00DD2619" w:rsidP="007310D4">
            <w:pPr>
              <w:jc w:val="both"/>
              <w:rPr>
                <w:rFonts w:cs="Minion Pro"/>
                <w:szCs w:val="20"/>
              </w:rPr>
            </w:pPr>
          </w:p>
        </w:tc>
        <w:tc>
          <w:tcPr>
            <w:tcW w:w="4343" w:type="dxa"/>
            <w:gridSpan w:val="3"/>
            <w:shd w:val="clear" w:color="auto" w:fill="auto"/>
          </w:tcPr>
          <w:p w14:paraId="76EE6E29" w14:textId="77777777" w:rsidR="00DD2619" w:rsidRPr="00F40F59" w:rsidRDefault="00DD2619" w:rsidP="007310D4">
            <w:pPr>
              <w:jc w:val="both"/>
              <w:rPr>
                <w:rFonts w:cs="Minion Pro"/>
                <w:b/>
                <w:i/>
                <w:szCs w:val="20"/>
              </w:rPr>
            </w:pPr>
            <w:r w:rsidRPr="00F40F59">
              <w:rPr>
                <w:rFonts w:cs="Minion Pro"/>
                <w:b/>
                <w:i/>
                <w:szCs w:val="20"/>
              </w:rPr>
              <w:t>Moderate Risk</w:t>
            </w:r>
          </w:p>
        </w:tc>
        <w:tc>
          <w:tcPr>
            <w:tcW w:w="540" w:type="dxa"/>
            <w:gridSpan w:val="2"/>
          </w:tcPr>
          <w:p w14:paraId="34051EFF" w14:textId="77777777" w:rsidR="00DD2619" w:rsidRPr="00F40F59" w:rsidRDefault="00DD2619" w:rsidP="007310D4">
            <w:pPr>
              <w:ind w:left="-2230" w:firstLine="2230"/>
              <w:jc w:val="both"/>
              <w:rPr>
                <w:b/>
                <w:szCs w:val="20"/>
              </w:rPr>
            </w:pPr>
            <w:r w:rsidRPr="00F40F59">
              <w:rPr>
                <w:rFonts w:ascii="Segoe UI Symbol" w:hAnsi="Segoe UI Symbol" w:cs="Segoe UI Symbol"/>
                <w:b/>
                <w:szCs w:val="20"/>
              </w:rPr>
              <w:t>☐</w:t>
            </w:r>
          </w:p>
        </w:tc>
        <w:tc>
          <w:tcPr>
            <w:tcW w:w="4747" w:type="dxa"/>
          </w:tcPr>
          <w:p w14:paraId="4382D91B" w14:textId="77777777" w:rsidR="00DD2619" w:rsidRPr="00F40F59" w:rsidRDefault="00DD2619" w:rsidP="007310D4">
            <w:pPr>
              <w:jc w:val="both"/>
              <w:rPr>
                <w:bCs/>
                <w:szCs w:val="20"/>
              </w:rPr>
            </w:pPr>
          </w:p>
        </w:tc>
      </w:tr>
      <w:tr w:rsidR="00DD2619" w:rsidRPr="00F40F59" w14:paraId="24BD418F" w14:textId="77777777" w:rsidTr="007310D4">
        <w:tc>
          <w:tcPr>
            <w:tcW w:w="3510" w:type="dxa"/>
            <w:vMerge/>
          </w:tcPr>
          <w:p w14:paraId="72D3FF85" w14:textId="77777777" w:rsidR="00DD2619" w:rsidRPr="00F40F59" w:rsidRDefault="00DD2619" w:rsidP="007310D4">
            <w:pPr>
              <w:jc w:val="both"/>
              <w:rPr>
                <w:rFonts w:cs="Minion Pro"/>
                <w:szCs w:val="20"/>
              </w:rPr>
            </w:pPr>
          </w:p>
        </w:tc>
        <w:tc>
          <w:tcPr>
            <w:tcW w:w="4343" w:type="dxa"/>
            <w:gridSpan w:val="3"/>
            <w:shd w:val="clear" w:color="auto" w:fill="auto"/>
          </w:tcPr>
          <w:p w14:paraId="49FE8C80" w14:textId="77777777" w:rsidR="00DD2619" w:rsidRPr="00F40F59" w:rsidRDefault="00DD2619" w:rsidP="007310D4">
            <w:pPr>
              <w:jc w:val="both"/>
              <w:rPr>
                <w:rFonts w:cs="Minion Pro"/>
                <w:b/>
                <w:i/>
                <w:szCs w:val="20"/>
              </w:rPr>
            </w:pPr>
            <w:r w:rsidRPr="00F40F59">
              <w:rPr>
                <w:rFonts w:cs="Minion Pro"/>
                <w:b/>
                <w:i/>
                <w:szCs w:val="20"/>
              </w:rPr>
              <w:t>High Risk</w:t>
            </w:r>
          </w:p>
        </w:tc>
        <w:tc>
          <w:tcPr>
            <w:tcW w:w="540" w:type="dxa"/>
            <w:gridSpan w:val="2"/>
          </w:tcPr>
          <w:p w14:paraId="4560D5A7" w14:textId="77777777" w:rsidR="00DD2619" w:rsidRPr="00F40F59" w:rsidRDefault="00DD2619" w:rsidP="007310D4">
            <w:pPr>
              <w:ind w:left="-2230" w:firstLine="2230"/>
              <w:jc w:val="both"/>
              <w:rPr>
                <w:b/>
                <w:szCs w:val="20"/>
              </w:rPr>
            </w:pPr>
            <w:r w:rsidRPr="00F40F59">
              <w:rPr>
                <w:rFonts w:ascii="Segoe UI Symbol" w:hAnsi="Segoe UI Symbol" w:cs="Segoe UI Symbol"/>
                <w:b/>
                <w:szCs w:val="20"/>
              </w:rPr>
              <w:t>☐</w:t>
            </w:r>
          </w:p>
        </w:tc>
        <w:tc>
          <w:tcPr>
            <w:tcW w:w="4747" w:type="dxa"/>
          </w:tcPr>
          <w:p w14:paraId="2EF148A0" w14:textId="77777777" w:rsidR="00DD2619" w:rsidRDefault="00DD2619" w:rsidP="007310D4">
            <w:pPr>
              <w:jc w:val="both"/>
              <w:rPr>
                <w:bCs/>
                <w:szCs w:val="20"/>
              </w:rPr>
            </w:pPr>
          </w:p>
          <w:p w14:paraId="797BFD9C" w14:textId="77777777" w:rsidR="00DD2619" w:rsidRPr="00F40F59" w:rsidRDefault="00DD2619" w:rsidP="007310D4">
            <w:pPr>
              <w:jc w:val="both"/>
              <w:rPr>
                <w:b/>
                <w:szCs w:val="20"/>
              </w:rPr>
            </w:pPr>
          </w:p>
        </w:tc>
      </w:tr>
      <w:tr w:rsidR="00DD2619" w:rsidRPr="00F40F59" w14:paraId="13D95C9E" w14:textId="77777777" w:rsidTr="007310D4">
        <w:trPr>
          <w:trHeight w:val="782"/>
        </w:trPr>
        <w:tc>
          <w:tcPr>
            <w:tcW w:w="3510" w:type="dxa"/>
            <w:vMerge w:val="restart"/>
            <w:shd w:val="clear" w:color="auto" w:fill="FFFFFF" w:themeFill="background1"/>
          </w:tcPr>
          <w:p w14:paraId="0B88D668" w14:textId="77777777" w:rsidR="00DD2619" w:rsidRPr="00F40F59" w:rsidRDefault="00DD2619" w:rsidP="007310D4">
            <w:pPr>
              <w:ind w:hanging="18"/>
              <w:rPr>
                <w:b/>
                <w:szCs w:val="20"/>
              </w:rPr>
            </w:pPr>
          </w:p>
        </w:tc>
        <w:tc>
          <w:tcPr>
            <w:tcW w:w="4883" w:type="dxa"/>
            <w:gridSpan w:val="5"/>
            <w:shd w:val="clear" w:color="auto" w:fill="222A35" w:themeFill="text2" w:themeFillShade="80"/>
            <w:vAlign w:val="center"/>
          </w:tcPr>
          <w:p w14:paraId="1B9603E3" w14:textId="77777777" w:rsidR="00DD2619" w:rsidRPr="00F40F59" w:rsidRDefault="00DD2619" w:rsidP="007310D4">
            <w:pPr>
              <w:tabs>
                <w:tab w:val="left" w:pos="360"/>
              </w:tabs>
              <w:rPr>
                <w:szCs w:val="20"/>
              </w:rPr>
            </w:pPr>
            <w:r w:rsidRPr="00F40F59">
              <w:rPr>
                <w:b/>
                <w:szCs w:val="20"/>
              </w:rPr>
              <w:t>QUESTION 5: Based on the identified risks and risk categorization, what requirements of the SES are relevant?</w:t>
            </w:r>
          </w:p>
        </w:tc>
        <w:tc>
          <w:tcPr>
            <w:tcW w:w="4747" w:type="dxa"/>
            <w:shd w:val="clear" w:color="auto" w:fill="222A35" w:themeFill="text2" w:themeFillShade="80"/>
            <w:vAlign w:val="center"/>
          </w:tcPr>
          <w:p w14:paraId="651FE677" w14:textId="77777777" w:rsidR="00DD2619" w:rsidRPr="00F40F59" w:rsidRDefault="00DD2619" w:rsidP="007310D4">
            <w:pPr>
              <w:tabs>
                <w:tab w:val="left" w:pos="360"/>
              </w:tabs>
              <w:jc w:val="center"/>
              <w:rPr>
                <w:b/>
                <w:szCs w:val="20"/>
              </w:rPr>
            </w:pPr>
          </w:p>
        </w:tc>
      </w:tr>
      <w:tr w:rsidR="00DD2619" w:rsidRPr="00F40F59" w14:paraId="7E0396BD" w14:textId="77777777" w:rsidTr="007310D4">
        <w:trPr>
          <w:trHeight w:val="296"/>
        </w:trPr>
        <w:tc>
          <w:tcPr>
            <w:tcW w:w="3510" w:type="dxa"/>
            <w:vMerge/>
            <w:shd w:val="clear" w:color="auto" w:fill="FFFFFF" w:themeFill="background1"/>
          </w:tcPr>
          <w:p w14:paraId="14C2D6C5" w14:textId="77777777" w:rsidR="00DD2619" w:rsidRPr="00F40F59" w:rsidRDefault="00DD2619" w:rsidP="007310D4">
            <w:pPr>
              <w:rPr>
                <w:szCs w:val="20"/>
                <w:u w:val="single"/>
              </w:rPr>
            </w:pPr>
          </w:p>
        </w:tc>
        <w:tc>
          <w:tcPr>
            <w:tcW w:w="4883" w:type="dxa"/>
            <w:gridSpan w:val="5"/>
          </w:tcPr>
          <w:p w14:paraId="11B5EDFB" w14:textId="77777777" w:rsidR="00DD2619" w:rsidRPr="00F40F59" w:rsidRDefault="00DD2619" w:rsidP="007310D4">
            <w:pPr>
              <w:tabs>
                <w:tab w:val="left" w:pos="360"/>
              </w:tabs>
              <w:jc w:val="center"/>
              <w:rPr>
                <w:rFonts w:cs="Menlo Bold"/>
                <w:b/>
                <w:szCs w:val="20"/>
              </w:rPr>
            </w:pPr>
            <w:r w:rsidRPr="00F40F59">
              <w:rPr>
                <w:szCs w:val="20"/>
              </w:rPr>
              <w:t>Check all that apply</w:t>
            </w:r>
          </w:p>
        </w:tc>
        <w:tc>
          <w:tcPr>
            <w:tcW w:w="4747" w:type="dxa"/>
          </w:tcPr>
          <w:p w14:paraId="0B776252" w14:textId="77777777" w:rsidR="00DD2619" w:rsidRPr="00F40F59" w:rsidRDefault="00DD2619" w:rsidP="007310D4">
            <w:pPr>
              <w:tabs>
                <w:tab w:val="left" w:pos="360"/>
              </w:tabs>
              <w:jc w:val="center"/>
              <w:rPr>
                <w:b/>
                <w:szCs w:val="20"/>
              </w:rPr>
            </w:pPr>
            <w:r w:rsidRPr="00F40F59">
              <w:rPr>
                <w:b/>
                <w:szCs w:val="20"/>
              </w:rPr>
              <w:t>Comments</w:t>
            </w:r>
          </w:p>
        </w:tc>
      </w:tr>
      <w:tr w:rsidR="00DD2619" w:rsidRPr="00F40F59" w14:paraId="467D6AD1" w14:textId="77777777" w:rsidTr="007310D4">
        <w:tc>
          <w:tcPr>
            <w:tcW w:w="3510" w:type="dxa"/>
            <w:vMerge/>
            <w:shd w:val="clear" w:color="auto" w:fill="FFFFFF" w:themeFill="background1"/>
          </w:tcPr>
          <w:p w14:paraId="6ABABE47"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1922A01C" w14:textId="77777777" w:rsidR="00DD2619" w:rsidRPr="00F40F59" w:rsidRDefault="00DD2619" w:rsidP="007310D4">
            <w:pPr>
              <w:tabs>
                <w:tab w:val="left" w:pos="270"/>
              </w:tabs>
              <w:ind w:left="270" w:hanging="270"/>
              <w:rPr>
                <w:b/>
                <w:i/>
                <w:szCs w:val="20"/>
              </w:rPr>
            </w:pPr>
            <w:r w:rsidRPr="00F40F59">
              <w:rPr>
                <w:b/>
                <w:i/>
                <w:szCs w:val="20"/>
              </w:rPr>
              <w:t>Principle 1: Human Rights</w:t>
            </w:r>
          </w:p>
        </w:tc>
        <w:tc>
          <w:tcPr>
            <w:tcW w:w="540" w:type="dxa"/>
            <w:gridSpan w:val="2"/>
            <w:vAlign w:val="center"/>
          </w:tcPr>
          <w:p w14:paraId="6064FE61" w14:textId="77777777" w:rsidR="00DD2619" w:rsidRPr="00F40F59" w:rsidRDefault="00DD2619" w:rsidP="007310D4">
            <w:pPr>
              <w:tabs>
                <w:tab w:val="left" w:pos="360"/>
              </w:tabs>
              <w:rPr>
                <w:szCs w:val="20"/>
              </w:rPr>
            </w:pPr>
            <w:r w:rsidRPr="00F40F59">
              <w:rPr>
                <w:rFonts w:cs="Segoe UI Symbol"/>
                <w:b/>
                <w:szCs w:val="20"/>
              </w:rPr>
              <w:t>X</w:t>
            </w:r>
          </w:p>
        </w:tc>
        <w:tc>
          <w:tcPr>
            <w:tcW w:w="4747" w:type="dxa"/>
          </w:tcPr>
          <w:p w14:paraId="1D7FAF86" w14:textId="77777777" w:rsidR="00DD2619" w:rsidRPr="00F40F59" w:rsidRDefault="00DD2619" w:rsidP="007310D4">
            <w:pPr>
              <w:tabs>
                <w:tab w:val="left" w:pos="360"/>
              </w:tabs>
              <w:rPr>
                <w:szCs w:val="20"/>
              </w:rPr>
            </w:pPr>
          </w:p>
        </w:tc>
      </w:tr>
      <w:tr w:rsidR="00DD2619" w:rsidRPr="00F40F59" w14:paraId="6707587B" w14:textId="77777777" w:rsidTr="007310D4">
        <w:tc>
          <w:tcPr>
            <w:tcW w:w="3510" w:type="dxa"/>
            <w:vMerge/>
            <w:shd w:val="clear" w:color="auto" w:fill="FFFFFF" w:themeFill="background1"/>
          </w:tcPr>
          <w:p w14:paraId="5477A42C"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0CE21A6F" w14:textId="77777777" w:rsidR="00DD2619" w:rsidRPr="00F40F59" w:rsidRDefault="00DD2619" w:rsidP="007310D4">
            <w:pPr>
              <w:tabs>
                <w:tab w:val="left" w:pos="270"/>
              </w:tabs>
              <w:ind w:left="270" w:hanging="270"/>
              <w:rPr>
                <w:b/>
                <w:i/>
                <w:szCs w:val="20"/>
              </w:rPr>
            </w:pPr>
            <w:r w:rsidRPr="00F40F59">
              <w:rPr>
                <w:b/>
                <w:i/>
                <w:szCs w:val="20"/>
              </w:rPr>
              <w:t>Principle 2: Gender Equality and Women’s Empowerment</w:t>
            </w:r>
          </w:p>
        </w:tc>
        <w:tc>
          <w:tcPr>
            <w:tcW w:w="540" w:type="dxa"/>
            <w:gridSpan w:val="2"/>
            <w:vAlign w:val="center"/>
          </w:tcPr>
          <w:p w14:paraId="591CBDC2" w14:textId="77777777" w:rsidR="00DD2619" w:rsidRPr="00F40F59" w:rsidRDefault="00DD2619" w:rsidP="007310D4">
            <w:pPr>
              <w:tabs>
                <w:tab w:val="left" w:pos="360"/>
              </w:tabs>
              <w:rPr>
                <w:szCs w:val="20"/>
              </w:rPr>
            </w:pPr>
            <w:r w:rsidRPr="00F40F59">
              <w:rPr>
                <w:rFonts w:cs="Segoe UI Symbol"/>
                <w:b/>
                <w:szCs w:val="20"/>
              </w:rPr>
              <w:t>X</w:t>
            </w:r>
          </w:p>
        </w:tc>
        <w:tc>
          <w:tcPr>
            <w:tcW w:w="4747" w:type="dxa"/>
          </w:tcPr>
          <w:p w14:paraId="3EA8A679" w14:textId="77777777" w:rsidR="00DD2619" w:rsidRPr="00F40F59" w:rsidRDefault="00DD2619" w:rsidP="007310D4">
            <w:pPr>
              <w:tabs>
                <w:tab w:val="left" w:pos="360"/>
              </w:tabs>
              <w:rPr>
                <w:szCs w:val="20"/>
              </w:rPr>
            </w:pPr>
          </w:p>
        </w:tc>
      </w:tr>
      <w:tr w:rsidR="00DD2619" w:rsidRPr="00F40F59" w14:paraId="7C405099" w14:textId="77777777" w:rsidTr="007310D4">
        <w:tc>
          <w:tcPr>
            <w:tcW w:w="3510" w:type="dxa"/>
            <w:vMerge/>
            <w:shd w:val="clear" w:color="auto" w:fill="FFFFFF" w:themeFill="background1"/>
          </w:tcPr>
          <w:p w14:paraId="1FDA4F70"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15262C9E" w14:textId="77777777" w:rsidR="00DD2619" w:rsidRPr="00F40F59" w:rsidRDefault="00DD2619" w:rsidP="007310D4">
            <w:pPr>
              <w:tabs>
                <w:tab w:val="left" w:pos="270"/>
              </w:tabs>
              <w:ind w:left="270" w:hanging="270"/>
              <w:rPr>
                <w:b/>
                <w:i/>
                <w:szCs w:val="20"/>
              </w:rPr>
            </w:pPr>
            <w:r w:rsidRPr="00F40F59">
              <w:rPr>
                <w:b/>
                <w:i/>
                <w:szCs w:val="20"/>
              </w:rPr>
              <w:t>1.</w:t>
            </w:r>
            <w:r w:rsidRPr="00F40F59">
              <w:rPr>
                <w:b/>
                <w:i/>
                <w:szCs w:val="20"/>
              </w:rPr>
              <w:tab/>
              <w:t>Biodiversity Conservation and Natural Resource Management</w:t>
            </w:r>
          </w:p>
        </w:tc>
        <w:tc>
          <w:tcPr>
            <w:tcW w:w="540" w:type="dxa"/>
            <w:gridSpan w:val="2"/>
            <w:vAlign w:val="center"/>
          </w:tcPr>
          <w:p w14:paraId="748A7453" w14:textId="77777777" w:rsidR="00DD2619" w:rsidRPr="00F40F59" w:rsidRDefault="00DD2619" w:rsidP="007310D4">
            <w:pPr>
              <w:tabs>
                <w:tab w:val="left" w:pos="360"/>
              </w:tabs>
              <w:rPr>
                <w:szCs w:val="20"/>
              </w:rPr>
            </w:pPr>
            <w:r w:rsidRPr="00F40F59">
              <w:rPr>
                <w:rFonts w:ascii="Segoe UI Symbol" w:hAnsi="Segoe UI Symbol" w:cs="Segoe UI Symbol"/>
                <w:b/>
                <w:szCs w:val="20"/>
              </w:rPr>
              <w:t>☐</w:t>
            </w:r>
          </w:p>
        </w:tc>
        <w:tc>
          <w:tcPr>
            <w:tcW w:w="4747" w:type="dxa"/>
          </w:tcPr>
          <w:p w14:paraId="7E9D8690" w14:textId="77777777" w:rsidR="00DD2619" w:rsidRPr="00F40F59" w:rsidRDefault="00DD2619" w:rsidP="007310D4">
            <w:pPr>
              <w:tabs>
                <w:tab w:val="left" w:pos="360"/>
              </w:tabs>
              <w:rPr>
                <w:szCs w:val="20"/>
              </w:rPr>
            </w:pPr>
          </w:p>
        </w:tc>
      </w:tr>
      <w:tr w:rsidR="00DD2619" w:rsidRPr="00F40F59" w14:paraId="0470C332" w14:textId="77777777" w:rsidTr="007310D4">
        <w:tc>
          <w:tcPr>
            <w:tcW w:w="3510" w:type="dxa"/>
            <w:vMerge/>
            <w:shd w:val="clear" w:color="auto" w:fill="FFFFFF" w:themeFill="background1"/>
          </w:tcPr>
          <w:p w14:paraId="4A60FB63"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0598DDE9" w14:textId="77777777" w:rsidR="00DD2619" w:rsidRPr="00F40F59" w:rsidRDefault="00DD2619" w:rsidP="007310D4">
            <w:pPr>
              <w:tabs>
                <w:tab w:val="left" w:pos="270"/>
              </w:tabs>
              <w:ind w:left="270" w:hanging="270"/>
              <w:rPr>
                <w:b/>
                <w:i/>
                <w:szCs w:val="20"/>
              </w:rPr>
            </w:pPr>
            <w:r w:rsidRPr="00F40F59">
              <w:rPr>
                <w:b/>
                <w:i/>
                <w:szCs w:val="20"/>
              </w:rPr>
              <w:t>2.</w:t>
            </w:r>
            <w:r w:rsidRPr="00F40F59">
              <w:rPr>
                <w:b/>
                <w:i/>
                <w:szCs w:val="20"/>
              </w:rPr>
              <w:tab/>
              <w:t>Climate Change Mitigation and Adaptation</w:t>
            </w:r>
          </w:p>
        </w:tc>
        <w:tc>
          <w:tcPr>
            <w:tcW w:w="540" w:type="dxa"/>
            <w:gridSpan w:val="2"/>
            <w:vAlign w:val="center"/>
          </w:tcPr>
          <w:p w14:paraId="5485D80F" w14:textId="77777777" w:rsidR="00DD2619" w:rsidRPr="00F40F59" w:rsidRDefault="00DD2619" w:rsidP="007310D4">
            <w:pPr>
              <w:tabs>
                <w:tab w:val="left" w:pos="360"/>
              </w:tabs>
              <w:rPr>
                <w:szCs w:val="20"/>
              </w:rPr>
            </w:pPr>
            <w:r w:rsidRPr="00F40F59">
              <w:rPr>
                <w:rFonts w:ascii="Segoe UI Symbol" w:hAnsi="Segoe UI Symbol" w:cs="Segoe UI Symbol"/>
                <w:b/>
                <w:szCs w:val="20"/>
              </w:rPr>
              <w:t>☐</w:t>
            </w:r>
          </w:p>
        </w:tc>
        <w:tc>
          <w:tcPr>
            <w:tcW w:w="4747" w:type="dxa"/>
          </w:tcPr>
          <w:p w14:paraId="2DBE9BEE" w14:textId="77777777" w:rsidR="00DD2619" w:rsidRPr="00F40F59" w:rsidRDefault="00DD2619" w:rsidP="007310D4">
            <w:pPr>
              <w:tabs>
                <w:tab w:val="left" w:pos="360"/>
              </w:tabs>
              <w:rPr>
                <w:szCs w:val="20"/>
              </w:rPr>
            </w:pPr>
          </w:p>
        </w:tc>
      </w:tr>
      <w:tr w:rsidR="00DD2619" w:rsidRPr="00F40F59" w14:paraId="0EFCC231" w14:textId="77777777" w:rsidTr="007310D4">
        <w:tc>
          <w:tcPr>
            <w:tcW w:w="3510" w:type="dxa"/>
            <w:vMerge/>
            <w:shd w:val="clear" w:color="auto" w:fill="FFFFFF" w:themeFill="background1"/>
          </w:tcPr>
          <w:p w14:paraId="74FCFE72"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28BA5ED7" w14:textId="77777777" w:rsidR="00DD2619" w:rsidRPr="00F40F59" w:rsidRDefault="00DD2619" w:rsidP="007310D4">
            <w:pPr>
              <w:tabs>
                <w:tab w:val="left" w:pos="270"/>
              </w:tabs>
              <w:ind w:left="270" w:hanging="270"/>
              <w:rPr>
                <w:b/>
                <w:i/>
                <w:szCs w:val="20"/>
              </w:rPr>
            </w:pPr>
            <w:r w:rsidRPr="00F40F59">
              <w:rPr>
                <w:b/>
                <w:i/>
                <w:szCs w:val="20"/>
              </w:rPr>
              <w:t>3.</w:t>
            </w:r>
            <w:r w:rsidRPr="00F40F59">
              <w:rPr>
                <w:b/>
                <w:i/>
                <w:szCs w:val="20"/>
              </w:rPr>
              <w:tab/>
              <w:t>Community Health, Safety and Working Conditions</w:t>
            </w:r>
          </w:p>
        </w:tc>
        <w:tc>
          <w:tcPr>
            <w:tcW w:w="540" w:type="dxa"/>
            <w:gridSpan w:val="2"/>
            <w:vAlign w:val="center"/>
          </w:tcPr>
          <w:p w14:paraId="10D528AA" w14:textId="77777777" w:rsidR="00DD2619" w:rsidRPr="00F40F59" w:rsidRDefault="00DD2619" w:rsidP="007310D4">
            <w:pPr>
              <w:tabs>
                <w:tab w:val="left" w:pos="360"/>
              </w:tabs>
              <w:rPr>
                <w:szCs w:val="20"/>
              </w:rPr>
            </w:pPr>
            <w:r w:rsidRPr="00F40F59">
              <w:rPr>
                <w:rFonts w:ascii="Segoe UI Symbol" w:hAnsi="Segoe UI Symbol" w:cs="Segoe UI Symbol"/>
                <w:b/>
                <w:szCs w:val="20"/>
              </w:rPr>
              <w:t>☐</w:t>
            </w:r>
          </w:p>
        </w:tc>
        <w:tc>
          <w:tcPr>
            <w:tcW w:w="4747" w:type="dxa"/>
          </w:tcPr>
          <w:p w14:paraId="5C85AAF8" w14:textId="77777777" w:rsidR="00DD2619" w:rsidRPr="00F40F59" w:rsidRDefault="00DD2619" w:rsidP="007310D4">
            <w:pPr>
              <w:tabs>
                <w:tab w:val="left" w:pos="360"/>
              </w:tabs>
              <w:rPr>
                <w:szCs w:val="20"/>
              </w:rPr>
            </w:pPr>
            <w:r>
              <w:rPr>
                <w:szCs w:val="20"/>
              </w:rPr>
              <w:t xml:space="preserve">No as per the below template. </w:t>
            </w:r>
            <w:r w:rsidRPr="00F40F59">
              <w:rPr>
                <w:szCs w:val="20"/>
              </w:rPr>
              <w:t xml:space="preserve">Nevertheless, there is a risk of Covid-19 </w:t>
            </w:r>
            <w:proofErr w:type="spellStart"/>
            <w:r w:rsidRPr="00F40F59">
              <w:rPr>
                <w:szCs w:val="20"/>
              </w:rPr>
              <w:t>transmision</w:t>
            </w:r>
            <w:proofErr w:type="spellEnd"/>
            <w:r w:rsidRPr="00F40F59">
              <w:rPr>
                <w:szCs w:val="20"/>
              </w:rPr>
              <w:t xml:space="preserve"> amidst electoral activities.</w:t>
            </w:r>
          </w:p>
        </w:tc>
      </w:tr>
      <w:tr w:rsidR="00DD2619" w:rsidRPr="00F40F59" w14:paraId="7233A5F1" w14:textId="77777777" w:rsidTr="007310D4">
        <w:tc>
          <w:tcPr>
            <w:tcW w:w="3510" w:type="dxa"/>
            <w:vMerge/>
            <w:shd w:val="clear" w:color="auto" w:fill="FFFFFF" w:themeFill="background1"/>
          </w:tcPr>
          <w:p w14:paraId="11B279F7"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06FDB9FF" w14:textId="77777777" w:rsidR="00DD2619" w:rsidRPr="00F40F59" w:rsidRDefault="00DD2619" w:rsidP="007310D4">
            <w:pPr>
              <w:tabs>
                <w:tab w:val="left" w:pos="270"/>
              </w:tabs>
              <w:ind w:left="270" w:hanging="270"/>
              <w:rPr>
                <w:b/>
                <w:i/>
                <w:szCs w:val="20"/>
              </w:rPr>
            </w:pPr>
            <w:r w:rsidRPr="00F40F59">
              <w:rPr>
                <w:b/>
                <w:i/>
                <w:szCs w:val="20"/>
              </w:rPr>
              <w:t>4.</w:t>
            </w:r>
            <w:r w:rsidRPr="00F40F59">
              <w:rPr>
                <w:b/>
                <w:i/>
                <w:szCs w:val="20"/>
              </w:rPr>
              <w:tab/>
              <w:t>Cultural Heritage</w:t>
            </w:r>
          </w:p>
        </w:tc>
        <w:tc>
          <w:tcPr>
            <w:tcW w:w="540" w:type="dxa"/>
            <w:gridSpan w:val="2"/>
            <w:vAlign w:val="center"/>
          </w:tcPr>
          <w:p w14:paraId="4ED52721" w14:textId="77777777" w:rsidR="00DD2619" w:rsidRPr="00F40F59" w:rsidRDefault="00DD2619" w:rsidP="007310D4">
            <w:pPr>
              <w:tabs>
                <w:tab w:val="left" w:pos="360"/>
              </w:tabs>
              <w:rPr>
                <w:szCs w:val="20"/>
              </w:rPr>
            </w:pPr>
            <w:r w:rsidRPr="00F40F59">
              <w:rPr>
                <w:rFonts w:ascii="Segoe UI Symbol" w:hAnsi="Segoe UI Symbol" w:cs="Segoe UI Symbol"/>
                <w:b/>
                <w:szCs w:val="20"/>
              </w:rPr>
              <w:t>☐</w:t>
            </w:r>
          </w:p>
        </w:tc>
        <w:tc>
          <w:tcPr>
            <w:tcW w:w="4747" w:type="dxa"/>
          </w:tcPr>
          <w:p w14:paraId="624AFF5E" w14:textId="77777777" w:rsidR="00DD2619" w:rsidRPr="00F40F59" w:rsidRDefault="00DD2619" w:rsidP="007310D4">
            <w:pPr>
              <w:tabs>
                <w:tab w:val="left" w:pos="360"/>
              </w:tabs>
              <w:rPr>
                <w:szCs w:val="20"/>
              </w:rPr>
            </w:pPr>
          </w:p>
        </w:tc>
      </w:tr>
      <w:tr w:rsidR="00DD2619" w:rsidRPr="00F40F59" w14:paraId="2C5F44C3" w14:textId="77777777" w:rsidTr="007310D4">
        <w:tc>
          <w:tcPr>
            <w:tcW w:w="3510" w:type="dxa"/>
            <w:vMerge/>
            <w:shd w:val="clear" w:color="auto" w:fill="FFFFFF" w:themeFill="background1"/>
          </w:tcPr>
          <w:p w14:paraId="427204DD"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2B3164EF" w14:textId="77777777" w:rsidR="00DD2619" w:rsidRPr="00F40F59" w:rsidRDefault="00DD2619" w:rsidP="007310D4">
            <w:pPr>
              <w:tabs>
                <w:tab w:val="left" w:pos="270"/>
              </w:tabs>
              <w:ind w:left="270" w:hanging="270"/>
              <w:rPr>
                <w:b/>
                <w:i/>
                <w:szCs w:val="20"/>
              </w:rPr>
            </w:pPr>
            <w:r w:rsidRPr="00F40F59">
              <w:rPr>
                <w:b/>
                <w:i/>
                <w:szCs w:val="20"/>
              </w:rPr>
              <w:t>5.</w:t>
            </w:r>
            <w:r w:rsidRPr="00F40F59">
              <w:rPr>
                <w:b/>
                <w:i/>
                <w:szCs w:val="20"/>
              </w:rPr>
              <w:tab/>
              <w:t>Displacement and Resettlement</w:t>
            </w:r>
          </w:p>
        </w:tc>
        <w:tc>
          <w:tcPr>
            <w:tcW w:w="540" w:type="dxa"/>
            <w:gridSpan w:val="2"/>
            <w:vAlign w:val="center"/>
          </w:tcPr>
          <w:p w14:paraId="20F9E5B7" w14:textId="77777777" w:rsidR="00DD2619" w:rsidRPr="00F40F59" w:rsidRDefault="00DD2619" w:rsidP="007310D4">
            <w:pPr>
              <w:tabs>
                <w:tab w:val="left" w:pos="360"/>
              </w:tabs>
              <w:rPr>
                <w:szCs w:val="20"/>
              </w:rPr>
            </w:pPr>
            <w:r w:rsidRPr="00F40F59">
              <w:rPr>
                <w:rFonts w:ascii="Segoe UI Symbol" w:hAnsi="Segoe UI Symbol" w:cs="Segoe UI Symbol"/>
                <w:b/>
                <w:szCs w:val="20"/>
              </w:rPr>
              <w:t>☐</w:t>
            </w:r>
          </w:p>
        </w:tc>
        <w:tc>
          <w:tcPr>
            <w:tcW w:w="4747" w:type="dxa"/>
          </w:tcPr>
          <w:p w14:paraId="2DEE5C7F" w14:textId="77777777" w:rsidR="00DD2619" w:rsidRPr="00F40F59" w:rsidRDefault="00DD2619" w:rsidP="007310D4">
            <w:pPr>
              <w:tabs>
                <w:tab w:val="left" w:pos="360"/>
              </w:tabs>
              <w:rPr>
                <w:szCs w:val="20"/>
              </w:rPr>
            </w:pPr>
          </w:p>
        </w:tc>
      </w:tr>
      <w:tr w:rsidR="00DD2619" w:rsidRPr="00F40F59" w14:paraId="1FA497F6" w14:textId="77777777" w:rsidTr="007310D4">
        <w:tc>
          <w:tcPr>
            <w:tcW w:w="3510" w:type="dxa"/>
            <w:vMerge/>
            <w:shd w:val="clear" w:color="auto" w:fill="FFFFFF" w:themeFill="background1"/>
          </w:tcPr>
          <w:p w14:paraId="5DDDB166"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1CEB779D" w14:textId="77777777" w:rsidR="00DD2619" w:rsidRPr="00F40F59" w:rsidRDefault="00DD2619" w:rsidP="007310D4">
            <w:pPr>
              <w:tabs>
                <w:tab w:val="left" w:pos="270"/>
              </w:tabs>
              <w:ind w:left="270" w:hanging="270"/>
              <w:rPr>
                <w:b/>
                <w:i/>
                <w:szCs w:val="20"/>
              </w:rPr>
            </w:pPr>
            <w:r w:rsidRPr="00F40F59">
              <w:rPr>
                <w:b/>
                <w:i/>
                <w:szCs w:val="20"/>
              </w:rPr>
              <w:t>6.</w:t>
            </w:r>
            <w:r w:rsidRPr="00F40F59">
              <w:rPr>
                <w:b/>
                <w:i/>
                <w:szCs w:val="20"/>
              </w:rPr>
              <w:tab/>
              <w:t>Indigenous Peoples</w:t>
            </w:r>
          </w:p>
        </w:tc>
        <w:tc>
          <w:tcPr>
            <w:tcW w:w="540" w:type="dxa"/>
            <w:gridSpan w:val="2"/>
            <w:vAlign w:val="center"/>
          </w:tcPr>
          <w:p w14:paraId="1058888C" w14:textId="77777777" w:rsidR="00DD2619" w:rsidRPr="00F40F59" w:rsidRDefault="00DD2619" w:rsidP="007310D4">
            <w:pPr>
              <w:tabs>
                <w:tab w:val="left" w:pos="360"/>
              </w:tabs>
              <w:rPr>
                <w:szCs w:val="20"/>
              </w:rPr>
            </w:pPr>
            <w:r w:rsidRPr="00F40F59">
              <w:rPr>
                <w:rFonts w:ascii="Segoe UI Symbol" w:hAnsi="Segoe UI Symbol" w:cs="Segoe UI Symbol"/>
                <w:b/>
                <w:szCs w:val="20"/>
              </w:rPr>
              <w:t>☐</w:t>
            </w:r>
          </w:p>
        </w:tc>
        <w:tc>
          <w:tcPr>
            <w:tcW w:w="4747" w:type="dxa"/>
          </w:tcPr>
          <w:p w14:paraId="2F7B136A" w14:textId="77777777" w:rsidR="00DD2619" w:rsidRPr="00F40F59" w:rsidRDefault="00DD2619" w:rsidP="007310D4">
            <w:pPr>
              <w:tabs>
                <w:tab w:val="left" w:pos="360"/>
              </w:tabs>
              <w:rPr>
                <w:szCs w:val="20"/>
              </w:rPr>
            </w:pPr>
          </w:p>
        </w:tc>
      </w:tr>
      <w:tr w:rsidR="00DD2619" w:rsidRPr="00F40F59" w14:paraId="3382D0B2" w14:textId="77777777" w:rsidTr="007310D4">
        <w:tc>
          <w:tcPr>
            <w:tcW w:w="3510" w:type="dxa"/>
            <w:vMerge/>
            <w:shd w:val="clear" w:color="auto" w:fill="FFFFFF" w:themeFill="background1"/>
          </w:tcPr>
          <w:p w14:paraId="086672AA" w14:textId="77777777" w:rsidR="00DD2619" w:rsidRPr="00F40F59" w:rsidRDefault="00DD2619" w:rsidP="007310D4">
            <w:pPr>
              <w:tabs>
                <w:tab w:val="left" w:pos="270"/>
              </w:tabs>
              <w:ind w:left="270" w:hanging="270"/>
              <w:rPr>
                <w:szCs w:val="20"/>
              </w:rPr>
            </w:pPr>
          </w:p>
        </w:tc>
        <w:tc>
          <w:tcPr>
            <w:tcW w:w="4343" w:type="dxa"/>
            <w:gridSpan w:val="3"/>
            <w:shd w:val="clear" w:color="auto" w:fill="auto"/>
          </w:tcPr>
          <w:p w14:paraId="5D49A35F" w14:textId="77777777" w:rsidR="00DD2619" w:rsidRPr="00F40F59" w:rsidRDefault="00DD2619" w:rsidP="007310D4">
            <w:pPr>
              <w:tabs>
                <w:tab w:val="left" w:pos="270"/>
              </w:tabs>
              <w:ind w:left="270" w:hanging="270"/>
              <w:rPr>
                <w:b/>
                <w:i/>
                <w:szCs w:val="20"/>
              </w:rPr>
            </w:pPr>
            <w:r w:rsidRPr="00F40F59">
              <w:rPr>
                <w:b/>
                <w:i/>
                <w:szCs w:val="20"/>
              </w:rPr>
              <w:t>7.</w:t>
            </w:r>
            <w:r w:rsidRPr="00F40F59">
              <w:rPr>
                <w:b/>
                <w:i/>
                <w:szCs w:val="20"/>
              </w:rPr>
              <w:tab/>
              <w:t>Pollution Prevention and Resource Efficiency</w:t>
            </w:r>
          </w:p>
        </w:tc>
        <w:tc>
          <w:tcPr>
            <w:tcW w:w="540" w:type="dxa"/>
            <w:gridSpan w:val="2"/>
            <w:vAlign w:val="center"/>
          </w:tcPr>
          <w:p w14:paraId="6D0D5584" w14:textId="77777777" w:rsidR="00DD2619" w:rsidRPr="00F40F59" w:rsidRDefault="00DD2619" w:rsidP="007310D4">
            <w:pPr>
              <w:tabs>
                <w:tab w:val="left" w:pos="360"/>
              </w:tabs>
              <w:rPr>
                <w:szCs w:val="20"/>
              </w:rPr>
            </w:pPr>
            <w:r w:rsidRPr="00F40F59">
              <w:rPr>
                <w:rFonts w:ascii="Segoe UI Symbol" w:hAnsi="Segoe UI Symbol" w:cs="Segoe UI Symbol"/>
                <w:b/>
                <w:szCs w:val="20"/>
              </w:rPr>
              <w:t>☐</w:t>
            </w:r>
          </w:p>
        </w:tc>
        <w:tc>
          <w:tcPr>
            <w:tcW w:w="4747" w:type="dxa"/>
          </w:tcPr>
          <w:p w14:paraId="33969946" w14:textId="77777777" w:rsidR="00DD2619" w:rsidRPr="00F40F59" w:rsidRDefault="00DD2619" w:rsidP="007310D4">
            <w:pPr>
              <w:tabs>
                <w:tab w:val="left" w:pos="360"/>
              </w:tabs>
              <w:rPr>
                <w:szCs w:val="20"/>
              </w:rPr>
            </w:pPr>
          </w:p>
        </w:tc>
      </w:tr>
    </w:tbl>
    <w:p w14:paraId="3C8D1455" w14:textId="77777777" w:rsidR="00DD2619" w:rsidRDefault="00DD2619" w:rsidP="00DD2619">
      <w:pPr>
        <w:tabs>
          <w:tab w:val="left" w:pos="360"/>
        </w:tabs>
        <w:rPr>
          <w:b/>
          <w:i/>
          <w:sz w:val="18"/>
          <w:szCs w:val="18"/>
        </w:rPr>
      </w:pPr>
    </w:p>
    <w:p w14:paraId="0B51C84A" w14:textId="77777777" w:rsidR="00DD2619" w:rsidRDefault="00DD2619" w:rsidP="00DD2619">
      <w:pPr>
        <w:tabs>
          <w:tab w:val="left" w:pos="360"/>
        </w:tabs>
        <w:rPr>
          <w:sz w:val="18"/>
          <w:szCs w:val="18"/>
        </w:rPr>
      </w:pPr>
    </w:p>
    <w:p w14:paraId="5B7D7654" w14:textId="77777777" w:rsidR="00DD2619" w:rsidRPr="003843AE" w:rsidRDefault="00DD2619" w:rsidP="00DD2619">
      <w:pPr>
        <w:tabs>
          <w:tab w:val="left" w:pos="360"/>
        </w:tabs>
        <w:rPr>
          <w:sz w:val="18"/>
          <w:szCs w:val="18"/>
        </w:rPr>
      </w:pPr>
    </w:p>
    <w:p w14:paraId="41B629E7" w14:textId="77777777" w:rsidR="00DD2619" w:rsidRDefault="00DD2619" w:rsidP="00DD2619">
      <w:pPr>
        <w:spacing w:before="200"/>
        <w:ind w:left="360"/>
        <w:rPr>
          <w:b/>
          <w:color w:val="4472C4" w:themeColor="accent1"/>
        </w:rPr>
      </w:pPr>
    </w:p>
    <w:p w14:paraId="77315E3D" w14:textId="029C5003" w:rsidR="00DD2619" w:rsidRPr="00DD2619" w:rsidRDefault="00DD2619" w:rsidP="00DD2619">
      <w:pPr>
        <w:spacing w:before="200"/>
        <w:ind w:left="360"/>
        <w:rPr>
          <w:b/>
          <w:color w:val="0070C0"/>
        </w:rPr>
      </w:pPr>
      <w:r w:rsidRPr="00DD2619">
        <w:rPr>
          <w:b/>
          <w:color w:val="0070C0"/>
        </w:rPr>
        <w:t xml:space="preserve">Final Sign Off </w:t>
      </w:r>
    </w:p>
    <w:p w14:paraId="3BF92F50" w14:textId="77777777" w:rsidR="00DD2619" w:rsidRDefault="00DD2619" w:rsidP="00DD2619">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DD2619" w14:paraId="43AE5BD2" w14:textId="77777777" w:rsidTr="007310D4">
        <w:tc>
          <w:tcPr>
            <w:tcW w:w="2875" w:type="dxa"/>
            <w:shd w:val="clear" w:color="auto" w:fill="D5DCE4" w:themeFill="text2" w:themeFillTint="33"/>
          </w:tcPr>
          <w:p w14:paraId="6198F24B" w14:textId="77777777" w:rsidR="00DD2619" w:rsidRPr="00F84586" w:rsidRDefault="00DD2619" w:rsidP="007310D4">
            <w:pPr>
              <w:tabs>
                <w:tab w:val="left" w:pos="360"/>
                <w:tab w:val="left" w:pos="4320"/>
              </w:tabs>
              <w:rPr>
                <w:b/>
                <w:i/>
                <w:sz w:val="18"/>
                <w:szCs w:val="18"/>
              </w:rPr>
            </w:pPr>
            <w:r w:rsidRPr="00F84586">
              <w:rPr>
                <w:b/>
                <w:i/>
                <w:sz w:val="18"/>
                <w:szCs w:val="18"/>
              </w:rPr>
              <w:t>Signature</w:t>
            </w:r>
          </w:p>
        </w:tc>
        <w:tc>
          <w:tcPr>
            <w:tcW w:w="1350" w:type="dxa"/>
            <w:shd w:val="clear" w:color="auto" w:fill="D5DCE4" w:themeFill="text2" w:themeFillTint="33"/>
          </w:tcPr>
          <w:p w14:paraId="4394061B" w14:textId="77777777" w:rsidR="00DD2619" w:rsidRPr="00F84586" w:rsidRDefault="00DD2619" w:rsidP="007310D4">
            <w:pPr>
              <w:tabs>
                <w:tab w:val="left" w:pos="360"/>
                <w:tab w:val="left" w:pos="4320"/>
              </w:tabs>
              <w:rPr>
                <w:b/>
                <w:i/>
                <w:sz w:val="18"/>
                <w:szCs w:val="18"/>
              </w:rPr>
            </w:pPr>
            <w:r w:rsidRPr="00F84586">
              <w:rPr>
                <w:b/>
                <w:i/>
                <w:sz w:val="18"/>
                <w:szCs w:val="18"/>
              </w:rPr>
              <w:t>Date</w:t>
            </w:r>
          </w:p>
        </w:tc>
        <w:tc>
          <w:tcPr>
            <w:tcW w:w="8725" w:type="dxa"/>
            <w:shd w:val="clear" w:color="auto" w:fill="D5DCE4" w:themeFill="text2" w:themeFillTint="33"/>
          </w:tcPr>
          <w:p w14:paraId="20BB1200" w14:textId="77777777" w:rsidR="00DD2619" w:rsidRPr="00F84586" w:rsidRDefault="00DD2619" w:rsidP="007310D4">
            <w:pPr>
              <w:tabs>
                <w:tab w:val="left" w:pos="360"/>
                <w:tab w:val="left" w:pos="4320"/>
              </w:tabs>
              <w:rPr>
                <w:b/>
                <w:i/>
                <w:sz w:val="18"/>
                <w:szCs w:val="18"/>
              </w:rPr>
            </w:pPr>
            <w:r w:rsidRPr="00F84586">
              <w:rPr>
                <w:b/>
                <w:i/>
                <w:sz w:val="18"/>
                <w:szCs w:val="18"/>
              </w:rPr>
              <w:t>Description</w:t>
            </w:r>
          </w:p>
        </w:tc>
      </w:tr>
      <w:tr w:rsidR="00DD2619" w14:paraId="55054DBE" w14:textId="77777777" w:rsidTr="007310D4">
        <w:trPr>
          <w:trHeight w:val="629"/>
        </w:trPr>
        <w:tc>
          <w:tcPr>
            <w:tcW w:w="2875" w:type="dxa"/>
          </w:tcPr>
          <w:p w14:paraId="13056E9E" w14:textId="77777777" w:rsidR="00DD2619" w:rsidRPr="00DD2619" w:rsidRDefault="00DD2619" w:rsidP="007310D4">
            <w:pPr>
              <w:tabs>
                <w:tab w:val="left" w:pos="360"/>
                <w:tab w:val="left" w:pos="4320"/>
              </w:tabs>
            </w:pPr>
            <w:r w:rsidRPr="00DD2619">
              <w:t>QA Assessor</w:t>
            </w:r>
          </w:p>
        </w:tc>
        <w:tc>
          <w:tcPr>
            <w:tcW w:w="1350" w:type="dxa"/>
          </w:tcPr>
          <w:p w14:paraId="52716961" w14:textId="29C52135" w:rsidR="00DD2619" w:rsidRPr="00DD2619" w:rsidRDefault="00DD2619" w:rsidP="007310D4">
            <w:pPr>
              <w:tabs>
                <w:tab w:val="left" w:pos="360"/>
                <w:tab w:val="left" w:pos="4320"/>
              </w:tabs>
            </w:pPr>
          </w:p>
        </w:tc>
        <w:tc>
          <w:tcPr>
            <w:tcW w:w="8725" w:type="dxa"/>
          </w:tcPr>
          <w:p w14:paraId="63E4A11A" w14:textId="77777777" w:rsidR="00DD2619" w:rsidRPr="00DD2619" w:rsidRDefault="00DD2619" w:rsidP="007310D4">
            <w:pPr>
              <w:pStyle w:val="SESPbodynumbered"/>
              <w:numPr>
                <w:ilvl w:val="0"/>
                <w:numId w:val="0"/>
              </w:numPr>
              <w:tabs>
                <w:tab w:val="clear" w:pos="360"/>
                <w:tab w:val="left" w:pos="720"/>
              </w:tabs>
              <w:spacing w:before="0" w:after="0"/>
              <w:rPr>
                <w:rFonts w:ascii="Times New Roman" w:hAnsi="Times New Roman"/>
                <w:sz w:val="24"/>
                <w:szCs w:val="24"/>
              </w:rPr>
            </w:pPr>
            <w:r w:rsidRPr="00DD2619">
              <w:rPr>
                <w:rFonts w:ascii="Times New Roman" w:hAnsi="Times New Roman"/>
                <w:sz w:val="24"/>
                <w:szCs w:val="24"/>
              </w:rPr>
              <w:t>UNDP staff member responsible for the Project</w:t>
            </w:r>
            <w:r w:rsidRPr="00DD2619">
              <w:rPr>
                <w:rFonts w:ascii="Times New Roman" w:hAnsi="Times New Roman"/>
                <w:sz w:val="24"/>
                <w:szCs w:val="24"/>
                <w:lang w:val="en-GB"/>
              </w:rPr>
              <w:t>, typically a UNDP Programme Officer. Final signature confirms they have “checked” to ensure that the SESP is adequately conducted.</w:t>
            </w:r>
          </w:p>
        </w:tc>
      </w:tr>
      <w:tr w:rsidR="00DD2619" w14:paraId="32DFEA46" w14:textId="77777777" w:rsidTr="007310D4">
        <w:tc>
          <w:tcPr>
            <w:tcW w:w="2875" w:type="dxa"/>
          </w:tcPr>
          <w:p w14:paraId="4784500F" w14:textId="77777777" w:rsidR="00DD2619" w:rsidRPr="00DD2619" w:rsidRDefault="00DD2619" w:rsidP="007310D4">
            <w:pPr>
              <w:tabs>
                <w:tab w:val="left" w:pos="360"/>
                <w:tab w:val="left" w:pos="4320"/>
              </w:tabs>
            </w:pPr>
            <w:r w:rsidRPr="00DD2619">
              <w:t>QA Approver</w:t>
            </w:r>
          </w:p>
        </w:tc>
        <w:tc>
          <w:tcPr>
            <w:tcW w:w="1350" w:type="dxa"/>
          </w:tcPr>
          <w:p w14:paraId="3A0027B7" w14:textId="77777777" w:rsidR="00DD2619" w:rsidRPr="00DD2619" w:rsidRDefault="00DD2619" w:rsidP="007310D4">
            <w:pPr>
              <w:tabs>
                <w:tab w:val="left" w:pos="360"/>
                <w:tab w:val="left" w:pos="4320"/>
              </w:tabs>
            </w:pPr>
          </w:p>
        </w:tc>
        <w:tc>
          <w:tcPr>
            <w:tcW w:w="8725" w:type="dxa"/>
          </w:tcPr>
          <w:p w14:paraId="33007046" w14:textId="77777777" w:rsidR="00DD2619" w:rsidRPr="00DD2619" w:rsidRDefault="00DD2619" w:rsidP="007310D4">
            <w:pPr>
              <w:tabs>
                <w:tab w:val="left" w:pos="360"/>
                <w:tab w:val="left" w:pos="4320"/>
              </w:tabs>
            </w:pPr>
            <w:r w:rsidRPr="00DD2619">
              <w:t>UNDP senior manager, typically the UNDP Deputy Country Director (DCD), Country Director (CD)</w:t>
            </w:r>
            <w:r w:rsidRPr="00DD2619">
              <w:rPr>
                <w:b/>
              </w:rPr>
              <w:t xml:space="preserve">, </w:t>
            </w:r>
            <w:r w:rsidRPr="00DD2619">
              <w:t>Deputy Resident Representative (DRR), or Resident Representative (RR). The QA Approver cannot also be the QA Assessor. Final signature confirms they have “cleared” the SESP prior to submittal to the PAC.</w:t>
            </w:r>
          </w:p>
        </w:tc>
      </w:tr>
      <w:tr w:rsidR="00DD2619" w14:paraId="4A216D3A" w14:textId="77777777" w:rsidTr="007310D4">
        <w:tc>
          <w:tcPr>
            <w:tcW w:w="2875" w:type="dxa"/>
          </w:tcPr>
          <w:p w14:paraId="532B45C9" w14:textId="77777777" w:rsidR="00DD2619" w:rsidRPr="00DD2619" w:rsidRDefault="00DD2619" w:rsidP="007310D4">
            <w:pPr>
              <w:tabs>
                <w:tab w:val="left" w:pos="360"/>
                <w:tab w:val="left" w:pos="4320"/>
              </w:tabs>
            </w:pPr>
            <w:r w:rsidRPr="00DD2619">
              <w:t>PAC Chair</w:t>
            </w:r>
          </w:p>
        </w:tc>
        <w:tc>
          <w:tcPr>
            <w:tcW w:w="1350" w:type="dxa"/>
          </w:tcPr>
          <w:p w14:paraId="3E211F5D" w14:textId="77777777" w:rsidR="00DD2619" w:rsidRPr="00DD2619" w:rsidRDefault="00DD2619" w:rsidP="007310D4">
            <w:pPr>
              <w:tabs>
                <w:tab w:val="left" w:pos="360"/>
                <w:tab w:val="left" w:pos="4320"/>
              </w:tabs>
            </w:pPr>
          </w:p>
        </w:tc>
        <w:tc>
          <w:tcPr>
            <w:tcW w:w="8725" w:type="dxa"/>
          </w:tcPr>
          <w:p w14:paraId="17BD097B" w14:textId="77777777" w:rsidR="00DD2619" w:rsidRPr="00DD2619" w:rsidRDefault="00DD2619" w:rsidP="007310D4">
            <w:pPr>
              <w:tabs>
                <w:tab w:val="left" w:pos="360"/>
                <w:tab w:val="left" w:pos="4320"/>
              </w:tabs>
            </w:pPr>
            <w:r w:rsidRPr="00DD2619">
              <w:t xml:space="preserve">UNDP chair of the PAC.  In some </w:t>
            </w:r>
            <w:proofErr w:type="gramStart"/>
            <w:r w:rsidRPr="00DD2619">
              <w:t>cases</w:t>
            </w:r>
            <w:proofErr w:type="gramEnd"/>
            <w:r w:rsidRPr="00DD2619">
              <w:t xml:space="preserve"> PAC Chair may also be the QA Approver. Final signature confirms that the SESP was considered as part of the project appraisal and considered in recommendations of the PAC. </w:t>
            </w:r>
          </w:p>
        </w:tc>
      </w:tr>
    </w:tbl>
    <w:p w14:paraId="7F683716" w14:textId="77777777" w:rsidR="00DD2619" w:rsidRDefault="00DD2619" w:rsidP="00DD2619">
      <w:pPr>
        <w:sectPr w:rsidR="00DD2619" w:rsidSect="00DD2619">
          <w:type w:val="continuous"/>
          <w:pgSz w:w="15840" w:h="12240" w:orient="landscape"/>
          <w:pgMar w:top="1440" w:right="1440" w:bottom="1440" w:left="1440" w:header="720" w:footer="720" w:gutter="0"/>
          <w:cols w:space="720"/>
          <w:titlePg/>
          <w:docGrid w:linePitch="360"/>
        </w:sectPr>
      </w:pPr>
    </w:p>
    <w:p w14:paraId="5C165235" w14:textId="77777777" w:rsidR="00DD2619" w:rsidRPr="007B2FDA" w:rsidRDefault="00DD2619" w:rsidP="00DD2619">
      <w:pPr>
        <w:pStyle w:val="Heading3"/>
      </w:pPr>
      <w:bookmarkStart w:id="37" w:name="_Toc404528202"/>
      <w:r>
        <w:lastRenderedPageBreak/>
        <w:t xml:space="preserve">SESP Attachment 1. </w:t>
      </w:r>
      <w:r w:rsidRPr="003835FA">
        <w:t xml:space="preserve">Social and Environmental </w:t>
      </w:r>
      <w:r w:rsidRPr="0084274F">
        <w:t>Risk Screening Checklist</w:t>
      </w:r>
      <w:bookmarkEnd w:id="37"/>
    </w:p>
    <w:p w14:paraId="00A4EACE" w14:textId="77777777" w:rsidR="00DD2619" w:rsidRPr="009D2BD0" w:rsidRDefault="00DD2619" w:rsidP="00DD2619">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7"/>
        <w:gridCol w:w="1134"/>
      </w:tblGrid>
      <w:tr w:rsidR="00DD2619" w:rsidRPr="009D2BD0" w14:paraId="303ABBBE" w14:textId="77777777" w:rsidTr="00DD2619">
        <w:tc>
          <w:tcPr>
            <w:tcW w:w="13887" w:type="dxa"/>
            <w:tcBorders>
              <w:bottom w:val="single" w:sz="4" w:space="0" w:color="auto"/>
            </w:tcBorders>
            <w:shd w:val="clear" w:color="auto" w:fill="ACB9CA" w:themeFill="text2" w:themeFillTint="66"/>
          </w:tcPr>
          <w:p w14:paraId="51D0912A" w14:textId="77777777" w:rsidR="00DD2619" w:rsidRPr="00DD2619" w:rsidRDefault="00DD2619" w:rsidP="007310D4">
            <w:pPr>
              <w:tabs>
                <w:tab w:val="left" w:pos="810"/>
              </w:tabs>
              <w:rPr>
                <w:u w:val="single"/>
              </w:rPr>
            </w:pPr>
            <w:r w:rsidRPr="00DD2619">
              <w:rPr>
                <w:b/>
              </w:rPr>
              <w:t xml:space="preserve">Checklist Potential Social and Environmental </w:t>
            </w:r>
            <w:r w:rsidRPr="00DD2619">
              <w:rPr>
                <w:b/>
                <w:u w:val="single"/>
              </w:rPr>
              <w:t>Risks</w:t>
            </w:r>
          </w:p>
        </w:tc>
        <w:tc>
          <w:tcPr>
            <w:tcW w:w="1134" w:type="dxa"/>
            <w:tcBorders>
              <w:bottom w:val="single" w:sz="4" w:space="0" w:color="auto"/>
            </w:tcBorders>
            <w:shd w:val="clear" w:color="auto" w:fill="ACB9CA" w:themeFill="text2" w:themeFillTint="66"/>
          </w:tcPr>
          <w:p w14:paraId="495DD82B" w14:textId="77777777" w:rsidR="00DD2619" w:rsidRPr="00DD2619" w:rsidRDefault="00DD2619" w:rsidP="007310D4">
            <w:pPr>
              <w:tabs>
                <w:tab w:val="left" w:pos="810"/>
              </w:tabs>
            </w:pPr>
          </w:p>
        </w:tc>
      </w:tr>
      <w:tr w:rsidR="00DD2619" w:rsidRPr="002E0918" w14:paraId="7E94F804" w14:textId="77777777" w:rsidTr="00DD2619">
        <w:tc>
          <w:tcPr>
            <w:tcW w:w="13887" w:type="dxa"/>
            <w:tcBorders>
              <w:bottom w:val="single" w:sz="4" w:space="0" w:color="auto"/>
            </w:tcBorders>
            <w:shd w:val="clear" w:color="auto" w:fill="D9E2F3" w:themeFill="accent1" w:themeFillTint="33"/>
          </w:tcPr>
          <w:p w14:paraId="584144DC" w14:textId="77777777" w:rsidR="00DD2619" w:rsidRPr="00DD2619" w:rsidRDefault="00DD2619" w:rsidP="007310D4">
            <w:pPr>
              <w:tabs>
                <w:tab w:val="left" w:pos="810"/>
              </w:tabs>
              <w:spacing w:before="120" w:after="120"/>
              <w:rPr>
                <w:b/>
              </w:rPr>
            </w:pPr>
            <w:r w:rsidRPr="00DD2619">
              <w:rPr>
                <w:b/>
              </w:rPr>
              <w:t>Principles 1: Human Rights</w:t>
            </w:r>
          </w:p>
        </w:tc>
        <w:tc>
          <w:tcPr>
            <w:tcW w:w="1134" w:type="dxa"/>
            <w:tcBorders>
              <w:bottom w:val="single" w:sz="4" w:space="0" w:color="auto"/>
            </w:tcBorders>
            <w:shd w:val="clear" w:color="auto" w:fill="D9E2F3" w:themeFill="accent1" w:themeFillTint="33"/>
          </w:tcPr>
          <w:p w14:paraId="5AFB87C8" w14:textId="77777777" w:rsidR="00DD2619" w:rsidRPr="00DD2619" w:rsidRDefault="00DD2619" w:rsidP="007310D4">
            <w:pPr>
              <w:tabs>
                <w:tab w:val="left" w:pos="810"/>
              </w:tabs>
              <w:jc w:val="center"/>
              <w:rPr>
                <w:b/>
              </w:rPr>
            </w:pPr>
            <w:r w:rsidRPr="00DD2619">
              <w:rPr>
                <w:b/>
              </w:rPr>
              <w:t xml:space="preserve">Answer </w:t>
            </w:r>
            <w:r w:rsidRPr="00DD2619">
              <w:rPr>
                <w:b/>
              </w:rPr>
              <w:br/>
              <w:t>(Yes/No)</w:t>
            </w:r>
          </w:p>
        </w:tc>
      </w:tr>
      <w:tr w:rsidR="00DD2619" w:rsidRPr="002E0918" w14:paraId="2F54AEDC" w14:textId="77777777" w:rsidTr="00DD2619">
        <w:tc>
          <w:tcPr>
            <w:tcW w:w="13887" w:type="dxa"/>
            <w:tcBorders>
              <w:bottom w:val="single" w:sz="4" w:space="0" w:color="auto"/>
            </w:tcBorders>
            <w:shd w:val="clear" w:color="auto" w:fill="auto"/>
          </w:tcPr>
          <w:p w14:paraId="33FBB507" w14:textId="77777777" w:rsidR="00DD2619" w:rsidRPr="00DD2619" w:rsidRDefault="00DD2619" w:rsidP="007310D4">
            <w:pPr>
              <w:tabs>
                <w:tab w:val="left" w:pos="900"/>
              </w:tabs>
              <w:spacing w:before="60" w:after="60"/>
              <w:ind w:left="567" w:hanging="567"/>
            </w:pPr>
            <w:r w:rsidRPr="00DD2619">
              <w:t>1.</w:t>
            </w:r>
            <w:r w:rsidRPr="00DD2619">
              <w:tab/>
              <w:t>Could the Project lead to adverse impacts on enjoyment of the human rights (civil, political, economic, social or cultural) of the affected population and particularly of marginalized groups?</w:t>
            </w:r>
          </w:p>
        </w:tc>
        <w:tc>
          <w:tcPr>
            <w:tcW w:w="1134" w:type="dxa"/>
            <w:tcBorders>
              <w:bottom w:val="single" w:sz="4" w:space="0" w:color="auto"/>
            </w:tcBorders>
            <w:shd w:val="clear" w:color="auto" w:fill="auto"/>
          </w:tcPr>
          <w:p w14:paraId="5A5CA5E2" w14:textId="77777777" w:rsidR="00DD2619" w:rsidRPr="00DD2619" w:rsidRDefault="00DD2619" w:rsidP="007310D4">
            <w:pPr>
              <w:tabs>
                <w:tab w:val="left" w:pos="810"/>
              </w:tabs>
            </w:pPr>
            <w:r w:rsidRPr="00DD2619">
              <w:t xml:space="preserve"> NO</w:t>
            </w:r>
          </w:p>
        </w:tc>
      </w:tr>
      <w:tr w:rsidR="00DD2619" w:rsidRPr="002E0918" w14:paraId="76009053" w14:textId="77777777" w:rsidTr="00DD2619">
        <w:tc>
          <w:tcPr>
            <w:tcW w:w="13887" w:type="dxa"/>
            <w:tcBorders>
              <w:bottom w:val="single" w:sz="4" w:space="0" w:color="auto"/>
            </w:tcBorders>
            <w:shd w:val="clear" w:color="auto" w:fill="auto"/>
          </w:tcPr>
          <w:p w14:paraId="5EC50D01" w14:textId="77777777" w:rsidR="00DD2619" w:rsidRPr="00DD2619" w:rsidRDefault="00DD2619" w:rsidP="007310D4">
            <w:pPr>
              <w:tabs>
                <w:tab w:val="left" w:pos="900"/>
              </w:tabs>
              <w:spacing w:before="60" w:after="60"/>
              <w:ind w:left="567" w:hanging="567"/>
            </w:pPr>
            <w:r w:rsidRPr="00DD2619">
              <w:t xml:space="preserve">2. </w:t>
            </w:r>
            <w:r w:rsidRPr="00DD2619">
              <w:tab/>
              <w:t>Is there a likelihood that the Project would have inequitable or discriminatory adverse impacts on affected populations, particularly people living in poverty or marginalized or excluded individuals or groups?</w:t>
            </w:r>
            <w:r w:rsidRPr="00DD2619">
              <w:rPr>
                <w:rStyle w:val="FootnoteReference"/>
                <w:rFonts w:ascii="Times New Roman" w:hAnsi="Times New Roman"/>
                <w:sz w:val="24"/>
              </w:rPr>
              <w:t xml:space="preserve"> </w:t>
            </w:r>
            <w:r w:rsidRPr="00DD2619">
              <w:rPr>
                <w:rStyle w:val="FootnoteReference"/>
                <w:rFonts w:ascii="Times New Roman" w:hAnsi="Times New Roman"/>
                <w:sz w:val="24"/>
              </w:rPr>
              <w:footnoteReference w:id="37"/>
            </w:r>
            <w:r w:rsidRPr="00DD2619">
              <w:t xml:space="preserve"> </w:t>
            </w:r>
          </w:p>
        </w:tc>
        <w:tc>
          <w:tcPr>
            <w:tcW w:w="1134" w:type="dxa"/>
            <w:tcBorders>
              <w:bottom w:val="single" w:sz="4" w:space="0" w:color="auto"/>
            </w:tcBorders>
            <w:shd w:val="clear" w:color="auto" w:fill="auto"/>
          </w:tcPr>
          <w:p w14:paraId="4890CC75" w14:textId="77777777" w:rsidR="00DD2619" w:rsidRPr="00DD2619" w:rsidRDefault="00DD2619" w:rsidP="007310D4">
            <w:pPr>
              <w:tabs>
                <w:tab w:val="left" w:pos="810"/>
              </w:tabs>
            </w:pPr>
            <w:r w:rsidRPr="00DD2619">
              <w:t>NO</w:t>
            </w:r>
          </w:p>
        </w:tc>
      </w:tr>
      <w:tr w:rsidR="00DD2619" w:rsidRPr="002E0918" w14:paraId="60FD63B9" w14:textId="77777777" w:rsidTr="00DD2619">
        <w:tc>
          <w:tcPr>
            <w:tcW w:w="13887" w:type="dxa"/>
            <w:tcBorders>
              <w:bottom w:val="single" w:sz="4" w:space="0" w:color="auto"/>
            </w:tcBorders>
            <w:shd w:val="clear" w:color="auto" w:fill="auto"/>
          </w:tcPr>
          <w:p w14:paraId="0EADA89B" w14:textId="77777777" w:rsidR="00DD2619" w:rsidRPr="00DD2619" w:rsidRDefault="00DD2619" w:rsidP="007310D4">
            <w:pPr>
              <w:tabs>
                <w:tab w:val="left" w:pos="900"/>
              </w:tabs>
              <w:spacing w:before="60" w:after="60"/>
              <w:ind w:left="567" w:hanging="567"/>
            </w:pPr>
            <w:r w:rsidRPr="00DD2619">
              <w:t>3.</w:t>
            </w:r>
            <w:r w:rsidRPr="00DD2619">
              <w:tab/>
              <w:t>Could the Project potentially restrict availability, quality of and access to resources or basic services, in particular to marginalized individuals or groups?</w:t>
            </w:r>
          </w:p>
        </w:tc>
        <w:tc>
          <w:tcPr>
            <w:tcW w:w="1134" w:type="dxa"/>
            <w:tcBorders>
              <w:bottom w:val="single" w:sz="4" w:space="0" w:color="auto"/>
            </w:tcBorders>
            <w:shd w:val="clear" w:color="auto" w:fill="auto"/>
          </w:tcPr>
          <w:p w14:paraId="3729FDE1" w14:textId="77777777" w:rsidR="00DD2619" w:rsidRPr="00DD2619" w:rsidRDefault="00DD2619" w:rsidP="007310D4">
            <w:pPr>
              <w:tabs>
                <w:tab w:val="left" w:pos="810"/>
              </w:tabs>
            </w:pPr>
            <w:r w:rsidRPr="00DD2619">
              <w:t>NO</w:t>
            </w:r>
          </w:p>
        </w:tc>
      </w:tr>
      <w:tr w:rsidR="00DD2619" w:rsidRPr="002E0918" w14:paraId="4CF4B2A6" w14:textId="77777777" w:rsidTr="00DD2619">
        <w:tc>
          <w:tcPr>
            <w:tcW w:w="13887" w:type="dxa"/>
            <w:tcBorders>
              <w:bottom w:val="single" w:sz="4" w:space="0" w:color="auto"/>
            </w:tcBorders>
            <w:shd w:val="clear" w:color="auto" w:fill="auto"/>
          </w:tcPr>
          <w:p w14:paraId="73E798E1" w14:textId="77777777" w:rsidR="00DD2619" w:rsidRPr="00DD2619" w:rsidRDefault="00DD2619" w:rsidP="007310D4">
            <w:pPr>
              <w:tabs>
                <w:tab w:val="left" w:pos="900"/>
              </w:tabs>
              <w:spacing w:before="60" w:after="60"/>
              <w:ind w:left="567" w:hanging="567"/>
            </w:pPr>
            <w:r w:rsidRPr="00DD2619">
              <w:t>4.</w:t>
            </w:r>
            <w:r w:rsidRPr="00DD2619">
              <w:tab/>
              <w:t>Is there a likelihood that the Project would exclude any potentially affected stakeholders, in particular marginalized groups, from fully participating in decisions that may affect them?</w:t>
            </w:r>
          </w:p>
        </w:tc>
        <w:tc>
          <w:tcPr>
            <w:tcW w:w="1134" w:type="dxa"/>
            <w:tcBorders>
              <w:bottom w:val="single" w:sz="4" w:space="0" w:color="auto"/>
            </w:tcBorders>
            <w:shd w:val="clear" w:color="auto" w:fill="auto"/>
          </w:tcPr>
          <w:p w14:paraId="16E0E66D" w14:textId="77777777" w:rsidR="00DD2619" w:rsidRPr="00DD2619" w:rsidRDefault="00DD2619" w:rsidP="007310D4">
            <w:pPr>
              <w:tabs>
                <w:tab w:val="left" w:pos="810"/>
              </w:tabs>
            </w:pPr>
            <w:r w:rsidRPr="00DD2619">
              <w:t>NO</w:t>
            </w:r>
          </w:p>
        </w:tc>
      </w:tr>
      <w:tr w:rsidR="00DD2619" w:rsidRPr="002E0918" w14:paraId="13575198" w14:textId="77777777" w:rsidTr="00DD2619">
        <w:tc>
          <w:tcPr>
            <w:tcW w:w="13887" w:type="dxa"/>
            <w:tcBorders>
              <w:bottom w:val="single" w:sz="4" w:space="0" w:color="auto"/>
            </w:tcBorders>
            <w:shd w:val="clear" w:color="auto" w:fill="auto"/>
          </w:tcPr>
          <w:p w14:paraId="627655FB" w14:textId="77777777" w:rsidR="00DD2619" w:rsidRPr="00DD2619" w:rsidDel="00074D34" w:rsidRDefault="00DD2619" w:rsidP="007310D4">
            <w:pPr>
              <w:tabs>
                <w:tab w:val="left" w:pos="900"/>
              </w:tabs>
              <w:spacing w:before="60" w:after="60"/>
              <w:ind w:left="567" w:hanging="567"/>
            </w:pPr>
            <w:r w:rsidRPr="00DD2619">
              <w:t>5.</w:t>
            </w:r>
            <w:r w:rsidRPr="00DD2619">
              <w:tab/>
              <w:t>Is there a risk that duty-bearers do not have the capacity to meet their obligations in the Project?</w:t>
            </w:r>
          </w:p>
        </w:tc>
        <w:tc>
          <w:tcPr>
            <w:tcW w:w="1134" w:type="dxa"/>
            <w:tcBorders>
              <w:bottom w:val="single" w:sz="4" w:space="0" w:color="auto"/>
            </w:tcBorders>
            <w:shd w:val="clear" w:color="auto" w:fill="auto"/>
          </w:tcPr>
          <w:p w14:paraId="70CD698E" w14:textId="77777777" w:rsidR="00DD2619" w:rsidRPr="00DD2619" w:rsidRDefault="00DD2619" w:rsidP="007310D4">
            <w:pPr>
              <w:tabs>
                <w:tab w:val="left" w:pos="810"/>
              </w:tabs>
            </w:pPr>
            <w:r w:rsidRPr="00DD2619">
              <w:t>YES</w:t>
            </w:r>
          </w:p>
        </w:tc>
      </w:tr>
      <w:tr w:rsidR="00DD2619" w:rsidRPr="002E0918" w14:paraId="792871F0" w14:textId="77777777" w:rsidTr="00DD2619">
        <w:tc>
          <w:tcPr>
            <w:tcW w:w="13887" w:type="dxa"/>
            <w:tcBorders>
              <w:bottom w:val="single" w:sz="4" w:space="0" w:color="auto"/>
            </w:tcBorders>
            <w:shd w:val="clear" w:color="auto" w:fill="auto"/>
          </w:tcPr>
          <w:p w14:paraId="17E1E201" w14:textId="77777777" w:rsidR="00DD2619" w:rsidRPr="00DD2619" w:rsidRDefault="00DD2619" w:rsidP="007310D4">
            <w:pPr>
              <w:tabs>
                <w:tab w:val="left" w:pos="900"/>
              </w:tabs>
              <w:spacing w:before="60" w:after="60"/>
              <w:ind w:left="567" w:hanging="567"/>
            </w:pPr>
            <w:r w:rsidRPr="00DD2619">
              <w:t>6.</w:t>
            </w:r>
            <w:r w:rsidRPr="00DD2619">
              <w:tab/>
              <w:t xml:space="preserve">Is there a risk that rights-holders do not have the capacity to claim their rights? </w:t>
            </w:r>
          </w:p>
        </w:tc>
        <w:tc>
          <w:tcPr>
            <w:tcW w:w="1134" w:type="dxa"/>
            <w:tcBorders>
              <w:bottom w:val="single" w:sz="4" w:space="0" w:color="auto"/>
            </w:tcBorders>
            <w:shd w:val="clear" w:color="auto" w:fill="auto"/>
          </w:tcPr>
          <w:p w14:paraId="4FA7F32A" w14:textId="77777777" w:rsidR="00DD2619" w:rsidRPr="00DD2619" w:rsidRDefault="00DD2619" w:rsidP="007310D4">
            <w:pPr>
              <w:tabs>
                <w:tab w:val="left" w:pos="810"/>
              </w:tabs>
            </w:pPr>
            <w:r w:rsidRPr="00DD2619">
              <w:t>YES</w:t>
            </w:r>
          </w:p>
        </w:tc>
      </w:tr>
      <w:tr w:rsidR="00DD2619" w:rsidRPr="002E0918" w14:paraId="0E464FE8" w14:textId="77777777" w:rsidTr="00DD2619">
        <w:tc>
          <w:tcPr>
            <w:tcW w:w="13887" w:type="dxa"/>
            <w:tcBorders>
              <w:bottom w:val="single" w:sz="4" w:space="0" w:color="auto"/>
            </w:tcBorders>
            <w:shd w:val="clear" w:color="auto" w:fill="auto"/>
          </w:tcPr>
          <w:p w14:paraId="1FA802AB" w14:textId="77777777" w:rsidR="00DD2619" w:rsidRPr="00DD2619" w:rsidRDefault="00DD2619" w:rsidP="007310D4">
            <w:pPr>
              <w:tabs>
                <w:tab w:val="left" w:pos="900"/>
              </w:tabs>
              <w:spacing w:before="60" w:after="60"/>
              <w:ind w:left="567" w:hanging="567"/>
            </w:pPr>
            <w:r w:rsidRPr="00DD2619">
              <w:t>7.</w:t>
            </w:r>
            <w:r w:rsidRPr="00DD2619">
              <w:tab/>
              <w:t>Have local communities or individuals, given the opportunity, raised human rights concerns regarding the Project during the stakeholder engagement process?</w:t>
            </w:r>
          </w:p>
        </w:tc>
        <w:tc>
          <w:tcPr>
            <w:tcW w:w="1134" w:type="dxa"/>
            <w:tcBorders>
              <w:bottom w:val="single" w:sz="4" w:space="0" w:color="auto"/>
            </w:tcBorders>
            <w:shd w:val="clear" w:color="auto" w:fill="auto"/>
          </w:tcPr>
          <w:p w14:paraId="0B7B24FA" w14:textId="77777777" w:rsidR="00DD2619" w:rsidRPr="00DD2619" w:rsidRDefault="00DD2619" w:rsidP="007310D4">
            <w:pPr>
              <w:tabs>
                <w:tab w:val="left" w:pos="810"/>
              </w:tabs>
            </w:pPr>
            <w:r w:rsidRPr="00DD2619">
              <w:t>NO</w:t>
            </w:r>
          </w:p>
        </w:tc>
      </w:tr>
      <w:tr w:rsidR="00DD2619" w:rsidRPr="002E0918" w14:paraId="6DE972BB" w14:textId="77777777" w:rsidTr="00DD2619">
        <w:tc>
          <w:tcPr>
            <w:tcW w:w="13887" w:type="dxa"/>
            <w:tcBorders>
              <w:bottom w:val="single" w:sz="4" w:space="0" w:color="auto"/>
            </w:tcBorders>
            <w:shd w:val="clear" w:color="auto" w:fill="auto"/>
          </w:tcPr>
          <w:p w14:paraId="3A743CE4" w14:textId="77777777" w:rsidR="00DD2619" w:rsidRPr="00DD2619" w:rsidRDefault="00DD2619" w:rsidP="007310D4">
            <w:pPr>
              <w:tabs>
                <w:tab w:val="left" w:pos="900"/>
              </w:tabs>
              <w:spacing w:before="60" w:after="60"/>
              <w:ind w:left="567" w:hanging="567"/>
            </w:pPr>
            <w:r w:rsidRPr="00DD2619">
              <w:t>8.</w:t>
            </w:r>
            <w:r w:rsidRPr="00DD2619">
              <w:tab/>
              <w:t>Is there a risk that the Project would exacerbate conflicts among and/or the risk of violence to project-affected communities and individuals?</w:t>
            </w:r>
          </w:p>
        </w:tc>
        <w:tc>
          <w:tcPr>
            <w:tcW w:w="1134" w:type="dxa"/>
            <w:tcBorders>
              <w:bottom w:val="single" w:sz="4" w:space="0" w:color="auto"/>
            </w:tcBorders>
            <w:shd w:val="clear" w:color="auto" w:fill="auto"/>
          </w:tcPr>
          <w:p w14:paraId="1850C6DB" w14:textId="77777777" w:rsidR="00DD2619" w:rsidRPr="00DD2619" w:rsidRDefault="00DD2619" w:rsidP="007310D4">
            <w:pPr>
              <w:tabs>
                <w:tab w:val="left" w:pos="810"/>
              </w:tabs>
            </w:pPr>
            <w:r w:rsidRPr="00DD2619">
              <w:t>NO</w:t>
            </w:r>
          </w:p>
        </w:tc>
      </w:tr>
      <w:tr w:rsidR="00DD2619" w:rsidRPr="002E0918" w14:paraId="0CDB01B6" w14:textId="77777777" w:rsidTr="00DD2619">
        <w:tc>
          <w:tcPr>
            <w:tcW w:w="13887" w:type="dxa"/>
            <w:tcBorders>
              <w:bottom w:val="single" w:sz="4" w:space="0" w:color="auto"/>
            </w:tcBorders>
            <w:shd w:val="clear" w:color="auto" w:fill="D9E2F3" w:themeFill="accent1" w:themeFillTint="33"/>
          </w:tcPr>
          <w:p w14:paraId="2FE37276" w14:textId="77777777" w:rsidR="00DD2619" w:rsidRPr="00DD2619" w:rsidRDefault="00DD2619" w:rsidP="007310D4">
            <w:pPr>
              <w:tabs>
                <w:tab w:val="left" w:pos="810"/>
              </w:tabs>
              <w:spacing w:before="120" w:after="120"/>
              <w:rPr>
                <w:b/>
              </w:rPr>
            </w:pPr>
            <w:r w:rsidRPr="00DD2619">
              <w:rPr>
                <w:b/>
              </w:rPr>
              <w:t>Principle 2: Gender Equality and Women’s Empowerment</w:t>
            </w:r>
          </w:p>
        </w:tc>
        <w:tc>
          <w:tcPr>
            <w:tcW w:w="1134" w:type="dxa"/>
            <w:tcBorders>
              <w:bottom w:val="single" w:sz="4" w:space="0" w:color="auto"/>
            </w:tcBorders>
            <w:shd w:val="clear" w:color="auto" w:fill="D9E2F3" w:themeFill="accent1" w:themeFillTint="33"/>
          </w:tcPr>
          <w:p w14:paraId="43AADC87" w14:textId="77777777" w:rsidR="00DD2619" w:rsidRPr="00DD2619" w:rsidRDefault="00DD2619" w:rsidP="007310D4">
            <w:pPr>
              <w:tabs>
                <w:tab w:val="left" w:pos="810"/>
              </w:tabs>
              <w:spacing w:before="120" w:after="120"/>
              <w:rPr>
                <w:b/>
              </w:rPr>
            </w:pPr>
          </w:p>
        </w:tc>
      </w:tr>
      <w:tr w:rsidR="00DD2619" w:rsidRPr="002E0918" w14:paraId="25B2423F" w14:textId="77777777" w:rsidTr="00DD2619">
        <w:tc>
          <w:tcPr>
            <w:tcW w:w="13887" w:type="dxa"/>
            <w:tcBorders>
              <w:bottom w:val="single" w:sz="4" w:space="0" w:color="auto"/>
            </w:tcBorders>
            <w:shd w:val="clear" w:color="auto" w:fill="auto"/>
          </w:tcPr>
          <w:p w14:paraId="48DD4E5A" w14:textId="77777777" w:rsidR="00DD2619" w:rsidRPr="00DD2619" w:rsidRDefault="00DD2619" w:rsidP="007310D4">
            <w:pPr>
              <w:tabs>
                <w:tab w:val="left" w:pos="900"/>
              </w:tabs>
              <w:spacing w:before="60" w:after="60"/>
              <w:ind w:left="567" w:hanging="567"/>
            </w:pPr>
            <w:r w:rsidRPr="00DD2619">
              <w:t>1.</w:t>
            </w:r>
            <w:r w:rsidRPr="00DD2619">
              <w:tab/>
              <w:t xml:space="preserve">Is there a likelihood that the proposed Project would have adverse impacts on gender equality and/or the situation of women and girls? </w:t>
            </w:r>
          </w:p>
        </w:tc>
        <w:tc>
          <w:tcPr>
            <w:tcW w:w="1134" w:type="dxa"/>
            <w:tcBorders>
              <w:bottom w:val="single" w:sz="4" w:space="0" w:color="auto"/>
            </w:tcBorders>
            <w:shd w:val="clear" w:color="auto" w:fill="auto"/>
          </w:tcPr>
          <w:p w14:paraId="6D13A51D" w14:textId="77777777" w:rsidR="00DD2619" w:rsidRPr="00DD2619" w:rsidRDefault="00DD2619" w:rsidP="007310D4">
            <w:pPr>
              <w:tabs>
                <w:tab w:val="left" w:pos="810"/>
              </w:tabs>
            </w:pPr>
            <w:r w:rsidRPr="00DD2619">
              <w:t>NO</w:t>
            </w:r>
          </w:p>
        </w:tc>
      </w:tr>
      <w:tr w:rsidR="00DD2619" w:rsidRPr="002E0918" w14:paraId="238269E8" w14:textId="77777777" w:rsidTr="00DD2619">
        <w:tc>
          <w:tcPr>
            <w:tcW w:w="13887" w:type="dxa"/>
            <w:tcBorders>
              <w:bottom w:val="single" w:sz="4" w:space="0" w:color="auto"/>
            </w:tcBorders>
            <w:shd w:val="clear" w:color="auto" w:fill="auto"/>
          </w:tcPr>
          <w:p w14:paraId="42A43657" w14:textId="77777777" w:rsidR="00DD2619" w:rsidRPr="00DD2619" w:rsidRDefault="00DD2619" w:rsidP="007310D4">
            <w:pPr>
              <w:tabs>
                <w:tab w:val="left" w:pos="900"/>
              </w:tabs>
              <w:spacing w:before="60" w:after="60"/>
              <w:ind w:left="567" w:hanging="567"/>
            </w:pPr>
            <w:r w:rsidRPr="00DD2619">
              <w:t>2.</w:t>
            </w:r>
            <w:r w:rsidRPr="00DD2619">
              <w:tab/>
              <w:t>Would the Project potentially reproduce discriminations against women based on gender, especially regarding participation in design and implementation or access to opportunities and benefits?</w:t>
            </w:r>
          </w:p>
        </w:tc>
        <w:tc>
          <w:tcPr>
            <w:tcW w:w="1134" w:type="dxa"/>
            <w:tcBorders>
              <w:bottom w:val="single" w:sz="4" w:space="0" w:color="auto"/>
            </w:tcBorders>
            <w:shd w:val="clear" w:color="auto" w:fill="auto"/>
          </w:tcPr>
          <w:p w14:paraId="30C57E13" w14:textId="77777777" w:rsidR="00DD2619" w:rsidRPr="00DD2619" w:rsidRDefault="00DD2619" w:rsidP="007310D4">
            <w:pPr>
              <w:tabs>
                <w:tab w:val="left" w:pos="810"/>
              </w:tabs>
            </w:pPr>
            <w:r w:rsidRPr="00DD2619">
              <w:t>NO</w:t>
            </w:r>
          </w:p>
        </w:tc>
      </w:tr>
      <w:tr w:rsidR="00DD2619" w:rsidRPr="002E0918" w14:paraId="55A1FF2A" w14:textId="77777777" w:rsidTr="00DD2619">
        <w:tc>
          <w:tcPr>
            <w:tcW w:w="13887" w:type="dxa"/>
            <w:tcBorders>
              <w:bottom w:val="single" w:sz="4" w:space="0" w:color="auto"/>
            </w:tcBorders>
            <w:shd w:val="clear" w:color="auto" w:fill="auto"/>
          </w:tcPr>
          <w:p w14:paraId="5D25BC4D" w14:textId="77777777" w:rsidR="00DD2619" w:rsidRPr="00DD2619" w:rsidRDefault="00DD2619" w:rsidP="007310D4">
            <w:pPr>
              <w:tabs>
                <w:tab w:val="left" w:pos="900"/>
              </w:tabs>
              <w:spacing w:before="60" w:after="60"/>
              <w:ind w:left="567" w:hanging="567"/>
            </w:pPr>
            <w:r w:rsidRPr="00DD2619">
              <w:lastRenderedPageBreak/>
              <w:t>3.</w:t>
            </w:r>
            <w:r w:rsidRPr="00DD2619">
              <w:tab/>
              <w:t>Have women’s groups/leaders raised gender equality concerns regarding the Project during the stakeholder engagement process and has this been included in the overall Project proposal and in the risk assessment?</w:t>
            </w:r>
          </w:p>
        </w:tc>
        <w:tc>
          <w:tcPr>
            <w:tcW w:w="1134" w:type="dxa"/>
            <w:tcBorders>
              <w:bottom w:val="single" w:sz="4" w:space="0" w:color="auto"/>
            </w:tcBorders>
            <w:shd w:val="clear" w:color="auto" w:fill="auto"/>
          </w:tcPr>
          <w:p w14:paraId="0BB5B9B5" w14:textId="77777777" w:rsidR="00DD2619" w:rsidRPr="00DD2619" w:rsidRDefault="00DD2619" w:rsidP="007310D4">
            <w:pPr>
              <w:tabs>
                <w:tab w:val="left" w:pos="810"/>
              </w:tabs>
            </w:pPr>
            <w:r w:rsidRPr="00DD2619">
              <w:t>NO</w:t>
            </w:r>
          </w:p>
        </w:tc>
      </w:tr>
      <w:tr w:rsidR="00DD2619" w:rsidRPr="002E0918" w14:paraId="45C6F838" w14:textId="77777777" w:rsidTr="00DD2619">
        <w:tc>
          <w:tcPr>
            <w:tcW w:w="13887" w:type="dxa"/>
            <w:tcBorders>
              <w:bottom w:val="single" w:sz="4" w:space="0" w:color="auto"/>
            </w:tcBorders>
            <w:shd w:val="clear" w:color="auto" w:fill="auto"/>
          </w:tcPr>
          <w:p w14:paraId="42C6C0C1" w14:textId="77777777" w:rsidR="00DD2619" w:rsidRPr="00DD2619" w:rsidRDefault="00DD2619" w:rsidP="007310D4">
            <w:pPr>
              <w:tabs>
                <w:tab w:val="left" w:pos="900"/>
              </w:tabs>
              <w:spacing w:before="60" w:after="60"/>
              <w:ind w:left="567" w:hanging="567"/>
            </w:pPr>
            <w:r w:rsidRPr="00DD2619">
              <w:t>4.</w:t>
            </w:r>
            <w:r w:rsidRPr="00DD2619">
              <w:tab/>
              <w:t>Would the Project potentially limit women’s ability to use, develop and protect natural resources, taking into account different roles and positions of women and men in accessing environmental goods and services?</w:t>
            </w:r>
          </w:p>
          <w:p w14:paraId="5DDD856D" w14:textId="77777777" w:rsidR="00DD2619" w:rsidRPr="00DD2619" w:rsidRDefault="00DD2619" w:rsidP="007310D4">
            <w:pPr>
              <w:tabs>
                <w:tab w:val="left" w:pos="900"/>
              </w:tabs>
              <w:spacing w:before="60" w:after="60"/>
              <w:ind w:left="567" w:hanging="567"/>
              <w:rPr>
                <w:i/>
              </w:rPr>
            </w:pPr>
            <w:r w:rsidRPr="00DD2619">
              <w:tab/>
            </w:r>
            <w:r w:rsidRPr="00DD2619">
              <w:rPr>
                <w:i/>
              </w:rPr>
              <w:t>For example, activities that could lead to natural resources degradation or depletion in communities who depend on these resources for their livelihoods and well being</w:t>
            </w:r>
          </w:p>
        </w:tc>
        <w:tc>
          <w:tcPr>
            <w:tcW w:w="1134" w:type="dxa"/>
            <w:tcBorders>
              <w:bottom w:val="single" w:sz="4" w:space="0" w:color="auto"/>
            </w:tcBorders>
            <w:shd w:val="clear" w:color="auto" w:fill="auto"/>
          </w:tcPr>
          <w:p w14:paraId="16549438" w14:textId="77777777" w:rsidR="00DD2619" w:rsidRPr="00DD2619" w:rsidRDefault="00DD2619" w:rsidP="007310D4">
            <w:pPr>
              <w:tabs>
                <w:tab w:val="left" w:pos="810"/>
              </w:tabs>
            </w:pPr>
            <w:r w:rsidRPr="00DD2619">
              <w:t>NO</w:t>
            </w:r>
          </w:p>
        </w:tc>
      </w:tr>
      <w:tr w:rsidR="00DD2619" w:rsidRPr="002E0918" w14:paraId="76DC538C" w14:textId="77777777" w:rsidTr="00DD2619">
        <w:tc>
          <w:tcPr>
            <w:tcW w:w="13887" w:type="dxa"/>
            <w:tcBorders>
              <w:bottom w:val="single" w:sz="4" w:space="0" w:color="auto"/>
            </w:tcBorders>
            <w:shd w:val="clear" w:color="auto" w:fill="D9E2F3" w:themeFill="accent1" w:themeFillTint="33"/>
          </w:tcPr>
          <w:p w14:paraId="7D2D47F1" w14:textId="77777777" w:rsidR="00DD2619" w:rsidRPr="00DD2619" w:rsidRDefault="00DD2619" w:rsidP="007310D4">
            <w:pPr>
              <w:tabs>
                <w:tab w:val="left" w:pos="810"/>
              </w:tabs>
              <w:spacing w:before="120" w:after="120"/>
              <w:rPr>
                <w:b/>
              </w:rPr>
            </w:pPr>
            <w:r w:rsidRPr="00DD2619">
              <w:rPr>
                <w:b/>
              </w:rPr>
              <w:t xml:space="preserve">Principle 3:  Environmental Sustainability: </w:t>
            </w:r>
            <w:r w:rsidRPr="00DD2619">
              <w:t>Screening</w:t>
            </w:r>
            <w:r w:rsidRPr="00DD2619">
              <w:rPr>
                <w:b/>
              </w:rPr>
              <w:t xml:space="preserve"> </w:t>
            </w:r>
            <w:r w:rsidRPr="00DD2619">
              <w:t>questions regarding environmental risks are encompassed by the specific Standard-related questions below</w:t>
            </w:r>
          </w:p>
        </w:tc>
        <w:tc>
          <w:tcPr>
            <w:tcW w:w="1134" w:type="dxa"/>
            <w:tcBorders>
              <w:bottom w:val="single" w:sz="4" w:space="0" w:color="auto"/>
            </w:tcBorders>
            <w:shd w:val="clear" w:color="auto" w:fill="D9E2F3" w:themeFill="accent1" w:themeFillTint="33"/>
          </w:tcPr>
          <w:p w14:paraId="4D2DF351" w14:textId="77777777" w:rsidR="00DD2619" w:rsidRPr="00DD2619" w:rsidRDefault="00DD2619" w:rsidP="007310D4">
            <w:pPr>
              <w:tabs>
                <w:tab w:val="left" w:pos="810"/>
              </w:tabs>
            </w:pPr>
          </w:p>
        </w:tc>
      </w:tr>
      <w:tr w:rsidR="00DD2619" w:rsidRPr="002E0918" w14:paraId="52B15A1C" w14:textId="77777777" w:rsidTr="00DD2619">
        <w:tc>
          <w:tcPr>
            <w:tcW w:w="13887" w:type="dxa"/>
            <w:tcBorders>
              <w:bottom w:val="single" w:sz="4" w:space="0" w:color="auto"/>
            </w:tcBorders>
            <w:shd w:val="clear" w:color="auto" w:fill="auto"/>
          </w:tcPr>
          <w:p w14:paraId="7D7E1BFD" w14:textId="77777777" w:rsidR="00DD2619" w:rsidRPr="00DD2619" w:rsidRDefault="00DD2619" w:rsidP="007310D4">
            <w:pPr>
              <w:tabs>
                <w:tab w:val="left" w:pos="810"/>
              </w:tabs>
              <w:rPr>
                <w:b/>
              </w:rPr>
            </w:pPr>
          </w:p>
        </w:tc>
        <w:tc>
          <w:tcPr>
            <w:tcW w:w="1134" w:type="dxa"/>
            <w:tcBorders>
              <w:bottom w:val="single" w:sz="4" w:space="0" w:color="auto"/>
            </w:tcBorders>
            <w:shd w:val="clear" w:color="auto" w:fill="auto"/>
          </w:tcPr>
          <w:p w14:paraId="6A04BC1B" w14:textId="77777777" w:rsidR="00DD2619" w:rsidRPr="00DD2619" w:rsidRDefault="00DD2619" w:rsidP="007310D4">
            <w:pPr>
              <w:tabs>
                <w:tab w:val="left" w:pos="810"/>
              </w:tabs>
            </w:pPr>
          </w:p>
        </w:tc>
      </w:tr>
      <w:tr w:rsidR="00DD2619" w:rsidRPr="00310835" w14:paraId="0B38116A" w14:textId="77777777" w:rsidTr="00DD2619">
        <w:tc>
          <w:tcPr>
            <w:tcW w:w="13887" w:type="dxa"/>
            <w:tcBorders>
              <w:bottom w:val="single" w:sz="4" w:space="0" w:color="auto"/>
            </w:tcBorders>
            <w:shd w:val="clear" w:color="auto" w:fill="D9E2F3" w:themeFill="accent1" w:themeFillTint="33"/>
            <w:vAlign w:val="center"/>
          </w:tcPr>
          <w:p w14:paraId="78DAB923" w14:textId="77777777" w:rsidR="00DD2619" w:rsidRPr="00DD2619" w:rsidRDefault="00DD2619" w:rsidP="007310D4">
            <w:pPr>
              <w:tabs>
                <w:tab w:val="left" w:pos="570"/>
              </w:tabs>
              <w:spacing w:before="120" w:after="120"/>
              <w:rPr>
                <w:b/>
              </w:rPr>
            </w:pPr>
            <w:r w:rsidRPr="00DD2619">
              <w:rPr>
                <w:b/>
              </w:rPr>
              <w:t xml:space="preserve">Standard 1: Biodiversity Conservation and Sustainable </w:t>
            </w:r>
            <w:hyperlink w:anchor="SustNatResManGlossary" w:history="1">
              <w:r w:rsidRPr="00DD2619">
                <w:rPr>
                  <w:b/>
                </w:rPr>
                <w:t>Natural</w:t>
              </w:r>
            </w:hyperlink>
            <w:r w:rsidRPr="00DD2619">
              <w:rPr>
                <w:b/>
              </w:rPr>
              <w:t xml:space="preserve"> Resource Management</w:t>
            </w:r>
          </w:p>
        </w:tc>
        <w:tc>
          <w:tcPr>
            <w:tcW w:w="1134" w:type="dxa"/>
            <w:tcBorders>
              <w:bottom w:val="single" w:sz="4" w:space="0" w:color="auto"/>
            </w:tcBorders>
            <w:shd w:val="clear" w:color="auto" w:fill="D9E2F3" w:themeFill="accent1" w:themeFillTint="33"/>
          </w:tcPr>
          <w:p w14:paraId="79FD732A" w14:textId="77777777" w:rsidR="00DD2619" w:rsidRPr="00DD2619" w:rsidRDefault="00DD2619" w:rsidP="007310D4">
            <w:pPr>
              <w:rPr>
                <w:b/>
              </w:rPr>
            </w:pPr>
          </w:p>
        </w:tc>
      </w:tr>
      <w:tr w:rsidR="00DD2619" w:rsidRPr="00310835" w14:paraId="5C0DCEF5" w14:textId="77777777" w:rsidTr="00DD2619">
        <w:tc>
          <w:tcPr>
            <w:tcW w:w="13887" w:type="dxa"/>
            <w:shd w:val="clear" w:color="auto" w:fill="auto"/>
          </w:tcPr>
          <w:p w14:paraId="0100CC6E" w14:textId="77777777" w:rsidR="00DD2619" w:rsidRPr="00DD2619" w:rsidRDefault="00DD2619" w:rsidP="007310D4">
            <w:pPr>
              <w:tabs>
                <w:tab w:val="left" w:pos="900"/>
              </w:tabs>
              <w:spacing w:before="60" w:after="60"/>
              <w:ind w:left="567" w:hanging="567"/>
            </w:pPr>
            <w:r w:rsidRPr="00DD2619">
              <w:t xml:space="preserve">1.1 </w:t>
            </w:r>
            <w:r w:rsidRPr="00DD2619">
              <w:tab/>
              <w:t>Would the Project potentially cause adverse impacts to habitats (e.g. modified, natural, and critical habitats) and/or ecosystems and ecosystem services?</w:t>
            </w:r>
            <w:r w:rsidRPr="00DD2619">
              <w:br/>
            </w:r>
            <w:r w:rsidRPr="00DD2619">
              <w:br/>
            </w:r>
            <w:r w:rsidRPr="00DD2619">
              <w:rPr>
                <w:i/>
              </w:rPr>
              <w:t>For example, through habitat loss, conversion or degradation, fragmentation, hydrological changes</w:t>
            </w:r>
          </w:p>
        </w:tc>
        <w:tc>
          <w:tcPr>
            <w:tcW w:w="1134" w:type="dxa"/>
            <w:shd w:val="clear" w:color="auto" w:fill="auto"/>
          </w:tcPr>
          <w:p w14:paraId="16AF3EED" w14:textId="77777777" w:rsidR="00DD2619" w:rsidRPr="00DD2619" w:rsidRDefault="00DD2619" w:rsidP="007310D4">
            <w:r w:rsidRPr="00DD2619">
              <w:t>NO</w:t>
            </w:r>
          </w:p>
        </w:tc>
      </w:tr>
      <w:tr w:rsidR="00DD2619" w:rsidRPr="00310835" w14:paraId="1F1584CC" w14:textId="77777777" w:rsidTr="00DD2619">
        <w:tc>
          <w:tcPr>
            <w:tcW w:w="13887" w:type="dxa"/>
            <w:tcBorders>
              <w:bottom w:val="single" w:sz="4" w:space="0" w:color="auto"/>
            </w:tcBorders>
            <w:shd w:val="clear" w:color="auto" w:fill="auto"/>
          </w:tcPr>
          <w:p w14:paraId="18C96F93" w14:textId="77777777" w:rsidR="00DD2619" w:rsidRPr="00DD2619" w:rsidRDefault="00DD2619" w:rsidP="007310D4">
            <w:pPr>
              <w:tabs>
                <w:tab w:val="left" w:pos="900"/>
              </w:tabs>
              <w:autoSpaceDE w:val="0"/>
              <w:autoSpaceDN w:val="0"/>
              <w:adjustRightInd w:val="0"/>
              <w:spacing w:before="60" w:after="60"/>
              <w:ind w:left="567" w:hanging="567"/>
              <w:rPr>
                <w:color w:val="000000"/>
              </w:rPr>
            </w:pPr>
            <w:r w:rsidRPr="00DD2619">
              <w:rPr>
                <w:bCs/>
                <w:color w:val="000000"/>
              </w:rPr>
              <w:t xml:space="preserve">1.2 </w:t>
            </w:r>
            <w:r w:rsidRPr="00DD2619">
              <w:rPr>
                <w:bCs/>
                <w:color w:val="000000"/>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134" w:type="dxa"/>
            <w:tcBorders>
              <w:bottom w:val="single" w:sz="4" w:space="0" w:color="auto"/>
            </w:tcBorders>
            <w:shd w:val="clear" w:color="auto" w:fill="auto"/>
          </w:tcPr>
          <w:p w14:paraId="02CA1F0A" w14:textId="77777777" w:rsidR="00DD2619" w:rsidRPr="00DD2619" w:rsidRDefault="00DD2619" w:rsidP="007310D4">
            <w:r w:rsidRPr="00DD2619">
              <w:t>NO</w:t>
            </w:r>
          </w:p>
        </w:tc>
      </w:tr>
      <w:tr w:rsidR="00DD2619" w:rsidRPr="00310835" w14:paraId="68D24A2F" w14:textId="77777777" w:rsidTr="00DD2619">
        <w:tc>
          <w:tcPr>
            <w:tcW w:w="13887" w:type="dxa"/>
            <w:tcBorders>
              <w:bottom w:val="single" w:sz="4" w:space="0" w:color="auto"/>
            </w:tcBorders>
            <w:shd w:val="clear" w:color="auto" w:fill="auto"/>
          </w:tcPr>
          <w:p w14:paraId="17944880" w14:textId="77777777" w:rsidR="00DD2619" w:rsidRPr="00DD2619" w:rsidRDefault="00DD2619" w:rsidP="007310D4">
            <w:pPr>
              <w:tabs>
                <w:tab w:val="left" w:pos="900"/>
              </w:tabs>
              <w:spacing w:before="60" w:after="60"/>
              <w:ind w:left="567" w:hanging="567"/>
            </w:pPr>
            <w:r w:rsidRPr="00DD2619">
              <w:t>1.3</w:t>
            </w:r>
            <w:r w:rsidRPr="00DD2619">
              <w:tab/>
              <w:t>Does the Project involve changes to the use of lands and resources that may have adverse impacts on habitats, ecosystems, and/or livelihoods? (Note: if restrictions and/or limitations of access to lands would apply, refer to Standard 5)</w:t>
            </w:r>
          </w:p>
        </w:tc>
        <w:tc>
          <w:tcPr>
            <w:tcW w:w="1134" w:type="dxa"/>
            <w:tcBorders>
              <w:bottom w:val="single" w:sz="4" w:space="0" w:color="auto"/>
            </w:tcBorders>
            <w:shd w:val="clear" w:color="auto" w:fill="auto"/>
          </w:tcPr>
          <w:p w14:paraId="2EAE1E6F" w14:textId="77777777" w:rsidR="00DD2619" w:rsidRPr="00DD2619" w:rsidRDefault="00DD2619" w:rsidP="007310D4">
            <w:r w:rsidRPr="00DD2619">
              <w:t>NO</w:t>
            </w:r>
          </w:p>
        </w:tc>
      </w:tr>
      <w:tr w:rsidR="00DD2619" w:rsidRPr="00310835" w14:paraId="0033B58A" w14:textId="77777777" w:rsidTr="00DD2619">
        <w:tc>
          <w:tcPr>
            <w:tcW w:w="13887" w:type="dxa"/>
            <w:tcBorders>
              <w:bottom w:val="single" w:sz="4" w:space="0" w:color="auto"/>
            </w:tcBorders>
            <w:shd w:val="clear" w:color="auto" w:fill="auto"/>
          </w:tcPr>
          <w:p w14:paraId="6674E050" w14:textId="77777777" w:rsidR="00DD2619" w:rsidRPr="00DD2619" w:rsidRDefault="00DD2619" w:rsidP="007310D4">
            <w:pPr>
              <w:tabs>
                <w:tab w:val="left" w:pos="900"/>
              </w:tabs>
              <w:spacing w:before="60" w:after="60"/>
              <w:ind w:left="567" w:hanging="567"/>
            </w:pPr>
            <w:r w:rsidRPr="00DD2619">
              <w:t>1.4</w:t>
            </w:r>
            <w:r w:rsidRPr="00DD2619">
              <w:tab/>
              <w:t>Would Project activities pose risks to endangered species?</w:t>
            </w:r>
          </w:p>
        </w:tc>
        <w:tc>
          <w:tcPr>
            <w:tcW w:w="1134" w:type="dxa"/>
            <w:tcBorders>
              <w:bottom w:val="single" w:sz="4" w:space="0" w:color="auto"/>
            </w:tcBorders>
            <w:shd w:val="clear" w:color="auto" w:fill="auto"/>
          </w:tcPr>
          <w:p w14:paraId="2CCE44D7" w14:textId="77777777" w:rsidR="00DD2619" w:rsidRPr="00DD2619" w:rsidRDefault="00DD2619" w:rsidP="007310D4">
            <w:r w:rsidRPr="00DD2619">
              <w:t>NO</w:t>
            </w:r>
          </w:p>
        </w:tc>
      </w:tr>
      <w:tr w:rsidR="00DD2619" w:rsidRPr="00310835" w14:paraId="76029B4E" w14:textId="77777777" w:rsidTr="00DD2619">
        <w:tc>
          <w:tcPr>
            <w:tcW w:w="13887" w:type="dxa"/>
            <w:tcBorders>
              <w:bottom w:val="single" w:sz="4" w:space="0" w:color="auto"/>
            </w:tcBorders>
            <w:shd w:val="clear" w:color="auto" w:fill="auto"/>
          </w:tcPr>
          <w:p w14:paraId="5AC822E8" w14:textId="77777777" w:rsidR="00DD2619" w:rsidRPr="00DD2619" w:rsidRDefault="00DD2619" w:rsidP="007310D4">
            <w:pPr>
              <w:tabs>
                <w:tab w:val="left" w:pos="900"/>
              </w:tabs>
              <w:spacing w:before="60" w:after="60"/>
              <w:ind w:left="567" w:hanging="567"/>
            </w:pPr>
            <w:r w:rsidRPr="00DD2619">
              <w:t xml:space="preserve">1.5 </w:t>
            </w:r>
            <w:r w:rsidRPr="00DD2619">
              <w:tab/>
              <w:t xml:space="preserve">Would the Project pose a risk of introducing invasive alien species? </w:t>
            </w:r>
          </w:p>
        </w:tc>
        <w:tc>
          <w:tcPr>
            <w:tcW w:w="1134" w:type="dxa"/>
            <w:tcBorders>
              <w:bottom w:val="single" w:sz="4" w:space="0" w:color="auto"/>
            </w:tcBorders>
            <w:shd w:val="clear" w:color="auto" w:fill="auto"/>
          </w:tcPr>
          <w:p w14:paraId="4AF00BD4" w14:textId="77777777" w:rsidR="00DD2619" w:rsidRPr="00DD2619" w:rsidRDefault="00DD2619" w:rsidP="007310D4">
            <w:r w:rsidRPr="00DD2619">
              <w:t>NO</w:t>
            </w:r>
          </w:p>
        </w:tc>
      </w:tr>
      <w:tr w:rsidR="00DD2619" w:rsidRPr="00310835" w14:paraId="1EEBC1FC" w14:textId="77777777" w:rsidTr="00DD2619">
        <w:tc>
          <w:tcPr>
            <w:tcW w:w="13887" w:type="dxa"/>
            <w:tcBorders>
              <w:bottom w:val="single" w:sz="4" w:space="0" w:color="auto"/>
            </w:tcBorders>
            <w:shd w:val="clear" w:color="auto" w:fill="auto"/>
          </w:tcPr>
          <w:p w14:paraId="5D0CF0A0" w14:textId="77777777" w:rsidR="00DD2619" w:rsidRPr="00DD2619" w:rsidRDefault="00DD2619" w:rsidP="007310D4">
            <w:pPr>
              <w:tabs>
                <w:tab w:val="left" w:pos="900"/>
              </w:tabs>
              <w:spacing w:before="60" w:after="60"/>
              <w:ind w:left="567" w:hanging="567"/>
            </w:pPr>
            <w:r w:rsidRPr="00DD2619">
              <w:t>1.6</w:t>
            </w:r>
            <w:r w:rsidRPr="00DD2619">
              <w:tab/>
              <w:t>Does the Project involve harvesting of natural forests, plantation development, or reforestation?</w:t>
            </w:r>
          </w:p>
        </w:tc>
        <w:tc>
          <w:tcPr>
            <w:tcW w:w="1134" w:type="dxa"/>
            <w:tcBorders>
              <w:bottom w:val="single" w:sz="4" w:space="0" w:color="auto"/>
            </w:tcBorders>
            <w:shd w:val="clear" w:color="auto" w:fill="auto"/>
          </w:tcPr>
          <w:p w14:paraId="54781C8A" w14:textId="77777777" w:rsidR="00DD2619" w:rsidRPr="00DD2619" w:rsidRDefault="00DD2619" w:rsidP="007310D4">
            <w:r w:rsidRPr="00DD2619">
              <w:t>NO</w:t>
            </w:r>
          </w:p>
        </w:tc>
      </w:tr>
      <w:tr w:rsidR="00DD2619" w:rsidRPr="00310835" w14:paraId="005BDD63" w14:textId="77777777" w:rsidTr="00DD2619">
        <w:tc>
          <w:tcPr>
            <w:tcW w:w="13887" w:type="dxa"/>
            <w:tcBorders>
              <w:bottom w:val="single" w:sz="4" w:space="0" w:color="auto"/>
            </w:tcBorders>
            <w:shd w:val="clear" w:color="auto" w:fill="auto"/>
          </w:tcPr>
          <w:p w14:paraId="557DB0F2" w14:textId="77777777" w:rsidR="00DD2619" w:rsidRPr="00DD2619" w:rsidRDefault="00DD2619" w:rsidP="007310D4">
            <w:pPr>
              <w:tabs>
                <w:tab w:val="left" w:pos="900"/>
              </w:tabs>
              <w:spacing w:before="60" w:after="60"/>
              <w:ind w:left="567" w:hanging="567"/>
            </w:pPr>
            <w:r w:rsidRPr="00DD2619">
              <w:t xml:space="preserve">1.7 </w:t>
            </w:r>
            <w:r w:rsidRPr="00DD2619">
              <w:tab/>
              <w:t>Does the Project involve the production and/or harvesting of fish populations or other aquatic species?</w:t>
            </w:r>
          </w:p>
        </w:tc>
        <w:tc>
          <w:tcPr>
            <w:tcW w:w="1134" w:type="dxa"/>
            <w:tcBorders>
              <w:bottom w:val="single" w:sz="4" w:space="0" w:color="auto"/>
            </w:tcBorders>
            <w:shd w:val="clear" w:color="auto" w:fill="auto"/>
          </w:tcPr>
          <w:p w14:paraId="51FA09EE" w14:textId="77777777" w:rsidR="00DD2619" w:rsidRPr="00DD2619" w:rsidRDefault="00DD2619" w:rsidP="007310D4">
            <w:r w:rsidRPr="00DD2619">
              <w:t>NO</w:t>
            </w:r>
          </w:p>
        </w:tc>
      </w:tr>
      <w:tr w:rsidR="00DD2619" w:rsidRPr="00310835" w14:paraId="53EAFF9F" w14:textId="77777777" w:rsidTr="00DD2619">
        <w:tc>
          <w:tcPr>
            <w:tcW w:w="13887" w:type="dxa"/>
            <w:tcBorders>
              <w:bottom w:val="single" w:sz="4" w:space="0" w:color="auto"/>
            </w:tcBorders>
            <w:shd w:val="clear" w:color="auto" w:fill="auto"/>
          </w:tcPr>
          <w:p w14:paraId="5F48BDFC" w14:textId="77777777" w:rsidR="00DD2619" w:rsidRPr="00DD2619" w:rsidRDefault="00DD2619" w:rsidP="007310D4">
            <w:pPr>
              <w:tabs>
                <w:tab w:val="left" w:pos="900"/>
              </w:tabs>
              <w:spacing w:before="60" w:after="60"/>
              <w:ind w:left="567" w:hanging="567"/>
            </w:pPr>
            <w:r w:rsidRPr="00DD2619">
              <w:t xml:space="preserve">1.8 </w:t>
            </w:r>
            <w:r w:rsidRPr="00DD2619">
              <w:tab/>
              <w:t>Does the Project involve significant extraction, diversion or containment of surface or ground water?</w:t>
            </w:r>
          </w:p>
          <w:p w14:paraId="04AD4E09" w14:textId="77777777" w:rsidR="00DD2619" w:rsidRPr="00DD2619" w:rsidRDefault="00DD2619" w:rsidP="007310D4">
            <w:pPr>
              <w:tabs>
                <w:tab w:val="left" w:pos="900"/>
              </w:tabs>
              <w:spacing w:before="60" w:after="60"/>
              <w:ind w:left="567" w:hanging="567"/>
              <w:rPr>
                <w:i/>
              </w:rPr>
            </w:pPr>
            <w:r w:rsidRPr="00DD2619">
              <w:tab/>
            </w:r>
            <w:r w:rsidRPr="00DD2619">
              <w:rPr>
                <w:i/>
              </w:rPr>
              <w:t>For example, construction of dams, reservoirs, river basin developments, groundwater extraction</w:t>
            </w:r>
          </w:p>
        </w:tc>
        <w:tc>
          <w:tcPr>
            <w:tcW w:w="1134" w:type="dxa"/>
            <w:tcBorders>
              <w:bottom w:val="single" w:sz="4" w:space="0" w:color="auto"/>
            </w:tcBorders>
            <w:shd w:val="clear" w:color="auto" w:fill="auto"/>
          </w:tcPr>
          <w:p w14:paraId="079756D6" w14:textId="77777777" w:rsidR="00DD2619" w:rsidRPr="00DD2619" w:rsidRDefault="00DD2619" w:rsidP="007310D4">
            <w:r w:rsidRPr="00DD2619">
              <w:t>NO</w:t>
            </w:r>
          </w:p>
        </w:tc>
      </w:tr>
      <w:tr w:rsidR="00DD2619" w:rsidRPr="00310835" w14:paraId="3D210209" w14:textId="77777777" w:rsidTr="00DD2619">
        <w:tc>
          <w:tcPr>
            <w:tcW w:w="13887" w:type="dxa"/>
            <w:tcBorders>
              <w:bottom w:val="single" w:sz="4" w:space="0" w:color="auto"/>
            </w:tcBorders>
            <w:shd w:val="clear" w:color="auto" w:fill="auto"/>
          </w:tcPr>
          <w:p w14:paraId="795D5338" w14:textId="77777777" w:rsidR="00DD2619" w:rsidRPr="00DD2619" w:rsidRDefault="00DD2619" w:rsidP="007310D4">
            <w:pPr>
              <w:tabs>
                <w:tab w:val="left" w:pos="900"/>
              </w:tabs>
              <w:spacing w:before="60" w:after="60"/>
              <w:ind w:left="567" w:hanging="567"/>
            </w:pPr>
            <w:r w:rsidRPr="00DD2619">
              <w:t>1.9</w:t>
            </w:r>
            <w:r w:rsidRPr="00DD2619">
              <w:tab/>
              <w:t xml:space="preserve">Does the Project involve utilization of genetic resources? (e.g. collection and/or harvesting, commercial development) </w:t>
            </w:r>
          </w:p>
        </w:tc>
        <w:tc>
          <w:tcPr>
            <w:tcW w:w="1134" w:type="dxa"/>
            <w:tcBorders>
              <w:bottom w:val="single" w:sz="4" w:space="0" w:color="auto"/>
            </w:tcBorders>
            <w:shd w:val="clear" w:color="auto" w:fill="auto"/>
          </w:tcPr>
          <w:p w14:paraId="0C4E9118" w14:textId="77777777" w:rsidR="00DD2619" w:rsidRPr="00DD2619" w:rsidRDefault="00DD2619" w:rsidP="007310D4">
            <w:pPr>
              <w:tabs>
                <w:tab w:val="left" w:pos="585"/>
              </w:tabs>
              <w:spacing w:before="60" w:after="60"/>
              <w:ind w:left="567" w:hanging="567"/>
            </w:pPr>
            <w:r w:rsidRPr="00DD2619">
              <w:t>NO</w:t>
            </w:r>
          </w:p>
        </w:tc>
      </w:tr>
      <w:tr w:rsidR="00DD2619" w:rsidRPr="00310835" w14:paraId="0BE42182" w14:textId="77777777" w:rsidTr="00DD2619">
        <w:tc>
          <w:tcPr>
            <w:tcW w:w="13887" w:type="dxa"/>
            <w:tcBorders>
              <w:bottom w:val="single" w:sz="4" w:space="0" w:color="auto"/>
            </w:tcBorders>
            <w:shd w:val="clear" w:color="auto" w:fill="auto"/>
          </w:tcPr>
          <w:p w14:paraId="3657F594" w14:textId="77777777" w:rsidR="00DD2619" w:rsidRPr="00DD2619" w:rsidRDefault="00DD2619" w:rsidP="007310D4">
            <w:pPr>
              <w:tabs>
                <w:tab w:val="left" w:pos="900"/>
              </w:tabs>
              <w:spacing w:before="60" w:after="60"/>
              <w:ind w:left="567" w:hanging="567"/>
              <w:rPr>
                <w:b/>
              </w:rPr>
            </w:pPr>
            <w:r w:rsidRPr="00DD2619">
              <w:lastRenderedPageBreak/>
              <w:t>1.10</w:t>
            </w:r>
            <w:r w:rsidRPr="00DD2619">
              <w:tab/>
              <w:t>Would the Project generate potential adverse transboundary or global environmental concerns?</w:t>
            </w:r>
          </w:p>
        </w:tc>
        <w:tc>
          <w:tcPr>
            <w:tcW w:w="1134" w:type="dxa"/>
            <w:tcBorders>
              <w:bottom w:val="single" w:sz="4" w:space="0" w:color="auto"/>
            </w:tcBorders>
            <w:shd w:val="clear" w:color="auto" w:fill="auto"/>
          </w:tcPr>
          <w:p w14:paraId="6774EE3A" w14:textId="77777777" w:rsidR="00DD2619" w:rsidRPr="00DD2619" w:rsidRDefault="00DD2619" w:rsidP="007310D4">
            <w:pPr>
              <w:tabs>
                <w:tab w:val="left" w:pos="585"/>
              </w:tabs>
              <w:spacing w:before="60" w:after="60"/>
              <w:ind w:left="567" w:hanging="567"/>
            </w:pPr>
            <w:r w:rsidRPr="00DD2619">
              <w:t>NO</w:t>
            </w:r>
          </w:p>
        </w:tc>
      </w:tr>
      <w:tr w:rsidR="00DD2619" w:rsidRPr="00310835" w14:paraId="3EC4C16F" w14:textId="77777777" w:rsidTr="00DD2619">
        <w:tc>
          <w:tcPr>
            <w:tcW w:w="13887" w:type="dxa"/>
            <w:tcBorders>
              <w:bottom w:val="single" w:sz="4" w:space="0" w:color="auto"/>
            </w:tcBorders>
            <w:shd w:val="clear" w:color="auto" w:fill="auto"/>
          </w:tcPr>
          <w:p w14:paraId="49E6240F" w14:textId="77777777" w:rsidR="00DD2619" w:rsidRPr="00DD2619" w:rsidRDefault="00DD2619" w:rsidP="007310D4">
            <w:pPr>
              <w:tabs>
                <w:tab w:val="left" w:pos="900"/>
              </w:tabs>
              <w:spacing w:before="60" w:after="60"/>
              <w:ind w:left="567" w:hanging="567"/>
            </w:pPr>
            <w:r w:rsidRPr="00DD2619">
              <w:t>1.11</w:t>
            </w:r>
            <w:r w:rsidRPr="00DD2619">
              <w:tab/>
              <w:t>Would the Project result in secondary or consequential development activities which could lead to adverse social and environmental effects, or would it generate cumulative impacts with other known existing or planned activities in the area?</w:t>
            </w:r>
          </w:p>
          <w:p w14:paraId="1D023742" w14:textId="77777777" w:rsidR="00DD2619" w:rsidRPr="00DD2619" w:rsidRDefault="00DD2619" w:rsidP="007310D4">
            <w:pPr>
              <w:tabs>
                <w:tab w:val="left" w:pos="900"/>
              </w:tabs>
              <w:spacing w:before="60" w:after="60"/>
              <w:ind w:left="567" w:hanging="567"/>
              <w:rPr>
                <w:i/>
              </w:rPr>
            </w:pPr>
            <w:r w:rsidRPr="00DD2619">
              <w:tab/>
            </w:r>
            <w:r w:rsidRPr="00DD2619">
              <w:rPr>
                <w:i/>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134" w:type="dxa"/>
            <w:tcBorders>
              <w:bottom w:val="single" w:sz="4" w:space="0" w:color="auto"/>
            </w:tcBorders>
            <w:shd w:val="clear" w:color="auto" w:fill="auto"/>
          </w:tcPr>
          <w:p w14:paraId="790E905A" w14:textId="77777777" w:rsidR="00DD2619" w:rsidRPr="00DD2619" w:rsidRDefault="00DD2619" w:rsidP="007310D4">
            <w:pPr>
              <w:tabs>
                <w:tab w:val="left" w:pos="585"/>
              </w:tabs>
              <w:spacing w:before="60" w:after="60"/>
              <w:ind w:left="567" w:hanging="567"/>
            </w:pPr>
            <w:r w:rsidRPr="00DD2619">
              <w:t>NO</w:t>
            </w:r>
          </w:p>
        </w:tc>
      </w:tr>
      <w:tr w:rsidR="00DD2619" w:rsidRPr="00310835" w14:paraId="5D9BD0D9" w14:textId="77777777" w:rsidTr="00DD2619">
        <w:trPr>
          <w:trHeight w:val="530"/>
        </w:trPr>
        <w:tc>
          <w:tcPr>
            <w:tcW w:w="13887" w:type="dxa"/>
            <w:tcBorders>
              <w:bottom w:val="single" w:sz="4" w:space="0" w:color="auto"/>
            </w:tcBorders>
            <w:shd w:val="clear" w:color="auto" w:fill="D9E2F3" w:themeFill="accent1" w:themeFillTint="33"/>
            <w:vAlign w:val="center"/>
          </w:tcPr>
          <w:p w14:paraId="1D3D992A" w14:textId="77777777" w:rsidR="00DD2619" w:rsidRPr="00DD2619" w:rsidRDefault="00DD2619" w:rsidP="007310D4">
            <w:pPr>
              <w:tabs>
                <w:tab w:val="left" w:pos="555"/>
              </w:tabs>
              <w:spacing w:before="120" w:after="120"/>
              <w:rPr>
                <w:b/>
              </w:rPr>
            </w:pPr>
            <w:r w:rsidRPr="00DD2619">
              <w:rPr>
                <w:b/>
              </w:rPr>
              <w:t>Standard 2: Climate Change Mitigation and Adaptation</w:t>
            </w:r>
          </w:p>
        </w:tc>
        <w:tc>
          <w:tcPr>
            <w:tcW w:w="1134" w:type="dxa"/>
            <w:tcBorders>
              <w:bottom w:val="single" w:sz="4" w:space="0" w:color="auto"/>
            </w:tcBorders>
            <w:shd w:val="clear" w:color="auto" w:fill="D9E2F3" w:themeFill="accent1" w:themeFillTint="33"/>
          </w:tcPr>
          <w:p w14:paraId="5F29B1EE" w14:textId="77777777" w:rsidR="00DD2619" w:rsidRPr="00DD2619" w:rsidRDefault="00DD2619" w:rsidP="007310D4">
            <w:pPr>
              <w:tabs>
                <w:tab w:val="left" w:pos="585"/>
              </w:tabs>
              <w:spacing w:before="60" w:after="60"/>
              <w:ind w:left="567" w:hanging="567"/>
            </w:pPr>
          </w:p>
        </w:tc>
      </w:tr>
      <w:tr w:rsidR="00DD2619" w:rsidRPr="00310835" w14:paraId="706998E3" w14:textId="77777777" w:rsidTr="00DD2619">
        <w:tc>
          <w:tcPr>
            <w:tcW w:w="13887" w:type="dxa"/>
            <w:tcBorders>
              <w:bottom w:val="single" w:sz="4" w:space="0" w:color="auto"/>
            </w:tcBorders>
            <w:shd w:val="clear" w:color="auto" w:fill="auto"/>
          </w:tcPr>
          <w:p w14:paraId="3DA8096C" w14:textId="77777777" w:rsidR="00DD2619" w:rsidRPr="00DD2619" w:rsidRDefault="00DD2619" w:rsidP="007310D4">
            <w:pPr>
              <w:tabs>
                <w:tab w:val="left" w:pos="585"/>
              </w:tabs>
              <w:spacing w:before="60" w:after="60"/>
              <w:ind w:left="567" w:hanging="567"/>
            </w:pPr>
            <w:r w:rsidRPr="00DD2619">
              <w:t xml:space="preserve">2.1 </w:t>
            </w:r>
            <w:r w:rsidRPr="00DD2619">
              <w:tab/>
              <w:t>Will the proposed Project result in significant</w:t>
            </w:r>
            <w:r w:rsidRPr="00DD2619">
              <w:rPr>
                <w:vertAlign w:val="superscript"/>
              </w:rPr>
              <w:footnoteReference w:id="38"/>
            </w:r>
            <w:r w:rsidRPr="00DD2619">
              <w:rPr>
                <w:vertAlign w:val="superscript"/>
              </w:rPr>
              <w:t xml:space="preserve"> </w:t>
            </w:r>
            <w:r w:rsidRPr="00DD2619">
              <w:t xml:space="preserve">greenhouse gas emissions or may exacerbate climate change? </w:t>
            </w:r>
          </w:p>
        </w:tc>
        <w:tc>
          <w:tcPr>
            <w:tcW w:w="1134" w:type="dxa"/>
            <w:tcBorders>
              <w:bottom w:val="single" w:sz="4" w:space="0" w:color="auto"/>
            </w:tcBorders>
            <w:shd w:val="clear" w:color="auto" w:fill="auto"/>
          </w:tcPr>
          <w:p w14:paraId="727E3FFC" w14:textId="77777777" w:rsidR="00DD2619" w:rsidRPr="00DD2619" w:rsidRDefault="00DD2619" w:rsidP="007310D4">
            <w:pPr>
              <w:tabs>
                <w:tab w:val="left" w:pos="585"/>
              </w:tabs>
              <w:spacing w:before="60" w:after="60"/>
              <w:ind w:left="567" w:hanging="567"/>
            </w:pPr>
            <w:r w:rsidRPr="00DD2619">
              <w:t>NO</w:t>
            </w:r>
          </w:p>
        </w:tc>
      </w:tr>
      <w:tr w:rsidR="00DD2619" w:rsidRPr="00310835" w14:paraId="7D2D3B7D" w14:textId="77777777" w:rsidTr="00DD2619">
        <w:tc>
          <w:tcPr>
            <w:tcW w:w="13887" w:type="dxa"/>
            <w:tcBorders>
              <w:bottom w:val="single" w:sz="4" w:space="0" w:color="auto"/>
            </w:tcBorders>
            <w:shd w:val="clear" w:color="auto" w:fill="auto"/>
          </w:tcPr>
          <w:p w14:paraId="1E1B1D80" w14:textId="77777777" w:rsidR="00DD2619" w:rsidRPr="00DD2619" w:rsidRDefault="00DD2619" w:rsidP="007310D4">
            <w:pPr>
              <w:tabs>
                <w:tab w:val="left" w:pos="585"/>
              </w:tabs>
              <w:autoSpaceDE w:val="0"/>
              <w:autoSpaceDN w:val="0"/>
              <w:adjustRightInd w:val="0"/>
              <w:spacing w:before="60" w:after="60"/>
              <w:ind w:left="567" w:hanging="567"/>
            </w:pPr>
            <w:r w:rsidRPr="00DD2619">
              <w:t>2.2</w:t>
            </w:r>
            <w:r w:rsidRPr="00DD2619">
              <w:tab/>
              <w:t xml:space="preserve">Would the potential outcomes of the Project be sensitive or vulnerable to potential impacts of </w:t>
            </w:r>
            <w:r w:rsidRPr="00DD2619">
              <w:rPr>
                <w:bCs/>
                <w:color w:val="000000"/>
              </w:rPr>
              <w:t>climate</w:t>
            </w:r>
            <w:r w:rsidRPr="00DD2619">
              <w:t xml:space="preserve"> change? </w:t>
            </w:r>
          </w:p>
        </w:tc>
        <w:tc>
          <w:tcPr>
            <w:tcW w:w="1134" w:type="dxa"/>
            <w:tcBorders>
              <w:bottom w:val="single" w:sz="4" w:space="0" w:color="auto"/>
            </w:tcBorders>
            <w:shd w:val="clear" w:color="auto" w:fill="auto"/>
          </w:tcPr>
          <w:p w14:paraId="114773AC" w14:textId="77777777" w:rsidR="00DD2619" w:rsidRPr="00DD2619" w:rsidRDefault="00DD2619" w:rsidP="007310D4">
            <w:pPr>
              <w:tabs>
                <w:tab w:val="left" w:pos="585"/>
              </w:tabs>
              <w:spacing w:before="60" w:after="60"/>
              <w:ind w:left="567" w:hanging="567"/>
            </w:pPr>
            <w:r w:rsidRPr="00DD2619">
              <w:t>NO</w:t>
            </w:r>
          </w:p>
        </w:tc>
      </w:tr>
      <w:tr w:rsidR="00DD2619" w:rsidRPr="00310835" w14:paraId="3B92517D" w14:textId="77777777" w:rsidTr="00DD2619">
        <w:tc>
          <w:tcPr>
            <w:tcW w:w="13887" w:type="dxa"/>
            <w:tcBorders>
              <w:bottom w:val="single" w:sz="4" w:space="0" w:color="auto"/>
            </w:tcBorders>
            <w:shd w:val="clear" w:color="auto" w:fill="auto"/>
          </w:tcPr>
          <w:p w14:paraId="4B50187B" w14:textId="77777777" w:rsidR="00DD2619" w:rsidRPr="00DD2619" w:rsidRDefault="00DD2619" w:rsidP="007310D4">
            <w:pPr>
              <w:tabs>
                <w:tab w:val="left" w:pos="585"/>
              </w:tabs>
              <w:spacing w:before="60" w:after="60"/>
              <w:ind w:left="567" w:hanging="567"/>
            </w:pPr>
            <w:r w:rsidRPr="00DD2619">
              <w:t>2.3</w:t>
            </w:r>
            <w:r w:rsidRPr="00DD2619">
              <w:tab/>
              <w:t xml:space="preserve">Is the proposed Project likely to directly or indirectly increase social and environmental </w:t>
            </w:r>
            <w:hyperlink w:anchor="CCVulnerabilityGlossary" w:history="1">
              <w:r w:rsidRPr="00DD2619">
                <w:t>vulnerability to climate change</w:t>
              </w:r>
            </w:hyperlink>
            <w:r w:rsidRPr="00DD2619">
              <w:t xml:space="preserve"> now or in the future (also known as maladaptive practices)?</w:t>
            </w:r>
          </w:p>
          <w:p w14:paraId="5AC7FA14" w14:textId="77777777" w:rsidR="00DD2619" w:rsidRPr="00DD2619" w:rsidRDefault="00DD2619" w:rsidP="007310D4">
            <w:pPr>
              <w:tabs>
                <w:tab w:val="left" w:pos="630"/>
              </w:tabs>
              <w:spacing w:before="60" w:after="60"/>
              <w:ind w:left="630"/>
            </w:pPr>
            <w:r w:rsidRPr="00DD2619">
              <w:rPr>
                <w:i/>
              </w:rPr>
              <w:t>For example, changes to land use planning may encourage further development of floodplains, potentially increasing the population’s vulnerability to climate change, specifically flooding</w:t>
            </w:r>
          </w:p>
        </w:tc>
        <w:tc>
          <w:tcPr>
            <w:tcW w:w="1134" w:type="dxa"/>
            <w:tcBorders>
              <w:bottom w:val="single" w:sz="4" w:space="0" w:color="auto"/>
            </w:tcBorders>
            <w:shd w:val="clear" w:color="auto" w:fill="auto"/>
          </w:tcPr>
          <w:p w14:paraId="44D1B179" w14:textId="77777777" w:rsidR="00DD2619" w:rsidRPr="00DD2619" w:rsidRDefault="00DD2619" w:rsidP="007310D4">
            <w:pPr>
              <w:tabs>
                <w:tab w:val="left" w:pos="585"/>
              </w:tabs>
              <w:spacing w:before="60" w:after="60"/>
              <w:ind w:left="567" w:hanging="567"/>
            </w:pPr>
            <w:r w:rsidRPr="00DD2619">
              <w:t>NO</w:t>
            </w:r>
          </w:p>
        </w:tc>
      </w:tr>
      <w:tr w:rsidR="00DD2619" w:rsidRPr="00310835" w14:paraId="57A05F2E" w14:textId="77777777" w:rsidTr="00DD2619">
        <w:trPr>
          <w:trHeight w:val="539"/>
        </w:trPr>
        <w:tc>
          <w:tcPr>
            <w:tcW w:w="13887" w:type="dxa"/>
            <w:tcBorders>
              <w:bottom w:val="single" w:sz="4" w:space="0" w:color="auto"/>
            </w:tcBorders>
            <w:shd w:val="clear" w:color="auto" w:fill="D9E2F3" w:themeFill="accent1" w:themeFillTint="33"/>
            <w:vAlign w:val="center"/>
          </w:tcPr>
          <w:p w14:paraId="774CFCC7" w14:textId="77777777" w:rsidR="00DD2619" w:rsidRPr="00DD2619" w:rsidRDefault="00DD2619" w:rsidP="007310D4">
            <w:pPr>
              <w:tabs>
                <w:tab w:val="left" w:pos="0"/>
                <w:tab w:val="left" w:pos="555"/>
              </w:tabs>
              <w:spacing w:before="60" w:after="60"/>
              <w:rPr>
                <w:b/>
              </w:rPr>
            </w:pPr>
            <w:r w:rsidRPr="00DD2619">
              <w:rPr>
                <w:b/>
              </w:rPr>
              <w:t>Standard 3: Community Health, Safety and Working Conditions</w:t>
            </w:r>
          </w:p>
        </w:tc>
        <w:tc>
          <w:tcPr>
            <w:tcW w:w="1134" w:type="dxa"/>
            <w:tcBorders>
              <w:bottom w:val="single" w:sz="4" w:space="0" w:color="auto"/>
            </w:tcBorders>
            <w:shd w:val="clear" w:color="auto" w:fill="D9E2F3" w:themeFill="accent1" w:themeFillTint="33"/>
            <w:vAlign w:val="center"/>
          </w:tcPr>
          <w:p w14:paraId="5F8A4C5C" w14:textId="77777777" w:rsidR="00DD2619" w:rsidRPr="00DD2619" w:rsidRDefault="00DD2619" w:rsidP="007310D4">
            <w:pPr>
              <w:tabs>
                <w:tab w:val="left" w:pos="585"/>
              </w:tabs>
              <w:spacing w:before="60" w:after="60"/>
              <w:ind w:left="567" w:hanging="567"/>
            </w:pPr>
          </w:p>
        </w:tc>
      </w:tr>
      <w:tr w:rsidR="00DD2619" w:rsidRPr="00310835" w14:paraId="02F1464B" w14:textId="77777777" w:rsidTr="00DD2619">
        <w:tc>
          <w:tcPr>
            <w:tcW w:w="13887" w:type="dxa"/>
            <w:tcBorders>
              <w:bottom w:val="single" w:sz="4" w:space="0" w:color="auto"/>
            </w:tcBorders>
            <w:shd w:val="clear" w:color="auto" w:fill="auto"/>
          </w:tcPr>
          <w:p w14:paraId="3E7047EB" w14:textId="77777777" w:rsidR="00DD2619" w:rsidRPr="00DD2619" w:rsidRDefault="00DD2619" w:rsidP="007310D4">
            <w:pPr>
              <w:tabs>
                <w:tab w:val="left" w:pos="585"/>
              </w:tabs>
              <w:spacing w:before="60" w:after="60"/>
              <w:ind w:left="567" w:hanging="567"/>
            </w:pPr>
            <w:r w:rsidRPr="00DD2619">
              <w:t>3.1</w:t>
            </w:r>
            <w:r w:rsidRPr="00DD2619">
              <w:tab/>
              <w:t>Would elements of Project construction, operation, or decommissioning pose potential safety risks to local communities?</w:t>
            </w:r>
          </w:p>
        </w:tc>
        <w:tc>
          <w:tcPr>
            <w:tcW w:w="1134" w:type="dxa"/>
            <w:tcBorders>
              <w:bottom w:val="single" w:sz="4" w:space="0" w:color="auto"/>
            </w:tcBorders>
            <w:shd w:val="clear" w:color="auto" w:fill="auto"/>
          </w:tcPr>
          <w:p w14:paraId="7483E4E6" w14:textId="77777777" w:rsidR="00DD2619" w:rsidRPr="00DD2619" w:rsidRDefault="00DD2619" w:rsidP="007310D4">
            <w:pPr>
              <w:tabs>
                <w:tab w:val="left" w:pos="585"/>
              </w:tabs>
              <w:spacing w:before="60" w:after="60"/>
              <w:ind w:left="567" w:hanging="567"/>
            </w:pPr>
            <w:r w:rsidRPr="00DD2619">
              <w:t>NO</w:t>
            </w:r>
          </w:p>
        </w:tc>
      </w:tr>
      <w:tr w:rsidR="00DD2619" w:rsidRPr="00310835" w14:paraId="5CC35272" w14:textId="77777777" w:rsidTr="00DD2619">
        <w:tc>
          <w:tcPr>
            <w:tcW w:w="13887" w:type="dxa"/>
            <w:tcBorders>
              <w:bottom w:val="single" w:sz="4" w:space="0" w:color="auto"/>
            </w:tcBorders>
            <w:shd w:val="clear" w:color="auto" w:fill="auto"/>
          </w:tcPr>
          <w:p w14:paraId="7D224CBC" w14:textId="77777777" w:rsidR="00DD2619" w:rsidRPr="00DD2619" w:rsidRDefault="00DD2619" w:rsidP="007310D4">
            <w:pPr>
              <w:tabs>
                <w:tab w:val="left" w:pos="585"/>
              </w:tabs>
              <w:spacing w:before="60" w:after="60"/>
              <w:ind w:left="567" w:hanging="567"/>
            </w:pPr>
            <w:r w:rsidRPr="00DD2619">
              <w:t>3.2</w:t>
            </w:r>
            <w:r w:rsidRPr="00DD2619">
              <w:tab/>
              <w:t>Would the Project pose potential risks to community health and safety due to the transport, storage, and use and/or disposal of hazardous or dangerous materials (e.g. explosives, fuel and other chemicals during construction and operation)?</w:t>
            </w:r>
          </w:p>
        </w:tc>
        <w:tc>
          <w:tcPr>
            <w:tcW w:w="1134" w:type="dxa"/>
            <w:tcBorders>
              <w:bottom w:val="single" w:sz="4" w:space="0" w:color="auto"/>
            </w:tcBorders>
            <w:shd w:val="clear" w:color="auto" w:fill="auto"/>
          </w:tcPr>
          <w:p w14:paraId="27E6CFEC" w14:textId="77777777" w:rsidR="00DD2619" w:rsidRPr="00DD2619" w:rsidRDefault="00DD2619" w:rsidP="007310D4">
            <w:pPr>
              <w:tabs>
                <w:tab w:val="left" w:pos="585"/>
              </w:tabs>
              <w:spacing w:before="60" w:after="60"/>
              <w:ind w:left="567" w:hanging="567"/>
            </w:pPr>
            <w:r w:rsidRPr="00DD2619">
              <w:t>NO</w:t>
            </w:r>
          </w:p>
        </w:tc>
      </w:tr>
      <w:tr w:rsidR="00DD2619" w:rsidRPr="00310835" w14:paraId="666D472E" w14:textId="77777777" w:rsidTr="00DD2619">
        <w:tc>
          <w:tcPr>
            <w:tcW w:w="13887" w:type="dxa"/>
            <w:tcBorders>
              <w:bottom w:val="single" w:sz="4" w:space="0" w:color="auto"/>
            </w:tcBorders>
            <w:shd w:val="clear" w:color="auto" w:fill="auto"/>
          </w:tcPr>
          <w:p w14:paraId="4C3EC4B7" w14:textId="77777777" w:rsidR="00DD2619" w:rsidRPr="00DD2619" w:rsidRDefault="00DD2619" w:rsidP="007310D4">
            <w:pPr>
              <w:tabs>
                <w:tab w:val="left" w:pos="585"/>
              </w:tabs>
              <w:spacing w:before="60" w:after="60"/>
              <w:ind w:left="567" w:hanging="567"/>
            </w:pPr>
            <w:r w:rsidRPr="00DD2619">
              <w:t>3.3</w:t>
            </w:r>
            <w:r w:rsidRPr="00DD2619">
              <w:tab/>
              <w:t>Does the Project involve large-scale infrastructure development (e.g. dams, roads, buildings)?</w:t>
            </w:r>
          </w:p>
        </w:tc>
        <w:tc>
          <w:tcPr>
            <w:tcW w:w="1134" w:type="dxa"/>
            <w:tcBorders>
              <w:bottom w:val="single" w:sz="4" w:space="0" w:color="auto"/>
            </w:tcBorders>
            <w:shd w:val="clear" w:color="auto" w:fill="auto"/>
          </w:tcPr>
          <w:p w14:paraId="1F0D9080" w14:textId="77777777" w:rsidR="00DD2619" w:rsidRPr="00DD2619" w:rsidRDefault="00DD2619" w:rsidP="007310D4">
            <w:pPr>
              <w:tabs>
                <w:tab w:val="left" w:pos="585"/>
              </w:tabs>
              <w:spacing w:before="60" w:after="60"/>
              <w:ind w:left="567" w:hanging="567"/>
            </w:pPr>
            <w:r w:rsidRPr="00DD2619">
              <w:t>NO</w:t>
            </w:r>
          </w:p>
        </w:tc>
      </w:tr>
      <w:tr w:rsidR="00DD2619" w:rsidRPr="00310835" w14:paraId="33C52EDE" w14:textId="77777777" w:rsidTr="00DD2619">
        <w:tc>
          <w:tcPr>
            <w:tcW w:w="13887" w:type="dxa"/>
            <w:tcBorders>
              <w:bottom w:val="single" w:sz="4" w:space="0" w:color="auto"/>
            </w:tcBorders>
            <w:shd w:val="clear" w:color="auto" w:fill="auto"/>
          </w:tcPr>
          <w:p w14:paraId="095090E6" w14:textId="77777777" w:rsidR="00DD2619" w:rsidRPr="00DD2619" w:rsidRDefault="00DD2619" w:rsidP="007310D4">
            <w:pPr>
              <w:tabs>
                <w:tab w:val="left" w:pos="585"/>
              </w:tabs>
              <w:spacing w:before="60" w:after="60"/>
              <w:ind w:left="567" w:hanging="567"/>
            </w:pPr>
            <w:r w:rsidRPr="00DD2619">
              <w:t>3.4</w:t>
            </w:r>
            <w:r w:rsidRPr="00DD2619">
              <w:tab/>
              <w:t>Would failure of structural elements of the Project pose risks to communities? (e.g. collapse of buildings or infrastructure)</w:t>
            </w:r>
          </w:p>
        </w:tc>
        <w:tc>
          <w:tcPr>
            <w:tcW w:w="1134" w:type="dxa"/>
            <w:tcBorders>
              <w:bottom w:val="single" w:sz="4" w:space="0" w:color="auto"/>
            </w:tcBorders>
            <w:shd w:val="clear" w:color="auto" w:fill="auto"/>
          </w:tcPr>
          <w:p w14:paraId="72D36B38" w14:textId="77777777" w:rsidR="00DD2619" w:rsidRPr="00DD2619" w:rsidRDefault="00DD2619" w:rsidP="007310D4">
            <w:pPr>
              <w:tabs>
                <w:tab w:val="left" w:pos="585"/>
              </w:tabs>
              <w:spacing w:before="60" w:after="60"/>
              <w:ind w:left="567" w:hanging="567"/>
            </w:pPr>
            <w:r w:rsidRPr="00DD2619">
              <w:t>NO</w:t>
            </w:r>
          </w:p>
        </w:tc>
      </w:tr>
      <w:tr w:rsidR="00DD2619" w:rsidRPr="00310835" w14:paraId="1230DF44" w14:textId="77777777" w:rsidTr="00DD2619">
        <w:tc>
          <w:tcPr>
            <w:tcW w:w="13887" w:type="dxa"/>
            <w:tcBorders>
              <w:bottom w:val="single" w:sz="4" w:space="0" w:color="auto"/>
            </w:tcBorders>
            <w:shd w:val="clear" w:color="auto" w:fill="auto"/>
          </w:tcPr>
          <w:p w14:paraId="2EA3C74D" w14:textId="77777777" w:rsidR="00DD2619" w:rsidRPr="00DD2619" w:rsidRDefault="00DD2619" w:rsidP="007310D4">
            <w:pPr>
              <w:tabs>
                <w:tab w:val="left" w:pos="585"/>
              </w:tabs>
              <w:spacing w:before="60" w:after="60"/>
              <w:ind w:left="567" w:hanging="567"/>
            </w:pPr>
            <w:r w:rsidRPr="00DD2619">
              <w:t>3.5</w:t>
            </w:r>
            <w:r w:rsidRPr="00DD2619">
              <w:tab/>
              <w:t>Would the proposed Project be susceptible to or lead to increased vulnerability to earthquakes, subsidence, landslides, erosion, flooding or extreme climatic conditions?</w:t>
            </w:r>
          </w:p>
        </w:tc>
        <w:tc>
          <w:tcPr>
            <w:tcW w:w="1134" w:type="dxa"/>
            <w:tcBorders>
              <w:bottom w:val="single" w:sz="4" w:space="0" w:color="auto"/>
            </w:tcBorders>
            <w:shd w:val="clear" w:color="auto" w:fill="auto"/>
          </w:tcPr>
          <w:p w14:paraId="5C21A7D8" w14:textId="77777777" w:rsidR="00DD2619" w:rsidRPr="00DD2619" w:rsidRDefault="00DD2619" w:rsidP="007310D4">
            <w:pPr>
              <w:tabs>
                <w:tab w:val="left" w:pos="585"/>
              </w:tabs>
              <w:spacing w:before="60" w:after="60"/>
              <w:ind w:left="567" w:hanging="567"/>
            </w:pPr>
            <w:r w:rsidRPr="00DD2619">
              <w:t>NO</w:t>
            </w:r>
          </w:p>
        </w:tc>
      </w:tr>
      <w:tr w:rsidR="00DD2619" w:rsidRPr="00310835" w14:paraId="3EBB7945" w14:textId="77777777" w:rsidTr="00DD2619">
        <w:tc>
          <w:tcPr>
            <w:tcW w:w="13887" w:type="dxa"/>
            <w:tcBorders>
              <w:bottom w:val="single" w:sz="4" w:space="0" w:color="auto"/>
            </w:tcBorders>
            <w:shd w:val="clear" w:color="auto" w:fill="auto"/>
          </w:tcPr>
          <w:p w14:paraId="77F1E65A" w14:textId="77777777" w:rsidR="00DD2619" w:rsidRPr="00DD2619" w:rsidRDefault="00DD2619" w:rsidP="007310D4">
            <w:pPr>
              <w:tabs>
                <w:tab w:val="left" w:pos="585"/>
              </w:tabs>
              <w:spacing w:before="60" w:after="60"/>
              <w:ind w:left="567" w:hanging="567"/>
            </w:pPr>
            <w:r w:rsidRPr="00DD2619">
              <w:lastRenderedPageBreak/>
              <w:t>3.6</w:t>
            </w:r>
            <w:r w:rsidRPr="00DD2619">
              <w:tab/>
              <w:t>Would the Project result in potential increased health risks (e.g. from water-borne or other vector-borne diseases or communicable infections such as HIV/AIDS)?</w:t>
            </w:r>
          </w:p>
        </w:tc>
        <w:tc>
          <w:tcPr>
            <w:tcW w:w="1134" w:type="dxa"/>
            <w:tcBorders>
              <w:bottom w:val="single" w:sz="4" w:space="0" w:color="auto"/>
            </w:tcBorders>
            <w:shd w:val="clear" w:color="auto" w:fill="auto"/>
          </w:tcPr>
          <w:p w14:paraId="161F02CF" w14:textId="77777777" w:rsidR="00DD2619" w:rsidRPr="00DD2619" w:rsidRDefault="00DD2619" w:rsidP="007310D4">
            <w:pPr>
              <w:tabs>
                <w:tab w:val="left" w:pos="585"/>
              </w:tabs>
              <w:spacing w:before="60" w:after="60"/>
              <w:ind w:left="567" w:hanging="567"/>
            </w:pPr>
            <w:r w:rsidRPr="00DD2619">
              <w:t>NO</w:t>
            </w:r>
          </w:p>
        </w:tc>
      </w:tr>
      <w:tr w:rsidR="00DD2619" w:rsidRPr="00310835" w14:paraId="444032D3" w14:textId="77777777" w:rsidTr="00DD2619">
        <w:tc>
          <w:tcPr>
            <w:tcW w:w="13887" w:type="dxa"/>
            <w:tcBorders>
              <w:bottom w:val="single" w:sz="4" w:space="0" w:color="auto"/>
            </w:tcBorders>
            <w:shd w:val="clear" w:color="auto" w:fill="auto"/>
          </w:tcPr>
          <w:p w14:paraId="39281D24" w14:textId="77777777" w:rsidR="00DD2619" w:rsidRPr="00DD2619" w:rsidRDefault="00DD2619" w:rsidP="007310D4">
            <w:pPr>
              <w:tabs>
                <w:tab w:val="left" w:pos="585"/>
              </w:tabs>
              <w:spacing w:before="60" w:after="60"/>
              <w:ind w:left="567" w:hanging="567"/>
            </w:pPr>
            <w:r w:rsidRPr="00DD2619">
              <w:t>3.7</w:t>
            </w:r>
            <w:r w:rsidRPr="00DD2619">
              <w:tab/>
              <w:t>Does the Project pose potential risks and vulnerabilities related to occupational health and safety due to physical, chemical, biological, and radiological hazards during Project construction, operation, or decommissioning?</w:t>
            </w:r>
          </w:p>
        </w:tc>
        <w:tc>
          <w:tcPr>
            <w:tcW w:w="1134" w:type="dxa"/>
            <w:tcBorders>
              <w:bottom w:val="single" w:sz="4" w:space="0" w:color="auto"/>
            </w:tcBorders>
            <w:shd w:val="clear" w:color="auto" w:fill="auto"/>
          </w:tcPr>
          <w:p w14:paraId="52F2B615" w14:textId="77777777" w:rsidR="00DD2619" w:rsidRPr="00DD2619" w:rsidRDefault="00DD2619" w:rsidP="007310D4">
            <w:pPr>
              <w:tabs>
                <w:tab w:val="left" w:pos="585"/>
              </w:tabs>
              <w:spacing w:before="60" w:after="60"/>
              <w:ind w:left="567" w:hanging="567"/>
            </w:pPr>
            <w:r w:rsidRPr="00DD2619">
              <w:t>NO</w:t>
            </w:r>
          </w:p>
        </w:tc>
      </w:tr>
      <w:tr w:rsidR="00DD2619" w:rsidRPr="00310835" w14:paraId="5850D8E2" w14:textId="77777777" w:rsidTr="00DD2619">
        <w:tc>
          <w:tcPr>
            <w:tcW w:w="13887" w:type="dxa"/>
            <w:tcBorders>
              <w:bottom w:val="single" w:sz="4" w:space="0" w:color="auto"/>
            </w:tcBorders>
            <w:shd w:val="clear" w:color="auto" w:fill="auto"/>
          </w:tcPr>
          <w:p w14:paraId="6DEA9168" w14:textId="77777777" w:rsidR="00DD2619" w:rsidRPr="00DD2619" w:rsidRDefault="00DD2619" w:rsidP="007310D4">
            <w:pPr>
              <w:tabs>
                <w:tab w:val="left" w:pos="585"/>
              </w:tabs>
              <w:spacing w:before="60" w:after="60"/>
              <w:ind w:left="567" w:hanging="567"/>
            </w:pPr>
            <w:r w:rsidRPr="00DD2619">
              <w:t>3.8</w:t>
            </w:r>
            <w:r w:rsidRPr="00DD2619">
              <w:tab/>
              <w:t xml:space="preserve">Does the Project involve support for employment or livelihoods that may fail to comply with national and international </w:t>
            </w:r>
            <w:proofErr w:type="spellStart"/>
            <w:r w:rsidRPr="00DD2619">
              <w:t>labor</w:t>
            </w:r>
            <w:proofErr w:type="spellEnd"/>
            <w:r w:rsidRPr="00DD2619">
              <w:t xml:space="preserve"> standards (i.e. principles and standards of ILO fundamental conventions)?  </w:t>
            </w:r>
          </w:p>
        </w:tc>
        <w:tc>
          <w:tcPr>
            <w:tcW w:w="1134" w:type="dxa"/>
            <w:tcBorders>
              <w:bottom w:val="single" w:sz="4" w:space="0" w:color="auto"/>
            </w:tcBorders>
            <w:shd w:val="clear" w:color="auto" w:fill="auto"/>
          </w:tcPr>
          <w:p w14:paraId="5AD92AEE" w14:textId="77777777" w:rsidR="00DD2619" w:rsidRPr="00DD2619" w:rsidRDefault="00DD2619" w:rsidP="007310D4">
            <w:pPr>
              <w:tabs>
                <w:tab w:val="left" w:pos="585"/>
              </w:tabs>
              <w:spacing w:before="60" w:after="60"/>
              <w:ind w:left="567" w:hanging="567"/>
            </w:pPr>
            <w:r w:rsidRPr="00DD2619">
              <w:t>NO</w:t>
            </w:r>
          </w:p>
        </w:tc>
      </w:tr>
      <w:tr w:rsidR="00DD2619" w:rsidRPr="00310835" w14:paraId="6A11F563" w14:textId="77777777" w:rsidTr="00DD2619">
        <w:tc>
          <w:tcPr>
            <w:tcW w:w="13887" w:type="dxa"/>
            <w:tcBorders>
              <w:bottom w:val="single" w:sz="4" w:space="0" w:color="auto"/>
            </w:tcBorders>
            <w:shd w:val="clear" w:color="auto" w:fill="auto"/>
          </w:tcPr>
          <w:p w14:paraId="309D2993" w14:textId="77777777" w:rsidR="00DD2619" w:rsidRPr="00DD2619" w:rsidRDefault="00DD2619" w:rsidP="007310D4">
            <w:pPr>
              <w:tabs>
                <w:tab w:val="left" w:pos="585"/>
              </w:tabs>
              <w:spacing w:before="60" w:after="60"/>
              <w:ind w:left="567" w:hanging="567"/>
            </w:pPr>
            <w:r w:rsidRPr="00DD2619">
              <w:t>3.9</w:t>
            </w:r>
            <w:r w:rsidRPr="00DD2619">
              <w:tab/>
              <w:t>Does the Project engage security personnel that may pose a potential risk to health and safety of communities and/or individuals (e.g. due to a lack of adequate training or accountability)?</w:t>
            </w:r>
          </w:p>
        </w:tc>
        <w:tc>
          <w:tcPr>
            <w:tcW w:w="1134" w:type="dxa"/>
            <w:tcBorders>
              <w:bottom w:val="single" w:sz="4" w:space="0" w:color="auto"/>
            </w:tcBorders>
            <w:shd w:val="clear" w:color="auto" w:fill="auto"/>
          </w:tcPr>
          <w:p w14:paraId="1850AD38" w14:textId="77777777" w:rsidR="00DD2619" w:rsidRPr="00DD2619" w:rsidRDefault="00DD2619" w:rsidP="007310D4">
            <w:pPr>
              <w:tabs>
                <w:tab w:val="left" w:pos="585"/>
              </w:tabs>
              <w:spacing w:before="60" w:after="60"/>
              <w:ind w:left="567" w:hanging="567"/>
            </w:pPr>
            <w:r w:rsidRPr="00DD2619">
              <w:t>NO</w:t>
            </w:r>
          </w:p>
        </w:tc>
      </w:tr>
      <w:tr w:rsidR="00DD2619" w:rsidRPr="00310835" w14:paraId="0AF01C13" w14:textId="77777777" w:rsidTr="00DD2619">
        <w:trPr>
          <w:trHeight w:val="503"/>
        </w:trPr>
        <w:tc>
          <w:tcPr>
            <w:tcW w:w="13887" w:type="dxa"/>
            <w:tcBorders>
              <w:bottom w:val="single" w:sz="4" w:space="0" w:color="auto"/>
            </w:tcBorders>
            <w:shd w:val="clear" w:color="auto" w:fill="D9E2F3" w:themeFill="accent1" w:themeFillTint="33"/>
            <w:vAlign w:val="center"/>
          </w:tcPr>
          <w:p w14:paraId="4DFFD212" w14:textId="77777777" w:rsidR="00DD2619" w:rsidRPr="00DD2619" w:rsidRDefault="00DD2619" w:rsidP="007310D4">
            <w:pPr>
              <w:tabs>
                <w:tab w:val="left" w:pos="0"/>
                <w:tab w:val="left" w:pos="555"/>
              </w:tabs>
              <w:spacing w:before="60" w:after="60"/>
              <w:rPr>
                <w:b/>
              </w:rPr>
            </w:pPr>
            <w:r w:rsidRPr="00DD2619">
              <w:rPr>
                <w:b/>
              </w:rPr>
              <w:t>Standard 4: Cultural Heritage</w:t>
            </w:r>
          </w:p>
        </w:tc>
        <w:tc>
          <w:tcPr>
            <w:tcW w:w="1134" w:type="dxa"/>
            <w:tcBorders>
              <w:bottom w:val="single" w:sz="4" w:space="0" w:color="auto"/>
            </w:tcBorders>
            <w:shd w:val="clear" w:color="auto" w:fill="D9E2F3" w:themeFill="accent1" w:themeFillTint="33"/>
            <w:vAlign w:val="center"/>
          </w:tcPr>
          <w:p w14:paraId="6A2AE716" w14:textId="77777777" w:rsidR="00DD2619" w:rsidRPr="00DD2619" w:rsidRDefault="00DD2619" w:rsidP="007310D4">
            <w:pPr>
              <w:tabs>
                <w:tab w:val="left" w:pos="585"/>
              </w:tabs>
              <w:spacing w:before="60" w:after="60"/>
              <w:ind w:left="567" w:hanging="567"/>
            </w:pPr>
          </w:p>
        </w:tc>
      </w:tr>
      <w:tr w:rsidR="00DD2619" w:rsidRPr="00310835" w14:paraId="6449F62C" w14:textId="77777777" w:rsidTr="00DD2619">
        <w:tc>
          <w:tcPr>
            <w:tcW w:w="13887" w:type="dxa"/>
            <w:tcBorders>
              <w:bottom w:val="single" w:sz="4" w:space="0" w:color="auto"/>
            </w:tcBorders>
            <w:shd w:val="clear" w:color="auto" w:fill="auto"/>
          </w:tcPr>
          <w:p w14:paraId="3871B9A7" w14:textId="77777777" w:rsidR="00DD2619" w:rsidRPr="00DD2619" w:rsidRDefault="00DD2619" w:rsidP="007310D4">
            <w:pPr>
              <w:tabs>
                <w:tab w:val="left" w:pos="585"/>
              </w:tabs>
              <w:spacing w:before="60" w:after="60"/>
              <w:ind w:left="567" w:hanging="567"/>
            </w:pPr>
            <w:r w:rsidRPr="00DD2619">
              <w:t>4.1</w:t>
            </w:r>
            <w:r w:rsidRPr="00DD2619">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DD2619">
              <w:t>protect</w:t>
            </w:r>
            <w:proofErr w:type="gramEnd"/>
            <w:r w:rsidRPr="00DD2619">
              <w:t xml:space="preserve"> and conserve Cultural Heritage may also have inadvertent adverse impacts)</w:t>
            </w:r>
          </w:p>
        </w:tc>
        <w:tc>
          <w:tcPr>
            <w:tcW w:w="1134" w:type="dxa"/>
            <w:tcBorders>
              <w:bottom w:val="single" w:sz="4" w:space="0" w:color="auto"/>
            </w:tcBorders>
            <w:shd w:val="clear" w:color="auto" w:fill="auto"/>
          </w:tcPr>
          <w:p w14:paraId="7DEC10B5" w14:textId="77777777" w:rsidR="00DD2619" w:rsidRPr="00DD2619" w:rsidRDefault="00DD2619" w:rsidP="007310D4">
            <w:pPr>
              <w:tabs>
                <w:tab w:val="left" w:pos="585"/>
              </w:tabs>
              <w:spacing w:before="60" w:after="60"/>
              <w:ind w:left="567" w:hanging="567"/>
            </w:pPr>
            <w:r w:rsidRPr="00DD2619">
              <w:t>NO</w:t>
            </w:r>
          </w:p>
        </w:tc>
      </w:tr>
      <w:tr w:rsidR="00DD2619" w:rsidRPr="00310835" w14:paraId="405027FF" w14:textId="77777777" w:rsidTr="00DD2619">
        <w:tc>
          <w:tcPr>
            <w:tcW w:w="13887" w:type="dxa"/>
            <w:tcBorders>
              <w:bottom w:val="single" w:sz="4" w:space="0" w:color="auto"/>
            </w:tcBorders>
            <w:shd w:val="clear" w:color="auto" w:fill="auto"/>
          </w:tcPr>
          <w:p w14:paraId="0475F118" w14:textId="77777777" w:rsidR="00DD2619" w:rsidRPr="00DD2619" w:rsidRDefault="00DD2619" w:rsidP="007310D4">
            <w:pPr>
              <w:tabs>
                <w:tab w:val="left" w:pos="585"/>
              </w:tabs>
              <w:spacing w:before="60" w:after="60"/>
              <w:ind w:left="567" w:hanging="567"/>
              <w:rPr>
                <w:b/>
              </w:rPr>
            </w:pPr>
            <w:r w:rsidRPr="00DD2619">
              <w:t>4.2</w:t>
            </w:r>
            <w:r w:rsidRPr="00DD2619">
              <w:tab/>
              <w:t>Does the Project propose utilizing tangible and/or intangible forms of cultural heritage for commercial or other purposes?</w:t>
            </w:r>
          </w:p>
        </w:tc>
        <w:tc>
          <w:tcPr>
            <w:tcW w:w="1134" w:type="dxa"/>
            <w:tcBorders>
              <w:bottom w:val="single" w:sz="4" w:space="0" w:color="auto"/>
            </w:tcBorders>
            <w:shd w:val="clear" w:color="auto" w:fill="auto"/>
          </w:tcPr>
          <w:p w14:paraId="3BAEE9E7" w14:textId="77777777" w:rsidR="00DD2619" w:rsidRPr="00DD2619" w:rsidRDefault="00DD2619" w:rsidP="007310D4">
            <w:pPr>
              <w:tabs>
                <w:tab w:val="left" w:pos="585"/>
              </w:tabs>
              <w:spacing w:before="60" w:after="60"/>
              <w:ind w:left="567" w:hanging="567"/>
            </w:pPr>
            <w:r w:rsidRPr="00DD2619">
              <w:t>NO</w:t>
            </w:r>
          </w:p>
        </w:tc>
      </w:tr>
      <w:tr w:rsidR="00DD2619" w:rsidRPr="00310835" w14:paraId="68D259CD" w14:textId="77777777" w:rsidTr="00DD2619">
        <w:trPr>
          <w:trHeight w:val="566"/>
        </w:trPr>
        <w:tc>
          <w:tcPr>
            <w:tcW w:w="13887" w:type="dxa"/>
            <w:tcBorders>
              <w:bottom w:val="single" w:sz="4" w:space="0" w:color="auto"/>
            </w:tcBorders>
            <w:shd w:val="clear" w:color="auto" w:fill="D9E2F3" w:themeFill="accent1" w:themeFillTint="33"/>
            <w:vAlign w:val="center"/>
          </w:tcPr>
          <w:p w14:paraId="5E1B3CBF" w14:textId="77777777" w:rsidR="00DD2619" w:rsidRPr="00DD2619" w:rsidRDefault="00DD2619" w:rsidP="007310D4">
            <w:pPr>
              <w:tabs>
                <w:tab w:val="left" w:pos="0"/>
                <w:tab w:val="left" w:pos="555"/>
              </w:tabs>
              <w:spacing w:before="60" w:after="60"/>
              <w:rPr>
                <w:b/>
              </w:rPr>
            </w:pPr>
            <w:r w:rsidRPr="00DD2619">
              <w:rPr>
                <w:b/>
              </w:rPr>
              <w:t>Standard 5: Displacement and Resettlement</w:t>
            </w:r>
          </w:p>
        </w:tc>
        <w:tc>
          <w:tcPr>
            <w:tcW w:w="1134" w:type="dxa"/>
            <w:tcBorders>
              <w:bottom w:val="single" w:sz="4" w:space="0" w:color="auto"/>
            </w:tcBorders>
            <w:shd w:val="clear" w:color="auto" w:fill="D9E2F3" w:themeFill="accent1" w:themeFillTint="33"/>
            <w:vAlign w:val="center"/>
          </w:tcPr>
          <w:p w14:paraId="55F666CB" w14:textId="77777777" w:rsidR="00DD2619" w:rsidRPr="00DD2619" w:rsidRDefault="00DD2619" w:rsidP="007310D4">
            <w:pPr>
              <w:tabs>
                <w:tab w:val="left" w:pos="585"/>
              </w:tabs>
              <w:spacing w:before="60" w:after="60"/>
              <w:ind w:left="567" w:hanging="567"/>
            </w:pPr>
          </w:p>
        </w:tc>
      </w:tr>
      <w:tr w:rsidR="00DD2619" w:rsidRPr="00310835" w14:paraId="31F60E5C" w14:textId="77777777" w:rsidTr="00DD2619">
        <w:tc>
          <w:tcPr>
            <w:tcW w:w="13887" w:type="dxa"/>
            <w:tcBorders>
              <w:bottom w:val="single" w:sz="4" w:space="0" w:color="auto"/>
            </w:tcBorders>
            <w:shd w:val="clear" w:color="auto" w:fill="auto"/>
          </w:tcPr>
          <w:p w14:paraId="68CC086E" w14:textId="77777777" w:rsidR="00DD2619" w:rsidRPr="00DD2619" w:rsidRDefault="00DD2619" w:rsidP="007310D4">
            <w:pPr>
              <w:tabs>
                <w:tab w:val="left" w:pos="585"/>
              </w:tabs>
              <w:spacing w:before="60" w:after="60"/>
              <w:ind w:left="567" w:hanging="567"/>
              <w:rPr>
                <w:b/>
              </w:rPr>
            </w:pPr>
            <w:r w:rsidRPr="00DD2619">
              <w:rPr>
                <w:lang w:eastAsia="en-US"/>
              </w:rPr>
              <w:t>5.1</w:t>
            </w:r>
            <w:r w:rsidRPr="00DD2619">
              <w:rPr>
                <w:lang w:eastAsia="en-US"/>
              </w:rPr>
              <w:tab/>
            </w:r>
            <w:r w:rsidRPr="00DD2619">
              <w:t>Would</w:t>
            </w:r>
            <w:r w:rsidRPr="00DD2619">
              <w:rPr>
                <w:lang w:eastAsia="en-US"/>
              </w:rPr>
              <w:t xml:space="preserve"> the Project potentially involve temporary or permanent and full or partial physical displacement?</w:t>
            </w:r>
          </w:p>
        </w:tc>
        <w:tc>
          <w:tcPr>
            <w:tcW w:w="1134" w:type="dxa"/>
            <w:tcBorders>
              <w:bottom w:val="single" w:sz="4" w:space="0" w:color="auto"/>
            </w:tcBorders>
            <w:shd w:val="clear" w:color="auto" w:fill="auto"/>
          </w:tcPr>
          <w:p w14:paraId="766C4092" w14:textId="77777777" w:rsidR="00DD2619" w:rsidRPr="00DD2619" w:rsidRDefault="00DD2619" w:rsidP="007310D4">
            <w:pPr>
              <w:tabs>
                <w:tab w:val="left" w:pos="585"/>
              </w:tabs>
              <w:spacing w:before="60" w:after="60"/>
              <w:ind w:left="567" w:hanging="567"/>
            </w:pPr>
            <w:r w:rsidRPr="00DD2619">
              <w:t>NO</w:t>
            </w:r>
          </w:p>
        </w:tc>
      </w:tr>
      <w:tr w:rsidR="00DD2619" w:rsidRPr="00310835" w14:paraId="1735C89B" w14:textId="77777777" w:rsidTr="00DD2619">
        <w:tc>
          <w:tcPr>
            <w:tcW w:w="13887" w:type="dxa"/>
            <w:tcBorders>
              <w:bottom w:val="single" w:sz="4" w:space="0" w:color="auto"/>
            </w:tcBorders>
            <w:shd w:val="clear" w:color="auto" w:fill="auto"/>
          </w:tcPr>
          <w:p w14:paraId="4791B9DC" w14:textId="77777777" w:rsidR="00DD2619" w:rsidRPr="00DD2619" w:rsidRDefault="00DD2619" w:rsidP="007310D4">
            <w:pPr>
              <w:tabs>
                <w:tab w:val="left" w:pos="585"/>
              </w:tabs>
              <w:spacing w:before="60" w:after="60"/>
              <w:ind w:left="567" w:hanging="567"/>
              <w:rPr>
                <w:b/>
              </w:rPr>
            </w:pPr>
            <w:r w:rsidRPr="00DD2619">
              <w:rPr>
                <w:lang w:eastAsia="en-US"/>
              </w:rPr>
              <w:t>5.2</w:t>
            </w:r>
            <w:r w:rsidRPr="00DD2619">
              <w:rPr>
                <w:lang w:eastAsia="en-US"/>
              </w:rPr>
              <w:tab/>
            </w:r>
            <w:r w:rsidRPr="00DD2619">
              <w:t>Would</w:t>
            </w:r>
            <w:r w:rsidRPr="00DD2619">
              <w:rPr>
                <w:lang w:eastAsia="en-US"/>
              </w:rPr>
              <w:t xml:space="preserve"> the Project possibly result in economic displacement (e.g. loss of assets or access to resources due to land acquisition or access restrictions – even in the absence of physical relocation)? </w:t>
            </w:r>
          </w:p>
        </w:tc>
        <w:tc>
          <w:tcPr>
            <w:tcW w:w="1134" w:type="dxa"/>
            <w:tcBorders>
              <w:bottom w:val="single" w:sz="4" w:space="0" w:color="auto"/>
            </w:tcBorders>
            <w:shd w:val="clear" w:color="auto" w:fill="auto"/>
          </w:tcPr>
          <w:p w14:paraId="3C940FFA" w14:textId="77777777" w:rsidR="00DD2619" w:rsidRPr="00DD2619" w:rsidRDefault="00DD2619" w:rsidP="007310D4">
            <w:pPr>
              <w:tabs>
                <w:tab w:val="left" w:pos="585"/>
              </w:tabs>
              <w:spacing w:before="60" w:after="60"/>
              <w:ind w:left="567" w:hanging="567"/>
            </w:pPr>
            <w:r w:rsidRPr="00DD2619">
              <w:t>NO</w:t>
            </w:r>
          </w:p>
        </w:tc>
      </w:tr>
      <w:tr w:rsidR="00DD2619" w:rsidRPr="00310835" w14:paraId="550DC348" w14:textId="77777777" w:rsidTr="00DD2619">
        <w:tc>
          <w:tcPr>
            <w:tcW w:w="13887" w:type="dxa"/>
            <w:tcBorders>
              <w:bottom w:val="single" w:sz="4" w:space="0" w:color="auto"/>
            </w:tcBorders>
            <w:shd w:val="clear" w:color="auto" w:fill="auto"/>
          </w:tcPr>
          <w:p w14:paraId="055DB389" w14:textId="77777777" w:rsidR="00DD2619" w:rsidRPr="00DD2619" w:rsidRDefault="00DD2619" w:rsidP="007310D4">
            <w:pPr>
              <w:tabs>
                <w:tab w:val="left" w:pos="585"/>
              </w:tabs>
              <w:spacing w:before="60" w:after="60"/>
              <w:ind w:left="567" w:hanging="567"/>
              <w:rPr>
                <w:lang w:eastAsia="en-US"/>
              </w:rPr>
            </w:pPr>
            <w:r w:rsidRPr="00DD2619">
              <w:t>5.3</w:t>
            </w:r>
            <w:r w:rsidRPr="00DD2619">
              <w:tab/>
              <w:t>Is there a risk that the Project would lead to forced evictions?</w:t>
            </w:r>
            <w:r w:rsidRPr="00DD2619">
              <w:rPr>
                <w:rStyle w:val="FootnoteReference"/>
                <w:rFonts w:ascii="Times New Roman" w:hAnsi="Times New Roman"/>
                <w:sz w:val="24"/>
              </w:rPr>
              <w:footnoteReference w:id="39"/>
            </w:r>
          </w:p>
        </w:tc>
        <w:tc>
          <w:tcPr>
            <w:tcW w:w="1134" w:type="dxa"/>
            <w:tcBorders>
              <w:bottom w:val="single" w:sz="4" w:space="0" w:color="auto"/>
            </w:tcBorders>
            <w:shd w:val="clear" w:color="auto" w:fill="auto"/>
          </w:tcPr>
          <w:p w14:paraId="76BD3E59" w14:textId="77777777" w:rsidR="00DD2619" w:rsidRPr="00DD2619" w:rsidRDefault="00DD2619" w:rsidP="007310D4">
            <w:pPr>
              <w:tabs>
                <w:tab w:val="left" w:pos="585"/>
              </w:tabs>
              <w:spacing w:before="60" w:after="60"/>
              <w:ind w:left="567" w:hanging="567"/>
            </w:pPr>
            <w:r w:rsidRPr="00DD2619">
              <w:t>NO</w:t>
            </w:r>
          </w:p>
        </w:tc>
      </w:tr>
      <w:tr w:rsidR="00DD2619" w:rsidRPr="00310835" w14:paraId="09BFD1BB" w14:textId="77777777" w:rsidTr="00DD2619">
        <w:tc>
          <w:tcPr>
            <w:tcW w:w="13887" w:type="dxa"/>
            <w:tcBorders>
              <w:bottom w:val="single" w:sz="4" w:space="0" w:color="auto"/>
            </w:tcBorders>
            <w:shd w:val="clear" w:color="auto" w:fill="auto"/>
          </w:tcPr>
          <w:p w14:paraId="0C09912D" w14:textId="77777777" w:rsidR="00DD2619" w:rsidRPr="00DD2619" w:rsidRDefault="00DD2619" w:rsidP="007310D4">
            <w:pPr>
              <w:tabs>
                <w:tab w:val="left" w:pos="585"/>
              </w:tabs>
              <w:spacing w:before="60" w:after="60"/>
              <w:ind w:left="567" w:hanging="567"/>
            </w:pPr>
            <w:r w:rsidRPr="00DD2619">
              <w:t>5.4</w:t>
            </w:r>
            <w:r w:rsidRPr="00DD2619">
              <w:tab/>
              <w:t xml:space="preserve">Would the proposed Project possibly affect land tenure arrangements and/or </w:t>
            </w:r>
            <w:proofErr w:type="gramStart"/>
            <w:r w:rsidRPr="00DD2619">
              <w:t>community based</w:t>
            </w:r>
            <w:proofErr w:type="gramEnd"/>
            <w:r w:rsidRPr="00DD2619">
              <w:t xml:space="preserve"> property rights/customary rights to land, territories and/or resources? </w:t>
            </w:r>
          </w:p>
        </w:tc>
        <w:tc>
          <w:tcPr>
            <w:tcW w:w="1134" w:type="dxa"/>
            <w:tcBorders>
              <w:bottom w:val="single" w:sz="4" w:space="0" w:color="auto"/>
            </w:tcBorders>
            <w:shd w:val="clear" w:color="auto" w:fill="auto"/>
          </w:tcPr>
          <w:p w14:paraId="66133407" w14:textId="77777777" w:rsidR="00DD2619" w:rsidRPr="00DD2619" w:rsidRDefault="00DD2619" w:rsidP="007310D4">
            <w:pPr>
              <w:tabs>
                <w:tab w:val="left" w:pos="585"/>
              </w:tabs>
              <w:spacing w:before="60" w:after="60"/>
              <w:ind w:left="567" w:hanging="567"/>
            </w:pPr>
            <w:r w:rsidRPr="00DD2619">
              <w:t>NO</w:t>
            </w:r>
          </w:p>
        </w:tc>
      </w:tr>
      <w:tr w:rsidR="00DD2619" w:rsidRPr="00310835" w14:paraId="07057364" w14:textId="77777777" w:rsidTr="00DD2619">
        <w:trPr>
          <w:trHeight w:val="584"/>
        </w:trPr>
        <w:tc>
          <w:tcPr>
            <w:tcW w:w="13887" w:type="dxa"/>
            <w:tcBorders>
              <w:bottom w:val="single" w:sz="4" w:space="0" w:color="auto"/>
            </w:tcBorders>
            <w:shd w:val="clear" w:color="auto" w:fill="D9E2F3" w:themeFill="accent1" w:themeFillTint="33"/>
            <w:vAlign w:val="center"/>
          </w:tcPr>
          <w:p w14:paraId="1EDD969A" w14:textId="77777777" w:rsidR="00DD2619" w:rsidRPr="00DD2619" w:rsidRDefault="00DD2619" w:rsidP="007310D4">
            <w:pPr>
              <w:tabs>
                <w:tab w:val="left" w:pos="0"/>
                <w:tab w:val="left" w:pos="555"/>
              </w:tabs>
              <w:spacing w:before="60" w:after="60"/>
              <w:rPr>
                <w:b/>
              </w:rPr>
            </w:pPr>
            <w:r w:rsidRPr="00DD2619">
              <w:rPr>
                <w:b/>
              </w:rPr>
              <w:t>Standard 6: Indigenous Peoples</w:t>
            </w:r>
          </w:p>
        </w:tc>
        <w:tc>
          <w:tcPr>
            <w:tcW w:w="1134" w:type="dxa"/>
            <w:tcBorders>
              <w:bottom w:val="single" w:sz="4" w:space="0" w:color="auto"/>
            </w:tcBorders>
            <w:shd w:val="clear" w:color="auto" w:fill="D9E2F3" w:themeFill="accent1" w:themeFillTint="33"/>
            <w:vAlign w:val="center"/>
          </w:tcPr>
          <w:p w14:paraId="35E7571B" w14:textId="77777777" w:rsidR="00DD2619" w:rsidRPr="00DD2619" w:rsidRDefault="00DD2619" w:rsidP="007310D4">
            <w:pPr>
              <w:tabs>
                <w:tab w:val="left" w:pos="585"/>
              </w:tabs>
              <w:spacing w:before="60" w:after="60"/>
              <w:ind w:left="567" w:hanging="567"/>
            </w:pPr>
          </w:p>
        </w:tc>
      </w:tr>
      <w:tr w:rsidR="00DD2619" w:rsidRPr="00310835" w14:paraId="4ED8FAF4" w14:textId="77777777" w:rsidTr="00DD2619">
        <w:tc>
          <w:tcPr>
            <w:tcW w:w="13887" w:type="dxa"/>
            <w:tcBorders>
              <w:bottom w:val="single" w:sz="4" w:space="0" w:color="auto"/>
            </w:tcBorders>
            <w:shd w:val="clear" w:color="auto" w:fill="auto"/>
          </w:tcPr>
          <w:p w14:paraId="772868DD" w14:textId="77777777" w:rsidR="00DD2619" w:rsidRPr="00DD2619" w:rsidRDefault="00DD2619" w:rsidP="007310D4">
            <w:pPr>
              <w:tabs>
                <w:tab w:val="left" w:pos="585"/>
              </w:tabs>
              <w:spacing w:before="60" w:after="60"/>
              <w:ind w:left="567" w:hanging="567"/>
              <w:rPr>
                <w:lang w:eastAsia="en-US"/>
              </w:rPr>
            </w:pPr>
            <w:r w:rsidRPr="00DD2619">
              <w:rPr>
                <w:lang w:eastAsia="en-US"/>
              </w:rPr>
              <w:t>6.1</w:t>
            </w:r>
            <w:r w:rsidRPr="00DD2619">
              <w:rPr>
                <w:lang w:eastAsia="en-US"/>
              </w:rPr>
              <w:tab/>
              <w:t>Are indigenous peoples present in the Project area (including Project area of influence)?</w:t>
            </w:r>
          </w:p>
        </w:tc>
        <w:tc>
          <w:tcPr>
            <w:tcW w:w="1134" w:type="dxa"/>
            <w:tcBorders>
              <w:bottom w:val="single" w:sz="4" w:space="0" w:color="auto"/>
            </w:tcBorders>
            <w:shd w:val="clear" w:color="auto" w:fill="auto"/>
          </w:tcPr>
          <w:p w14:paraId="644BE68F" w14:textId="77777777" w:rsidR="00DD2619" w:rsidRPr="00DD2619" w:rsidRDefault="00DD2619" w:rsidP="007310D4">
            <w:pPr>
              <w:tabs>
                <w:tab w:val="left" w:pos="585"/>
              </w:tabs>
              <w:spacing w:before="60" w:after="60"/>
              <w:ind w:left="567" w:hanging="567"/>
            </w:pPr>
            <w:r w:rsidRPr="00DD2619">
              <w:t>NO</w:t>
            </w:r>
          </w:p>
        </w:tc>
      </w:tr>
      <w:tr w:rsidR="00DD2619" w:rsidRPr="00310835" w14:paraId="58C89D31" w14:textId="77777777" w:rsidTr="00DD2619">
        <w:tc>
          <w:tcPr>
            <w:tcW w:w="13887" w:type="dxa"/>
            <w:tcBorders>
              <w:bottom w:val="single" w:sz="4" w:space="0" w:color="auto"/>
            </w:tcBorders>
            <w:shd w:val="clear" w:color="auto" w:fill="auto"/>
          </w:tcPr>
          <w:p w14:paraId="752037E8" w14:textId="77777777" w:rsidR="00DD2619" w:rsidRPr="00DD2619" w:rsidRDefault="00DD2619" w:rsidP="007310D4">
            <w:pPr>
              <w:tabs>
                <w:tab w:val="left" w:pos="585"/>
              </w:tabs>
              <w:spacing w:before="60" w:after="60"/>
              <w:ind w:left="567" w:hanging="567"/>
              <w:rPr>
                <w:lang w:eastAsia="en-US"/>
              </w:rPr>
            </w:pPr>
            <w:r w:rsidRPr="00DD2619">
              <w:rPr>
                <w:lang w:eastAsia="en-US"/>
              </w:rPr>
              <w:lastRenderedPageBreak/>
              <w:t>6.2</w:t>
            </w:r>
            <w:r w:rsidRPr="00DD2619">
              <w:rPr>
                <w:lang w:eastAsia="en-US"/>
              </w:rPr>
              <w:tab/>
              <w:t>Is it likely that the Project or portions of the Project will be located on lands and territories claimed by indigenous peoples?</w:t>
            </w:r>
          </w:p>
        </w:tc>
        <w:tc>
          <w:tcPr>
            <w:tcW w:w="1134" w:type="dxa"/>
            <w:tcBorders>
              <w:bottom w:val="single" w:sz="4" w:space="0" w:color="auto"/>
            </w:tcBorders>
            <w:shd w:val="clear" w:color="auto" w:fill="auto"/>
          </w:tcPr>
          <w:p w14:paraId="700DB43E" w14:textId="77777777" w:rsidR="00DD2619" w:rsidRPr="00DD2619" w:rsidRDefault="00DD2619" w:rsidP="007310D4">
            <w:pPr>
              <w:tabs>
                <w:tab w:val="left" w:pos="585"/>
              </w:tabs>
              <w:spacing w:before="60" w:after="60"/>
              <w:ind w:left="567" w:hanging="567"/>
            </w:pPr>
            <w:r w:rsidRPr="00DD2619">
              <w:t>NO</w:t>
            </w:r>
          </w:p>
        </w:tc>
      </w:tr>
      <w:tr w:rsidR="00DD2619" w:rsidRPr="00310835" w14:paraId="72FF3E68" w14:textId="77777777" w:rsidTr="00DD2619">
        <w:tc>
          <w:tcPr>
            <w:tcW w:w="13887" w:type="dxa"/>
            <w:tcBorders>
              <w:bottom w:val="single" w:sz="4" w:space="0" w:color="auto"/>
            </w:tcBorders>
            <w:shd w:val="clear" w:color="auto" w:fill="auto"/>
          </w:tcPr>
          <w:p w14:paraId="23434595" w14:textId="77777777" w:rsidR="00DD2619" w:rsidRPr="00DD2619" w:rsidRDefault="00DD2619" w:rsidP="007310D4">
            <w:pPr>
              <w:tabs>
                <w:tab w:val="left" w:pos="585"/>
              </w:tabs>
              <w:spacing w:before="60" w:after="60"/>
              <w:ind w:left="567" w:hanging="567"/>
              <w:rPr>
                <w:lang w:eastAsia="en-US"/>
              </w:rPr>
            </w:pPr>
            <w:r w:rsidRPr="00DD2619">
              <w:rPr>
                <w:lang w:eastAsia="en-US"/>
              </w:rPr>
              <w:t>6.3</w:t>
            </w:r>
            <w:r w:rsidRPr="00DD2619">
              <w:rPr>
                <w:lang w:eastAsia="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6D1245E" w14:textId="77777777" w:rsidR="00DD2619" w:rsidRPr="00DD2619" w:rsidRDefault="00DD2619" w:rsidP="007310D4">
            <w:pPr>
              <w:tabs>
                <w:tab w:val="left" w:pos="585"/>
              </w:tabs>
              <w:spacing w:before="60" w:after="60"/>
              <w:ind w:left="567" w:firstLine="40"/>
              <w:rPr>
                <w:i/>
                <w:lang w:eastAsia="en-US"/>
              </w:rPr>
            </w:pPr>
            <w:r w:rsidRPr="00DD2619">
              <w:rPr>
                <w:i/>
                <w:lang w:eastAsia="en-US"/>
              </w:rPr>
              <w:t>If the answer to the screening question 6.3 is “yes” the potential risk impacts are considered potentially severe and/or critical and the Project would be categorized as either Moderate or High Risk.</w:t>
            </w:r>
          </w:p>
        </w:tc>
        <w:tc>
          <w:tcPr>
            <w:tcW w:w="1134" w:type="dxa"/>
            <w:tcBorders>
              <w:bottom w:val="single" w:sz="4" w:space="0" w:color="auto"/>
            </w:tcBorders>
            <w:shd w:val="clear" w:color="auto" w:fill="auto"/>
          </w:tcPr>
          <w:p w14:paraId="006D0FAE" w14:textId="77777777" w:rsidR="00DD2619" w:rsidRPr="00DD2619" w:rsidRDefault="00DD2619" w:rsidP="007310D4">
            <w:pPr>
              <w:tabs>
                <w:tab w:val="left" w:pos="585"/>
              </w:tabs>
              <w:spacing w:before="60" w:after="60"/>
              <w:ind w:left="567" w:hanging="567"/>
            </w:pPr>
            <w:r w:rsidRPr="00DD2619">
              <w:t>NO</w:t>
            </w:r>
          </w:p>
        </w:tc>
      </w:tr>
      <w:tr w:rsidR="00DD2619" w:rsidRPr="00310835" w14:paraId="17D024C5" w14:textId="77777777" w:rsidTr="00DD2619">
        <w:tc>
          <w:tcPr>
            <w:tcW w:w="13887" w:type="dxa"/>
            <w:tcBorders>
              <w:bottom w:val="single" w:sz="4" w:space="0" w:color="auto"/>
            </w:tcBorders>
            <w:shd w:val="clear" w:color="auto" w:fill="auto"/>
          </w:tcPr>
          <w:p w14:paraId="4509FE77" w14:textId="77777777" w:rsidR="00DD2619" w:rsidRPr="00DD2619" w:rsidRDefault="00DD2619" w:rsidP="007310D4">
            <w:pPr>
              <w:tabs>
                <w:tab w:val="left" w:pos="585"/>
              </w:tabs>
              <w:spacing w:before="60" w:after="60"/>
              <w:ind w:left="567" w:hanging="567"/>
              <w:rPr>
                <w:lang w:eastAsia="en-US"/>
              </w:rPr>
            </w:pPr>
            <w:r w:rsidRPr="00DD2619">
              <w:rPr>
                <w:lang w:eastAsia="en-US"/>
              </w:rPr>
              <w:t>6.4</w:t>
            </w:r>
            <w:r w:rsidRPr="00DD2619">
              <w:rPr>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134" w:type="dxa"/>
            <w:tcBorders>
              <w:bottom w:val="single" w:sz="4" w:space="0" w:color="auto"/>
            </w:tcBorders>
            <w:shd w:val="clear" w:color="auto" w:fill="auto"/>
          </w:tcPr>
          <w:p w14:paraId="2B73E2CA" w14:textId="77777777" w:rsidR="00DD2619" w:rsidRPr="00DD2619" w:rsidRDefault="00DD2619" w:rsidP="007310D4">
            <w:pPr>
              <w:tabs>
                <w:tab w:val="left" w:pos="585"/>
              </w:tabs>
              <w:spacing w:before="60" w:after="60"/>
              <w:ind w:left="567" w:hanging="567"/>
            </w:pPr>
            <w:r w:rsidRPr="00DD2619">
              <w:t>NO</w:t>
            </w:r>
          </w:p>
        </w:tc>
      </w:tr>
      <w:tr w:rsidR="00DD2619" w:rsidRPr="00310835" w14:paraId="4B8C5A5C" w14:textId="77777777" w:rsidTr="00DD2619">
        <w:tc>
          <w:tcPr>
            <w:tcW w:w="13887" w:type="dxa"/>
            <w:tcBorders>
              <w:bottom w:val="single" w:sz="4" w:space="0" w:color="auto"/>
            </w:tcBorders>
            <w:shd w:val="clear" w:color="auto" w:fill="auto"/>
          </w:tcPr>
          <w:p w14:paraId="271F54B0" w14:textId="77777777" w:rsidR="00DD2619" w:rsidRPr="00DD2619" w:rsidRDefault="00DD2619" w:rsidP="007310D4">
            <w:pPr>
              <w:tabs>
                <w:tab w:val="left" w:pos="585"/>
              </w:tabs>
              <w:spacing w:before="60" w:after="60"/>
              <w:ind w:left="567" w:hanging="567"/>
              <w:rPr>
                <w:lang w:eastAsia="en-US"/>
              </w:rPr>
            </w:pPr>
            <w:r w:rsidRPr="00DD2619">
              <w:rPr>
                <w:lang w:eastAsia="en-US"/>
              </w:rPr>
              <w:t>6.5</w:t>
            </w:r>
            <w:r w:rsidRPr="00DD2619">
              <w:rPr>
                <w:lang w:eastAsia="en-US"/>
              </w:rPr>
              <w:tab/>
              <w:t>Does the proposed Project involve the utilization and/or commercial development of natural resources on lands and territories claimed by indigenous peoples?</w:t>
            </w:r>
          </w:p>
        </w:tc>
        <w:tc>
          <w:tcPr>
            <w:tcW w:w="1134" w:type="dxa"/>
            <w:tcBorders>
              <w:bottom w:val="single" w:sz="4" w:space="0" w:color="auto"/>
            </w:tcBorders>
            <w:shd w:val="clear" w:color="auto" w:fill="auto"/>
          </w:tcPr>
          <w:p w14:paraId="7800A379" w14:textId="77777777" w:rsidR="00DD2619" w:rsidRPr="00DD2619" w:rsidRDefault="00DD2619" w:rsidP="007310D4">
            <w:pPr>
              <w:tabs>
                <w:tab w:val="left" w:pos="585"/>
              </w:tabs>
              <w:spacing w:before="60" w:after="60"/>
              <w:ind w:left="567" w:hanging="567"/>
            </w:pPr>
            <w:r w:rsidRPr="00DD2619">
              <w:t>NO</w:t>
            </w:r>
          </w:p>
        </w:tc>
      </w:tr>
      <w:tr w:rsidR="00DD2619" w:rsidRPr="00310835" w14:paraId="01696E8A" w14:textId="77777777" w:rsidTr="00DD2619">
        <w:tc>
          <w:tcPr>
            <w:tcW w:w="13887" w:type="dxa"/>
            <w:tcBorders>
              <w:bottom w:val="single" w:sz="4" w:space="0" w:color="auto"/>
            </w:tcBorders>
            <w:shd w:val="clear" w:color="auto" w:fill="auto"/>
          </w:tcPr>
          <w:p w14:paraId="62734992" w14:textId="77777777" w:rsidR="00DD2619" w:rsidRPr="00DD2619" w:rsidRDefault="00DD2619" w:rsidP="007310D4">
            <w:pPr>
              <w:tabs>
                <w:tab w:val="left" w:pos="585"/>
              </w:tabs>
              <w:spacing w:before="60" w:after="60"/>
              <w:ind w:left="567" w:hanging="567"/>
              <w:rPr>
                <w:lang w:eastAsia="en-US"/>
              </w:rPr>
            </w:pPr>
            <w:r w:rsidRPr="00DD2619">
              <w:rPr>
                <w:lang w:eastAsia="en-US"/>
              </w:rPr>
              <w:t>6.6</w:t>
            </w:r>
            <w:r w:rsidRPr="00DD2619">
              <w:rPr>
                <w:lang w:eastAsia="en-US"/>
              </w:rPr>
              <w:tab/>
              <w:t>Is there a potential for forced eviction or the whole or partial physical or economic displacement of indigenous peoples, including through access restrictions to lands, territories, and resources?</w:t>
            </w:r>
          </w:p>
        </w:tc>
        <w:tc>
          <w:tcPr>
            <w:tcW w:w="1134" w:type="dxa"/>
            <w:tcBorders>
              <w:bottom w:val="single" w:sz="4" w:space="0" w:color="auto"/>
            </w:tcBorders>
            <w:shd w:val="clear" w:color="auto" w:fill="auto"/>
          </w:tcPr>
          <w:p w14:paraId="7BDA512F" w14:textId="77777777" w:rsidR="00DD2619" w:rsidRPr="00DD2619" w:rsidRDefault="00DD2619" w:rsidP="007310D4">
            <w:pPr>
              <w:tabs>
                <w:tab w:val="left" w:pos="585"/>
              </w:tabs>
              <w:spacing w:before="60" w:after="60"/>
              <w:ind w:left="567" w:hanging="567"/>
            </w:pPr>
            <w:r w:rsidRPr="00DD2619">
              <w:t>NO</w:t>
            </w:r>
          </w:p>
        </w:tc>
      </w:tr>
      <w:tr w:rsidR="00DD2619" w:rsidRPr="00310835" w14:paraId="7B3EC7FB" w14:textId="77777777" w:rsidTr="00DD2619">
        <w:tc>
          <w:tcPr>
            <w:tcW w:w="13887" w:type="dxa"/>
            <w:tcBorders>
              <w:bottom w:val="single" w:sz="4" w:space="0" w:color="auto"/>
            </w:tcBorders>
            <w:shd w:val="clear" w:color="auto" w:fill="auto"/>
          </w:tcPr>
          <w:p w14:paraId="44C25E5A" w14:textId="77777777" w:rsidR="00DD2619" w:rsidRPr="00DD2619" w:rsidRDefault="00DD2619" w:rsidP="007310D4">
            <w:pPr>
              <w:tabs>
                <w:tab w:val="left" w:pos="585"/>
              </w:tabs>
              <w:spacing w:before="60" w:after="60"/>
              <w:ind w:left="567" w:hanging="567"/>
              <w:rPr>
                <w:lang w:eastAsia="en-US"/>
              </w:rPr>
            </w:pPr>
            <w:r w:rsidRPr="00DD2619">
              <w:rPr>
                <w:lang w:eastAsia="en-US"/>
              </w:rPr>
              <w:t>6.7</w:t>
            </w:r>
            <w:r w:rsidRPr="00DD2619">
              <w:rPr>
                <w:lang w:eastAsia="en-US"/>
              </w:rPr>
              <w:tab/>
              <w:t>Would the Project adversely affect the development priorities of indigenous peoples as defined by them?</w:t>
            </w:r>
          </w:p>
        </w:tc>
        <w:tc>
          <w:tcPr>
            <w:tcW w:w="1134" w:type="dxa"/>
            <w:tcBorders>
              <w:bottom w:val="single" w:sz="4" w:space="0" w:color="auto"/>
            </w:tcBorders>
            <w:shd w:val="clear" w:color="auto" w:fill="auto"/>
          </w:tcPr>
          <w:p w14:paraId="6FAA81B4" w14:textId="77777777" w:rsidR="00DD2619" w:rsidRPr="00DD2619" w:rsidRDefault="00DD2619" w:rsidP="007310D4">
            <w:pPr>
              <w:tabs>
                <w:tab w:val="left" w:pos="585"/>
              </w:tabs>
              <w:spacing w:before="60" w:after="60"/>
              <w:ind w:left="567" w:hanging="567"/>
            </w:pPr>
            <w:r w:rsidRPr="00DD2619">
              <w:t>NO</w:t>
            </w:r>
          </w:p>
        </w:tc>
      </w:tr>
      <w:tr w:rsidR="00DD2619" w:rsidRPr="00310835" w14:paraId="5237F4E6" w14:textId="77777777" w:rsidTr="00DD2619">
        <w:tc>
          <w:tcPr>
            <w:tcW w:w="13887" w:type="dxa"/>
            <w:tcBorders>
              <w:bottom w:val="single" w:sz="4" w:space="0" w:color="auto"/>
            </w:tcBorders>
            <w:shd w:val="clear" w:color="auto" w:fill="auto"/>
          </w:tcPr>
          <w:p w14:paraId="328AD01C" w14:textId="77777777" w:rsidR="00DD2619" w:rsidRPr="00DD2619" w:rsidRDefault="00DD2619" w:rsidP="007310D4">
            <w:pPr>
              <w:tabs>
                <w:tab w:val="left" w:pos="585"/>
              </w:tabs>
              <w:spacing w:before="60" w:after="60"/>
              <w:ind w:left="567" w:hanging="567"/>
              <w:rPr>
                <w:lang w:eastAsia="en-US"/>
              </w:rPr>
            </w:pPr>
            <w:r w:rsidRPr="00DD2619">
              <w:rPr>
                <w:lang w:eastAsia="en-US"/>
              </w:rPr>
              <w:t>6.8</w:t>
            </w:r>
            <w:r w:rsidRPr="00DD2619">
              <w:rPr>
                <w:lang w:eastAsia="en-US"/>
              </w:rPr>
              <w:tab/>
              <w:t>Would the Project potentially affect the physical and cultural survival of indigenous peoples?</w:t>
            </w:r>
          </w:p>
        </w:tc>
        <w:tc>
          <w:tcPr>
            <w:tcW w:w="1134" w:type="dxa"/>
            <w:tcBorders>
              <w:bottom w:val="single" w:sz="4" w:space="0" w:color="auto"/>
            </w:tcBorders>
            <w:shd w:val="clear" w:color="auto" w:fill="auto"/>
          </w:tcPr>
          <w:p w14:paraId="125E999E" w14:textId="77777777" w:rsidR="00DD2619" w:rsidRPr="00DD2619" w:rsidRDefault="00DD2619" w:rsidP="007310D4">
            <w:pPr>
              <w:tabs>
                <w:tab w:val="left" w:pos="585"/>
              </w:tabs>
              <w:spacing w:before="60" w:after="60"/>
              <w:ind w:left="567" w:hanging="567"/>
            </w:pPr>
            <w:r w:rsidRPr="00DD2619">
              <w:t>NO</w:t>
            </w:r>
          </w:p>
        </w:tc>
      </w:tr>
      <w:tr w:rsidR="00DD2619" w:rsidRPr="00310835" w14:paraId="261BF657" w14:textId="77777777" w:rsidTr="00DD2619">
        <w:tc>
          <w:tcPr>
            <w:tcW w:w="13887" w:type="dxa"/>
            <w:tcBorders>
              <w:bottom w:val="single" w:sz="4" w:space="0" w:color="auto"/>
            </w:tcBorders>
            <w:shd w:val="clear" w:color="auto" w:fill="auto"/>
          </w:tcPr>
          <w:p w14:paraId="47BB05BA" w14:textId="77777777" w:rsidR="00DD2619" w:rsidRPr="00DD2619" w:rsidRDefault="00DD2619" w:rsidP="007310D4">
            <w:pPr>
              <w:tabs>
                <w:tab w:val="left" w:pos="585"/>
              </w:tabs>
              <w:spacing w:before="60" w:after="60"/>
              <w:ind w:left="567" w:hanging="567"/>
              <w:rPr>
                <w:lang w:eastAsia="en-US"/>
              </w:rPr>
            </w:pPr>
            <w:r w:rsidRPr="00DD2619">
              <w:rPr>
                <w:lang w:eastAsia="en-US"/>
              </w:rPr>
              <w:t>6.9</w:t>
            </w:r>
            <w:r w:rsidRPr="00DD2619">
              <w:rPr>
                <w:lang w:eastAsia="en-US"/>
              </w:rPr>
              <w:tab/>
              <w:t>Would the Project potentially affect the Cultural Heritage of indigenous peoples, including through the commercialization or use of their traditional knowledge and practices?</w:t>
            </w:r>
          </w:p>
        </w:tc>
        <w:tc>
          <w:tcPr>
            <w:tcW w:w="1134" w:type="dxa"/>
            <w:tcBorders>
              <w:bottom w:val="single" w:sz="4" w:space="0" w:color="auto"/>
            </w:tcBorders>
            <w:shd w:val="clear" w:color="auto" w:fill="auto"/>
          </w:tcPr>
          <w:p w14:paraId="6CD7992B" w14:textId="77777777" w:rsidR="00DD2619" w:rsidRPr="00DD2619" w:rsidRDefault="00DD2619" w:rsidP="007310D4">
            <w:pPr>
              <w:tabs>
                <w:tab w:val="left" w:pos="585"/>
              </w:tabs>
              <w:spacing w:before="60" w:after="60"/>
              <w:ind w:left="567" w:hanging="567"/>
            </w:pPr>
            <w:r w:rsidRPr="00DD2619">
              <w:t>NO</w:t>
            </w:r>
          </w:p>
        </w:tc>
      </w:tr>
      <w:tr w:rsidR="00DD2619" w:rsidRPr="00310835" w14:paraId="16A8B302" w14:textId="77777777" w:rsidTr="00DD2619">
        <w:trPr>
          <w:trHeight w:val="602"/>
        </w:trPr>
        <w:tc>
          <w:tcPr>
            <w:tcW w:w="13887" w:type="dxa"/>
            <w:tcBorders>
              <w:bottom w:val="single" w:sz="4" w:space="0" w:color="auto"/>
            </w:tcBorders>
            <w:shd w:val="clear" w:color="auto" w:fill="D9E2F3" w:themeFill="accent1" w:themeFillTint="33"/>
            <w:vAlign w:val="center"/>
          </w:tcPr>
          <w:p w14:paraId="19C63ADA" w14:textId="77777777" w:rsidR="00DD2619" w:rsidRPr="00DD2619" w:rsidRDefault="00DD2619" w:rsidP="007310D4">
            <w:pPr>
              <w:tabs>
                <w:tab w:val="left" w:pos="570"/>
              </w:tabs>
              <w:spacing w:before="120"/>
              <w:rPr>
                <w:b/>
              </w:rPr>
            </w:pPr>
            <w:r w:rsidRPr="00DD2619">
              <w:rPr>
                <w:b/>
              </w:rPr>
              <w:t>Standard 7: Pollution Prevention and Resource Efficiency</w:t>
            </w:r>
          </w:p>
        </w:tc>
        <w:tc>
          <w:tcPr>
            <w:tcW w:w="1134" w:type="dxa"/>
            <w:tcBorders>
              <w:bottom w:val="single" w:sz="4" w:space="0" w:color="auto"/>
            </w:tcBorders>
            <w:shd w:val="clear" w:color="auto" w:fill="D9E2F3" w:themeFill="accent1" w:themeFillTint="33"/>
            <w:vAlign w:val="center"/>
          </w:tcPr>
          <w:p w14:paraId="64CC8F77" w14:textId="77777777" w:rsidR="00DD2619" w:rsidRPr="00DD2619" w:rsidRDefault="00DD2619" w:rsidP="007310D4">
            <w:pPr>
              <w:rPr>
                <w:b/>
                <w:i/>
              </w:rPr>
            </w:pPr>
          </w:p>
        </w:tc>
      </w:tr>
      <w:tr w:rsidR="00DD2619" w:rsidRPr="00310835" w14:paraId="5C4B43C7" w14:textId="77777777" w:rsidTr="00DD2619">
        <w:tc>
          <w:tcPr>
            <w:tcW w:w="13887" w:type="dxa"/>
            <w:shd w:val="clear" w:color="auto" w:fill="auto"/>
          </w:tcPr>
          <w:p w14:paraId="60E800FB" w14:textId="77777777" w:rsidR="00DD2619" w:rsidRPr="00DD2619" w:rsidRDefault="00DD2619" w:rsidP="007310D4">
            <w:pPr>
              <w:tabs>
                <w:tab w:val="left" w:pos="585"/>
              </w:tabs>
              <w:spacing w:before="60" w:after="60"/>
              <w:ind w:left="567" w:hanging="567"/>
            </w:pPr>
            <w:r w:rsidRPr="00DD2619">
              <w:t>7.1</w:t>
            </w:r>
            <w:r w:rsidRPr="00DD2619">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DD2619">
                <w:t>transboundary impacts</w:t>
              </w:r>
            </w:hyperlink>
            <w:r w:rsidRPr="00DD2619">
              <w:t xml:space="preserve">? </w:t>
            </w:r>
          </w:p>
        </w:tc>
        <w:tc>
          <w:tcPr>
            <w:tcW w:w="1134" w:type="dxa"/>
            <w:shd w:val="clear" w:color="auto" w:fill="auto"/>
          </w:tcPr>
          <w:p w14:paraId="3F7A924C" w14:textId="77777777" w:rsidR="00DD2619" w:rsidRPr="00DD2619" w:rsidRDefault="00DD2619" w:rsidP="007310D4">
            <w:r w:rsidRPr="00DD2619">
              <w:t>NO</w:t>
            </w:r>
          </w:p>
        </w:tc>
      </w:tr>
      <w:tr w:rsidR="00DD2619" w:rsidRPr="00310835" w14:paraId="19A51EEA" w14:textId="77777777" w:rsidTr="00DD2619">
        <w:tc>
          <w:tcPr>
            <w:tcW w:w="13887" w:type="dxa"/>
            <w:tcBorders>
              <w:bottom w:val="single" w:sz="4" w:space="0" w:color="auto"/>
            </w:tcBorders>
            <w:shd w:val="clear" w:color="auto" w:fill="auto"/>
          </w:tcPr>
          <w:p w14:paraId="4E73FEC9" w14:textId="77777777" w:rsidR="00DD2619" w:rsidRPr="00DD2619" w:rsidRDefault="00DD2619" w:rsidP="007310D4">
            <w:pPr>
              <w:tabs>
                <w:tab w:val="left" w:pos="585"/>
              </w:tabs>
              <w:spacing w:before="60" w:after="60"/>
              <w:ind w:left="567" w:hanging="567"/>
            </w:pPr>
            <w:r w:rsidRPr="00DD2619">
              <w:t>7.2</w:t>
            </w:r>
            <w:r w:rsidRPr="00DD2619">
              <w:tab/>
              <w:t>Would the proposed Project potentially result in the generation of waste (both hazardous and non-hazardous)?</w:t>
            </w:r>
          </w:p>
        </w:tc>
        <w:tc>
          <w:tcPr>
            <w:tcW w:w="1134" w:type="dxa"/>
            <w:tcBorders>
              <w:bottom w:val="single" w:sz="4" w:space="0" w:color="auto"/>
            </w:tcBorders>
            <w:shd w:val="clear" w:color="auto" w:fill="auto"/>
          </w:tcPr>
          <w:p w14:paraId="53024886" w14:textId="77777777" w:rsidR="00DD2619" w:rsidRPr="00DD2619" w:rsidRDefault="00DD2619" w:rsidP="007310D4">
            <w:r w:rsidRPr="00DD2619">
              <w:t>NO</w:t>
            </w:r>
          </w:p>
        </w:tc>
      </w:tr>
      <w:tr w:rsidR="00DD2619" w:rsidRPr="00310835" w14:paraId="6DAC4D8D" w14:textId="77777777" w:rsidTr="00DD2619">
        <w:trPr>
          <w:trHeight w:val="402"/>
        </w:trPr>
        <w:tc>
          <w:tcPr>
            <w:tcW w:w="13887" w:type="dxa"/>
            <w:tcBorders>
              <w:bottom w:val="single" w:sz="4" w:space="0" w:color="auto"/>
            </w:tcBorders>
            <w:shd w:val="clear" w:color="auto" w:fill="auto"/>
          </w:tcPr>
          <w:p w14:paraId="6E9FAF80" w14:textId="77777777" w:rsidR="00DD2619" w:rsidRPr="00DD2619" w:rsidRDefault="00DD2619" w:rsidP="007310D4">
            <w:pPr>
              <w:tabs>
                <w:tab w:val="left" w:pos="585"/>
              </w:tabs>
              <w:spacing w:before="60" w:after="60"/>
              <w:ind w:left="567" w:hanging="567"/>
            </w:pPr>
            <w:r w:rsidRPr="00DD2619">
              <w:t>7.3</w:t>
            </w:r>
            <w:r w:rsidRPr="00DD2619">
              <w:tab/>
              <w:t>Will the proposed Project potentially involve the manufacture, trade, release, and/or use of hazardous chemicals and/or materials? Does the Project propose use of chemicals or materials subject to international bans or phase-outs?</w:t>
            </w:r>
          </w:p>
          <w:p w14:paraId="7F1CC00D" w14:textId="77777777" w:rsidR="00DD2619" w:rsidRPr="00DD2619" w:rsidRDefault="00DD2619" w:rsidP="007310D4">
            <w:pPr>
              <w:tabs>
                <w:tab w:val="left" w:pos="630"/>
              </w:tabs>
              <w:spacing w:before="60" w:after="60"/>
              <w:ind w:left="630"/>
            </w:pPr>
            <w:r w:rsidRPr="00DD2619">
              <w:rPr>
                <w:i/>
              </w:rPr>
              <w:t>For example, DDT, PCBs and other chemicals listed in international conventions such as the Stockholm Conventions on Persistent Organic Pollutants or the Montreal Protocol</w:t>
            </w:r>
            <w:r w:rsidRPr="00DD2619">
              <w:t xml:space="preserve"> </w:t>
            </w:r>
          </w:p>
        </w:tc>
        <w:tc>
          <w:tcPr>
            <w:tcW w:w="1134" w:type="dxa"/>
            <w:tcBorders>
              <w:bottom w:val="single" w:sz="4" w:space="0" w:color="auto"/>
            </w:tcBorders>
            <w:shd w:val="clear" w:color="auto" w:fill="auto"/>
          </w:tcPr>
          <w:p w14:paraId="0D00AAFC" w14:textId="77777777" w:rsidR="00DD2619" w:rsidRPr="00DD2619" w:rsidRDefault="00DD2619" w:rsidP="007310D4">
            <w:r w:rsidRPr="00DD2619">
              <w:t>NO</w:t>
            </w:r>
          </w:p>
        </w:tc>
      </w:tr>
      <w:tr w:rsidR="00DD2619" w:rsidRPr="00310835" w14:paraId="56B6E046" w14:textId="77777777" w:rsidTr="00DD2619">
        <w:tc>
          <w:tcPr>
            <w:tcW w:w="13887" w:type="dxa"/>
            <w:tcBorders>
              <w:bottom w:val="single" w:sz="4" w:space="0" w:color="auto"/>
            </w:tcBorders>
            <w:shd w:val="clear" w:color="auto" w:fill="auto"/>
          </w:tcPr>
          <w:p w14:paraId="0628096C" w14:textId="77777777" w:rsidR="00DD2619" w:rsidRPr="00DD2619" w:rsidRDefault="00DD2619" w:rsidP="007310D4">
            <w:pPr>
              <w:tabs>
                <w:tab w:val="left" w:pos="585"/>
              </w:tabs>
              <w:spacing w:before="60" w:after="60"/>
              <w:ind w:left="567" w:hanging="567"/>
            </w:pPr>
            <w:r w:rsidRPr="00DD2619">
              <w:t xml:space="preserve">7.4 </w:t>
            </w:r>
            <w:r w:rsidRPr="00DD2619">
              <w:tab/>
              <w:t>Will the proposed Project involve the application of pesticides that may have a negative effect on the environment or human health?</w:t>
            </w:r>
          </w:p>
        </w:tc>
        <w:tc>
          <w:tcPr>
            <w:tcW w:w="1134" w:type="dxa"/>
            <w:tcBorders>
              <w:bottom w:val="single" w:sz="4" w:space="0" w:color="auto"/>
            </w:tcBorders>
            <w:shd w:val="clear" w:color="auto" w:fill="auto"/>
          </w:tcPr>
          <w:p w14:paraId="48FE16A0" w14:textId="77777777" w:rsidR="00DD2619" w:rsidRPr="00DD2619" w:rsidRDefault="00DD2619" w:rsidP="007310D4">
            <w:pPr>
              <w:tabs>
                <w:tab w:val="left" w:pos="585"/>
              </w:tabs>
              <w:spacing w:before="60" w:after="60"/>
              <w:ind w:left="567" w:hanging="567"/>
            </w:pPr>
            <w:r w:rsidRPr="00DD2619">
              <w:t>NO</w:t>
            </w:r>
          </w:p>
        </w:tc>
      </w:tr>
      <w:tr w:rsidR="00DD2619" w:rsidRPr="00310835" w14:paraId="744D2426" w14:textId="77777777" w:rsidTr="00DD2619">
        <w:tc>
          <w:tcPr>
            <w:tcW w:w="13887" w:type="dxa"/>
            <w:tcBorders>
              <w:bottom w:val="single" w:sz="4" w:space="0" w:color="auto"/>
            </w:tcBorders>
            <w:shd w:val="clear" w:color="auto" w:fill="auto"/>
          </w:tcPr>
          <w:p w14:paraId="40C6C9B4" w14:textId="77777777" w:rsidR="00DD2619" w:rsidRPr="00DD2619" w:rsidRDefault="00DD2619" w:rsidP="007310D4">
            <w:pPr>
              <w:tabs>
                <w:tab w:val="left" w:pos="585"/>
              </w:tabs>
              <w:spacing w:before="60" w:after="60"/>
              <w:ind w:left="567" w:hanging="567"/>
            </w:pPr>
            <w:r w:rsidRPr="00DD2619">
              <w:lastRenderedPageBreak/>
              <w:t>7.5</w:t>
            </w:r>
            <w:r w:rsidRPr="00DD2619">
              <w:tab/>
              <w:t xml:space="preserve">Does the Project include activities that require significant consumption of raw materials, energy, and/or water? </w:t>
            </w:r>
          </w:p>
        </w:tc>
        <w:tc>
          <w:tcPr>
            <w:tcW w:w="1134" w:type="dxa"/>
            <w:tcBorders>
              <w:bottom w:val="single" w:sz="4" w:space="0" w:color="auto"/>
            </w:tcBorders>
            <w:shd w:val="clear" w:color="auto" w:fill="auto"/>
          </w:tcPr>
          <w:p w14:paraId="2534C3ED" w14:textId="77777777" w:rsidR="00DD2619" w:rsidRPr="00DD2619" w:rsidRDefault="00DD2619" w:rsidP="007310D4">
            <w:pPr>
              <w:tabs>
                <w:tab w:val="left" w:pos="585"/>
              </w:tabs>
              <w:spacing w:before="60" w:after="60"/>
              <w:ind w:left="567" w:hanging="567"/>
            </w:pPr>
            <w:r w:rsidRPr="00DD2619">
              <w:t>NO</w:t>
            </w:r>
          </w:p>
        </w:tc>
      </w:tr>
    </w:tbl>
    <w:p w14:paraId="4DA38BC0" w14:textId="444F83AC" w:rsidR="00903747" w:rsidRPr="005D4E1A" w:rsidRDefault="00903747" w:rsidP="002F14AB">
      <w:pPr>
        <w:rPr>
          <w:b/>
          <w:iCs/>
          <w:sz w:val="22"/>
          <w:szCs w:val="22"/>
          <w:lang w:val="en-US"/>
        </w:rPr>
        <w:sectPr w:rsidR="00903747" w:rsidRPr="005D4E1A" w:rsidSect="00767EA2">
          <w:headerReference w:type="first" r:id="rId30"/>
          <w:type w:val="continuous"/>
          <w:pgSz w:w="16838" w:h="11906" w:orient="landscape" w:code="9"/>
          <w:pgMar w:top="1151" w:right="862" w:bottom="1151" w:left="862" w:header="720" w:footer="431" w:gutter="0"/>
          <w:cols w:space="708"/>
          <w:docGrid w:linePitch="360"/>
        </w:sectPr>
      </w:pPr>
    </w:p>
    <w:p w14:paraId="6D41CEF0" w14:textId="77777777" w:rsidR="00593BE7" w:rsidRPr="0004286A" w:rsidRDefault="00593BE7" w:rsidP="002F14AB">
      <w:pPr>
        <w:rPr>
          <w:b/>
          <w:iCs/>
          <w:szCs w:val="22"/>
          <w:lang w:val="en-US"/>
        </w:rPr>
      </w:pPr>
    </w:p>
    <w:p w14:paraId="5900FB06" w14:textId="127710D5" w:rsidR="002F14AB" w:rsidRPr="0004286A" w:rsidRDefault="002F14AB" w:rsidP="00385788">
      <w:pPr>
        <w:pStyle w:val="Heading2"/>
        <w:numPr>
          <w:ilvl w:val="0"/>
          <w:numId w:val="38"/>
        </w:numPr>
        <w:rPr>
          <w:lang w:val="en-US"/>
        </w:rPr>
      </w:pPr>
      <w:bookmarkStart w:id="38" w:name="_Toc49413430"/>
      <w:r w:rsidRPr="0004286A">
        <w:rPr>
          <w:lang w:val="en-US"/>
        </w:rPr>
        <w:t>Risk Analysis</w:t>
      </w:r>
      <w:bookmarkEnd w:id="38"/>
    </w:p>
    <w:p w14:paraId="15AAEAE7" w14:textId="77777777" w:rsidR="00593BE7" w:rsidRPr="0004286A" w:rsidRDefault="00593BE7" w:rsidP="00593BE7">
      <w:pPr>
        <w:pStyle w:val="BVIfnrChar1CharCharCharCharChar"/>
        <w:rPr>
          <w:sz w:val="22"/>
          <w:szCs w:val="22"/>
          <w:lang w:val="en-US"/>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3"/>
        <w:gridCol w:w="3147"/>
        <w:gridCol w:w="3771"/>
      </w:tblGrid>
      <w:tr w:rsidR="00593BE7" w:rsidRPr="0004286A" w14:paraId="059E2F7D" w14:textId="77777777" w:rsidTr="0022391A">
        <w:tc>
          <w:tcPr>
            <w:tcW w:w="8533" w:type="dxa"/>
            <w:shd w:val="clear" w:color="auto" w:fill="auto"/>
          </w:tcPr>
          <w:p w14:paraId="59024B9A" w14:textId="4FE8EF34" w:rsidR="00593BE7" w:rsidRPr="0004286A" w:rsidRDefault="00593BE7" w:rsidP="00866D4D">
            <w:pPr>
              <w:rPr>
                <w:b/>
                <w:color w:val="000000" w:themeColor="text1"/>
                <w:szCs w:val="22"/>
                <w:lang w:val="en-US"/>
              </w:rPr>
            </w:pPr>
            <w:r w:rsidRPr="0004286A">
              <w:rPr>
                <w:b/>
                <w:color w:val="000000" w:themeColor="text1"/>
                <w:szCs w:val="22"/>
                <w:lang w:val="en-US"/>
              </w:rPr>
              <w:t xml:space="preserve">Project Title: </w:t>
            </w:r>
            <w:r w:rsidR="006F0A7E" w:rsidRPr="0004286A">
              <w:rPr>
                <w:b/>
                <w:color w:val="000000" w:themeColor="text1"/>
                <w:szCs w:val="22"/>
                <w:lang w:val="en-US"/>
              </w:rPr>
              <w:t xml:space="preserve">Enhancing Liberia Electoral Credibility, Transparency, and Inclusiveness </w:t>
            </w:r>
          </w:p>
        </w:tc>
        <w:tc>
          <w:tcPr>
            <w:tcW w:w="3147" w:type="dxa"/>
            <w:shd w:val="clear" w:color="auto" w:fill="auto"/>
          </w:tcPr>
          <w:p w14:paraId="481B28D0" w14:textId="362D8F68" w:rsidR="00593BE7" w:rsidRPr="0004286A" w:rsidRDefault="00593BE7" w:rsidP="00866D4D">
            <w:pPr>
              <w:rPr>
                <w:b/>
                <w:color w:val="000000" w:themeColor="text1"/>
                <w:szCs w:val="22"/>
                <w:lang w:val="en-US"/>
              </w:rPr>
            </w:pPr>
            <w:r w:rsidRPr="0004286A">
              <w:rPr>
                <w:b/>
                <w:color w:val="000000" w:themeColor="text1"/>
                <w:szCs w:val="22"/>
                <w:lang w:val="en-US"/>
              </w:rPr>
              <w:t>Award ID:</w:t>
            </w:r>
            <w:r w:rsidR="006F0A7E" w:rsidRPr="0004286A">
              <w:rPr>
                <w:b/>
                <w:color w:val="000000" w:themeColor="text1"/>
                <w:szCs w:val="22"/>
                <w:lang w:val="en-US"/>
              </w:rPr>
              <w:t xml:space="preserve"> </w:t>
            </w:r>
          </w:p>
        </w:tc>
        <w:tc>
          <w:tcPr>
            <w:tcW w:w="3771" w:type="dxa"/>
            <w:shd w:val="clear" w:color="auto" w:fill="auto"/>
          </w:tcPr>
          <w:p w14:paraId="54F9938B" w14:textId="126610DD" w:rsidR="00593BE7" w:rsidRPr="0004286A" w:rsidRDefault="00593BE7" w:rsidP="00866D4D">
            <w:pPr>
              <w:rPr>
                <w:b/>
                <w:color w:val="000000" w:themeColor="text1"/>
                <w:szCs w:val="22"/>
                <w:lang w:val="en-US"/>
              </w:rPr>
            </w:pPr>
            <w:r w:rsidRPr="0004286A">
              <w:rPr>
                <w:b/>
                <w:color w:val="000000" w:themeColor="text1"/>
                <w:szCs w:val="22"/>
                <w:lang w:val="en-US"/>
              </w:rPr>
              <w:t>Date:</w:t>
            </w:r>
            <w:r w:rsidR="00C16E61" w:rsidRPr="0004286A">
              <w:rPr>
                <w:b/>
                <w:color w:val="000000" w:themeColor="text1"/>
                <w:szCs w:val="22"/>
                <w:lang w:val="en-US"/>
              </w:rPr>
              <w:t xml:space="preserve"> </w:t>
            </w:r>
          </w:p>
        </w:tc>
      </w:tr>
    </w:tbl>
    <w:p w14:paraId="63DC273D" w14:textId="77777777" w:rsidR="00593BE7" w:rsidRPr="0004286A" w:rsidRDefault="00593BE7" w:rsidP="00593BE7">
      <w:pPr>
        <w:jc w:val="center"/>
        <w:rPr>
          <w:rFonts w:eastAsia="Century Gothic"/>
          <w:b/>
          <w:szCs w:val="22"/>
          <w:lang w:val="en-US"/>
        </w:rPr>
      </w:pPr>
    </w:p>
    <w:tbl>
      <w:tblPr>
        <w:tblW w:w="15492"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3261"/>
        <w:gridCol w:w="1559"/>
        <w:gridCol w:w="1134"/>
        <w:gridCol w:w="1276"/>
        <w:gridCol w:w="3543"/>
        <w:gridCol w:w="993"/>
        <w:gridCol w:w="1275"/>
        <w:gridCol w:w="993"/>
        <w:gridCol w:w="992"/>
      </w:tblGrid>
      <w:tr w:rsidR="008D08DC" w:rsidRPr="0004286A" w14:paraId="713A677B" w14:textId="77777777" w:rsidTr="00F25DE4">
        <w:trPr>
          <w:tblHeader/>
        </w:trPr>
        <w:tc>
          <w:tcPr>
            <w:tcW w:w="466" w:type="dxa"/>
            <w:shd w:val="clear" w:color="auto" w:fill="D9E2F3" w:themeFill="accent1" w:themeFillTint="33"/>
          </w:tcPr>
          <w:p w14:paraId="0FDA2D0C"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w:t>
            </w:r>
          </w:p>
        </w:tc>
        <w:tc>
          <w:tcPr>
            <w:tcW w:w="3261" w:type="dxa"/>
            <w:shd w:val="clear" w:color="auto" w:fill="D9E2F3" w:themeFill="accent1" w:themeFillTint="33"/>
          </w:tcPr>
          <w:p w14:paraId="3FFEEFB0"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Description</w:t>
            </w:r>
          </w:p>
        </w:tc>
        <w:tc>
          <w:tcPr>
            <w:tcW w:w="1559" w:type="dxa"/>
            <w:shd w:val="clear" w:color="auto" w:fill="D9E2F3" w:themeFill="accent1" w:themeFillTint="33"/>
          </w:tcPr>
          <w:p w14:paraId="323E13F9"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Date Identified</w:t>
            </w:r>
          </w:p>
        </w:tc>
        <w:tc>
          <w:tcPr>
            <w:tcW w:w="1134" w:type="dxa"/>
            <w:shd w:val="clear" w:color="auto" w:fill="D9E2F3" w:themeFill="accent1" w:themeFillTint="33"/>
          </w:tcPr>
          <w:p w14:paraId="1290F38D"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Type</w:t>
            </w:r>
          </w:p>
        </w:tc>
        <w:tc>
          <w:tcPr>
            <w:tcW w:w="1276" w:type="dxa"/>
            <w:shd w:val="clear" w:color="auto" w:fill="D9E2F3" w:themeFill="accent1" w:themeFillTint="33"/>
          </w:tcPr>
          <w:p w14:paraId="5DDC359F"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Impact &amp;</w:t>
            </w:r>
          </w:p>
          <w:p w14:paraId="640206F3"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Probability</w:t>
            </w:r>
          </w:p>
        </w:tc>
        <w:tc>
          <w:tcPr>
            <w:tcW w:w="3543" w:type="dxa"/>
            <w:shd w:val="clear" w:color="auto" w:fill="D9E2F3" w:themeFill="accent1" w:themeFillTint="33"/>
          </w:tcPr>
          <w:p w14:paraId="3CD19196"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Countermeasures / Management Response</w:t>
            </w:r>
          </w:p>
        </w:tc>
        <w:tc>
          <w:tcPr>
            <w:tcW w:w="993" w:type="dxa"/>
            <w:shd w:val="clear" w:color="auto" w:fill="D9E2F3" w:themeFill="accent1" w:themeFillTint="33"/>
          </w:tcPr>
          <w:p w14:paraId="4ECB0441"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Owner</w:t>
            </w:r>
          </w:p>
        </w:tc>
        <w:tc>
          <w:tcPr>
            <w:tcW w:w="1275" w:type="dxa"/>
            <w:shd w:val="clear" w:color="auto" w:fill="D9E2F3" w:themeFill="accent1" w:themeFillTint="33"/>
          </w:tcPr>
          <w:p w14:paraId="5D6F0681"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Submitted, updated by</w:t>
            </w:r>
          </w:p>
        </w:tc>
        <w:tc>
          <w:tcPr>
            <w:tcW w:w="993" w:type="dxa"/>
            <w:shd w:val="clear" w:color="auto" w:fill="D9E2F3" w:themeFill="accent1" w:themeFillTint="33"/>
          </w:tcPr>
          <w:p w14:paraId="07597B5A"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Last Update</w:t>
            </w:r>
          </w:p>
        </w:tc>
        <w:tc>
          <w:tcPr>
            <w:tcW w:w="992" w:type="dxa"/>
            <w:shd w:val="clear" w:color="auto" w:fill="D9E2F3" w:themeFill="accent1" w:themeFillTint="33"/>
          </w:tcPr>
          <w:p w14:paraId="0EDDE22C" w14:textId="77777777" w:rsidR="00593BE7" w:rsidRPr="0004286A" w:rsidRDefault="00593BE7" w:rsidP="00866D4D">
            <w:pPr>
              <w:rPr>
                <w:b/>
                <w:color w:val="000000" w:themeColor="text1"/>
                <w:sz w:val="20"/>
                <w:szCs w:val="20"/>
                <w:lang w:val="en-US"/>
              </w:rPr>
            </w:pPr>
            <w:r w:rsidRPr="0004286A">
              <w:rPr>
                <w:b/>
                <w:color w:val="000000" w:themeColor="text1"/>
                <w:sz w:val="20"/>
                <w:szCs w:val="20"/>
                <w:lang w:val="en-US"/>
              </w:rPr>
              <w:t>Status</w:t>
            </w:r>
          </w:p>
        </w:tc>
      </w:tr>
      <w:tr w:rsidR="008D08DC" w:rsidRPr="0004286A" w14:paraId="3EF8B711" w14:textId="77777777" w:rsidTr="002914E9">
        <w:trPr>
          <w:trHeight w:val="256"/>
        </w:trPr>
        <w:tc>
          <w:tcPr>
            <w:tcW w:w="466" w:type="dxa"/>
            <w:vAlign w:val="center"/>
          </w:tcPr>
          <w:p w14:paraId="68A0CE0C" w14:textId="5EF0B4BE" w:rsidR="00593BE7" w:rsidRPr="0004286A" w:rsidRDefault="002914E9" w:rsidP="002914E9">
            <w:pPr>
              <w:jc w:val="center"/>
              <w:rPr>
                <w:color w:val="000000" w:themeColor="text1"/>
                <w:sz w:val="20"/>
                <w:szCs w:val="20"/>
                <w:lang w:val="en-US"/>
              </w:rPr>
            </w:pPr>
            <w:r w:rsidRPr="0004286A">
              <w:rPr>
                <w:color w:val="000000" w:themeColor="text1"/>
                <w:sz w:val="20"/>
                <w:szCs w:val="20"/>
                <w:lang w:val="en-US"/>
              </w:rPr>
              <w:t>1</w:t>
            </w:r>
          </w:p>
        </w:tc>
        <w:tc>
          <w:tcPr>
            <w:tcW w:w="3261" w:type="dxa"/>
          </w:tcPr>
          <w:p w14:paraId="7C0D7FA4" w14:textId="142FA823" w:rsidR="00593BE7" w:rsidRPr="0004286A" w:rsidRDefault="003A50F2" w:rsidP="003A50F2">
            <w:pPr>
              <w:rPr>
                <w:color w:val="000000" w:themeColor="text1"/>
                <w:sz w:val="20"/>
                <w:szCs w:val="20"/>
                <w:lang w:val="en-US"/>
              </w:rPr>
            </w:pPr>
            <w:r w:rsidRPr="0004286A">
              <w:rPr>
                <w:bCs/>
                <w:iCs/>
                <w:sz w:val="20"/>
                <w:szCs w:val="20"/>
                <w:lang w:val="en-US"/>
              </w:rPr>
              <w:t>Non</w:t>
            </w:r>
            <w:r w:rsidR="008F520C">
              <w:rPr>
                <w:bCs/>
                <w:iCs/>
                <w:sz w:val="20"/>
                <w:szCs w:val="20"/>
                <w:lang w:val="en-US"/>
              </w:rPr>
              <w:t>-</w:t>
            </w:r>
            <w:r w:rsidRPr="0004286A">
              <w:rPr>
                <w:bCs/>
                <w:iCs/>
                <w:sz w:val="20"/>
                <w:szCs w:val="20"/>
                <w:lang w:val="en-US"/>
              </w:rPr>
              <w:t xml:space="preserve">transformative approach to electoral </w:t>
            </w:r>
            <w:r w:rsidR="002914E9" w:rsidRPr="0004286A">
              <w:rPr>
                <w:bCs/>
                <w:iCs/>
                <w:sz w:val="20"/>
                <w:szCs w:val="20"/>
                <w:lang w:val="en-US"/>
              </w:rPr>
              <w:t xml:space="preserve">cycle </w:t>
            </w:r>
            <w:r w:rsidRPr="0004286A">
              <w:rPr>
                <w:bCs/>
                <w:iCs/>
                <w:sz w:val="20"/>
                <w:szCs w:val="20"/>
                <w:lang w:val="en-US"/>
              </w:rPr>
              <w:t>and deepening democracy issues, leading to non-completion of next electoral cycle legal framework</w:t>
            </w:r>
            <w:r w:rsidR="002914E9" w:rsidRPr="0004286A">
              <w:rPr>
                <w:bCs/>
                <w:iCs/>
                <w:sz w:val="20"/>
                <w:szCs w:val="20"/>
                <w:lang w:val="en-US"/>
              </w:rPr>
              <w:t xml:space="preserve"> on time</w:t>
            </w:r>
          </w:p>
        </w:tc>
        <w:tc>
          <w:tcPr>
            <w:tcW w:w="1559" w:type="dxa"/>
          </w:tcPr>
          <w:p w14:paraId="2CE6BC40" w14:textId="15A3A2E6" w:rsidR="00593BE7" w:rsidRPr="0004286A" w:rsidRDefault="002914E9" w:rsidP="003A50F2">
            <w:pPr>
              <w:rPr>
                <w:color w:val="000000" w:themeColor="text1"/>
                <w:sz w:val="20"/>
                <w:szCs w:val="20"/>
                <w:lang w:val="en-US"/>
              </w:rPr>
            </w:pPr>
            <w:r w:rsidRPr="0004286A">
              <w:rPr>
                <w:color w:val="000000" w:themeColor="text1"/>
                <w:sz w:val="20"/>
                <w:szCs w:val="20"/>
                <w:lang w:val="en-US"/>
              </w:rPr>
              <w:t>August 2020</w:t>
            </w:r>
          </w:p>
        </w:tc>
        <w:tc>
          <w:tcPr>
            <w:tcW w:w="1134" w:type="dxa"/>
          </w:tcPr>
          <w:p w14:paraId="7D1769EA" w14:textId="6D815DAD" w:rsidR="00593BE7" w:rsidRPr="0004286A" w:rsidRDefault="003A50F2" w:rsidP="003A50F2">
            <w:pPr>
              <w:rPr>
                <w:color w:val="000000" w:themeColor="text1"/>
                <w:sz w:val="20"/>
                <w:szCs w:val="20"/>
                <w:lang w:val="en-US"/>
              </w:rPr>
            </w:pPr>
            <w:r w:rsidRPr="0004286A">
              <w:rPr>
                <w:color w:val="000000" w:themeColor="text1"/>
                <w:sz w:val="20"/>
                <w:szCs w:val="20"/>
                <w:lang w:val="en-US"/>
              </w:rPr>
              <w:t>Political</w:t>
            </w:r>
          </w:p>
        </w:tc>
        <w:tc>
          <w:tcPr>
            <w:tcW w:w="1276" w:type="dxa"/>
          </w:tcPr>
          <w:p w14:paraId="3D165E45" w14:textId="0AE1270D" w:rsidR="00593BE7" w:rsidRPr="0004286A" w:rsidRDefault="00CC587D" w:rsidP="003A50F2">
            <w:pPr>
              <w:rPr>
                <w:color w:val="000000" w:themeColor="text1"/>
                <w:sz w:val="20"/>
                <w:szCs w:val="20"/>
                <w:lang w:val="en-US"/>
              </w:rPr>
            </w:pPr>
            <w:r w:rsidRPr="0004286A">
              <w:rPr>
                <w:color w:val="000000" w:themeColor="text1"/>
                <w:sz w:val="20"/>
                <w:szCs w:val="20"/>
                <w:lang w:val="en-US"/>
              </w:rPr>
              <w:t>I:</w:t>
            </w:r>
            <w:r w:rsidR="00421F19" w:rsidRPr="0004286A">
              <w:rPr>
                <w:color w:val="000000" w:themeColor="text1"/>
                <w:sz w:val="20"/>
                <w:szCs w:val="20"/>
                <w:lang w:val="en-US"/>
              </w:rPr>
              <w:t xml:space="preserve"> High</w:t>
            </w:r>
          </w:p>
          <w:p w14:paraId="3C18C61C" w14:textId="56381DD6" w:rsidR="00CC587D" w:rsidRPr="0004286A" w:rsidRDefault="00CC587D" w:rsidP="003A50F2">
            <w:pPr>
              <w:rPr>
                <w:color w:val="000000" w:themeColor="text1"/>
                <w:sz w:val="20"/>
                <w:szCs w:val="20"/>
                <w:lang w:val="en-US"/>
              </w:rPr>
            </w:pPr>
            <w:r w:rsidRPr="0004286A">
              <w:rPr>
                <w:color w:val="000000" w:themeColor="text1"/>
                <w:sz w:val="20"/>
                <w:szCs w:val="20"/>
                <w:lang w:val="en-US"/>
              </w:rPr>
              <w:t>P:</w:t>
            </w:r>
            <w:r w:rsidR="00421F19" w:rsidRPr="0004286A">
              <w:rPr>
                <w:color w:val="000000" w:themeColor="text1"/>
                <w:sz w:val="20"/>
                <w:szCs w:val="20"/>
                <w:lang w:val="en-US"/>
              </w:rPr>
              <w:t xml:space="preserve"> Low</w:t>
            </w:r>
          </w:p>
          <w:p w14:paraId="2D266590" w14:textId="77777777" w:rsidR="00421F19" w:rsidRPr="0004286A" w:rsidRDefault="00421F19" w:rsidP="003A50F2">
            <w:pPr>
              <w:rPr>
                <w:color w:val="000000" w:themeColor="text1"/>
                <w:sz w:val="20"/>
                <w:szCs w:val="20"/>
                <w:lang w:val="en-US"/>
              </w:rPr>
            </w:pPr>
          </w:p>
          <w:p w14:paraId="0EC01313" w14:textId="5C93A9B7" w:rsidR="00421F19" w:rsidRPr="0004286A" w:rsidRDefault="00421F19" w:rsidP="003A50F2">
            <w:pPr>
              <w:rPr>
                <w:color w:val="000000" w:themeColor="text1"/>
                <w:sz w:val="20"/>
                <w:szCs w:val="20"/>
                <w:lang w:val="en-US"/>
              </w:rPr>
            </w:pPr>
          </w:p>
        </w:tc>
        <w:tc>
          <w:tcPr>
            <w:tcW w:w="3543" w:type="dxa"/>
          </w:tcPr>
          <w:p w14:paraId="77F67348" w14:textId="0351FFD0" w:rsidR="00CC587D" w:rsidRPr="0004286A" w:rsidRDefault="00CC587D" w:rsidP="00CC587D">
            <w:pPr>
              <w:rPr>
                <w:color w:val="000000" w:themeColor="text1"/>
                <w:sz w:val="20"/>
                <w:szCs w:val="20"/>
                <w:lang w:val="en-US"/>
              </w:rPr>
            </w:pPr>
            <w:r w:rsidRPr="0004286A">
              <w:rPr>
                <w:color w:val="000000" w:themeColor="text1"/>
                <w:sz w:val="20"/>
                <w:szCs w:val="20"/>
                <w:lang w:val="en-US"/>
              </w:rPr>
              <w:t xml:space="preserve">UNDP </w:t>
            </w:r>
            <w:r w:rsidR="008F520C">
              <w:rPr>
                <w:color w:val="000000" w:themeColor="text1"/>
                <w:sz w:val="20"/>
                <w:szCs w:val="20"/>
                <w:lang w:val="en-US"/>
              </w:rPr>
              <w:t>will</w:t>
            </w:r>
            <w:r w:rsidR="008F520C" w:rsidRPr="0004286A">
              <w:rPr>
                <w:color w:val="000000" w:themeColor="text1"/>
                <w:sz w:val="20"/>
                <w:szCs w:val="20"/>
                <w:lang w:val="en-US"/>
              </w:rPr>
              <w:t xml:space="preserve"> </w:t>
            </w:r>
            <w:r w:rsidRPr="0004286A">
              <w:rPr>
                <w:color w:val="000000" w:themeColor="text1"/>
                <w:sz w:val="20"/>
                <w:szCs w:val="20"/>
                <w:lang w:val="en-US"/>
              </w:rPr>
              <w:t>support NEC and CSO efforts to advocate for reforms on the legal framework or</w:t>
            </w:r>
            <w:r w:rsidR="007C2D44" w:rsidRPr="0004286A">
              <w:rPr>
                <w:color w:val="000000" w:themeColor="text1"/>
                <w:sz w:val="20"/>
                <w:szCs w:val="20"/>
                <w:lang w:val="en-US"/>
              </w:rPr>
              <w:t xml:space="preserve"> </w:t>
            </w:r>
            <w:r w:rsidRPr="0004286A">
              <w:rPr>
                <w:color w:val="000000" w:themeColor="text1"/>
                <w:sz w:val="20"/>
                <w:szCs w:val="20"/>
                <w:lang w:val="en-US"/>
              </w:rPr>
              <w:t>improv</w:t>
            </w:r>
            <w:r w:rsidR="007C2D44" w:rsidRPr="0004286A">
              <w:rPr>
                <w:color w:val="000000" w:themeColor="text1"/>
                <w:sz w:val="20"/>
                <w:szCs w:val="20"/>
                <w:lang w:val="en-US"/>
              </w:rPr>
              <w:t xml:space="preserve">ement of processes </w:t>
            </w:r>
            <w:r w:rsidRPr="0004286A">
              <w:rPr>
                <w:color w:val="000000" w:themeColor="text1"/>
                <w:sz w:val="20"/>
                <w:szCs w:val="20"/>
                <w:lang w:val="en-US"/>
              </w:rPr>
              <w:t xml:space="preserve">through </w:t>
            </w:r>
            <w:r w:rsidR="007C2D44" w:rsidRPr="0004286A">
              <w:rPr>
                <w:color w:val="000000" w:themeColor="text1"/>
                <w:sz w:val="20"/>
                <w:szCs w:val="20"/>
                <w:lang w:val="en-US"/>
              </w:rPr>
              <w:t xml:space="preserve">adequate </w:t>
            </w:r>
            <w:r w:rsidRPr="0004286A">
              <w:rPr>
                <w:color w:val="000000" w:themeColor="text1"/>
                <w:sz w:val="20"/>
                <w:szCs w:val="20"/>
                <w:lang w:val="en-US"/>
              </w:rPr>
              <w:t>regulations</w:t>
            </w:r>
            <w:r w:rsidR="007C2D44" w:rsidRPr="0004286A">
              <w:rPr>
                <w:color w:val="000000" w:themeColor="text1"/>
                <w:sz w:val="20"/>
                <w:szCs w:val="20"/>
                <w:lang w:val="en-US"/>
              </w:rPr>
              <w:t>;</w:t>
            </w:r>
          </w:p>
          <w:p w14:paraId="6CDDD53C" w14:textId="77777777" w:rsidR="00421F19" w:rsidRPr="0004286A" w:rsidRDefault="00421F19" w:rsidP="00421F19">
            <w:pPr>
              <w:rPr>
                <w:color w:val="000000" w:themeColor="text1"/>
                <w:sz w:val="20"/>
                <w:szCs w:val="20"/>
                <w:lang w:val="en-US"/>
              </w:rPr>
            </w:pPr>
            <w:r w:rsidRPr="0004286A">
              <w:rPr>
                <w:color w:val="000000" w:themeColor="text1"/>
                <w:sz w:val="20"/>
                <w:szCs w:val="20"/>
                <w:lang w:val="en-US"/>
              </w:rPr>
              <w:t>Appropriate corrective measures when and where necessary;</w:t>
            </w:r>
          </w:p>
          <w:p w14:paraId="4CE3B2FB" w14:textId="07874E91" w:rsidR="00593BE7" w:rsidRPr="0004286A" w:rsidRDefault="00421F19" w:rsidP="00421F19">
            <w:pPr>
              <w:rPr>
                <w:color w:val="000000" w:themeColor="text1"/>
                <w:sz w:val="20"/>
                <w:szCs w:val="20"/>
                <w:lang w:val="en-US"/>
              </w:rPr>
            </w:pPr>
            <w:r w:rsidRPr="0004286A">
              <w:rPr>
                <w:color w:val="000000" w:themeColor="text1"/>
                <w:sz w:val="20"/>
                <w:szCs w:val="20"/>
                <w:lang w:val="en-US"/>
              </w:rPr>
              <w:t>Constant monitoring.</w:t>
            </w:r>
          </w:p>
        </w:tc>
        <w:tc>
          <w:tcPr>
            <w:tcW w:w="993" w:type="dxa"/>
          </w:tcPr>
          <w:p w14:paraId="5656279E" w14:textId="30AAC794" w:rsidR="003F3B00" w:rsidRPr="0004286A" w:rsidRDefault="003F3B00" w:rsidP="003A50F2">
            <w:pPr>
              <w:rPr>
                <w:color w:val="000000" w:themeColor="text1"/>
                <w:sz w:val="20"/>
                <w:szCs w:val="20"/>
                <w:lang w:val="en-US"/>
              </w:rPr>
            </w:pPr>
          </w:p>
        </w:tc>
        <w:tc>
          <w:tcPr>
            <w:tcW w:w="1275" w:type="dxa"/>
          </w:tcPr>
          <w:p w14:paraId="423AA979" w14:textId="77777777" w:rsidR="00593BE7" w:rsidRPr="0004286A" w:rsidRDefault="00593BE7" w:rsidP="003A50F2">
            <w:pPr>
              <w:rPr>
                <w:color w:val="000000" w:themeColor="text1"/>
                <w:sz w:val="20"/>
                <w:szCs w:val="20"/>
                <w:lang w:val="en-US"/>
              </w:rPr>
            </w:pPr>
          </w:p>
        </w:tc>
        <w:tc>
          <w:tcPr>
            <w:tcW w:w="993" w:type="dxa"/>
          </w:tcPr>
          <w:p w14:paraId="5F844EF6" w14:textId="77777777" w:rsidR="00593BE7" w:rsidRPr="0004286A" w:rsidRDefault="00593BE7" w:rsidP="003A50F2">
            <w:pPr>
              <w:rPr>
                <w:color w:val="000000" w:themeColor="text1"/>
                <w:sz w:val="20"/>
                <w:szCs w:val="20"/>
                <w:lang w:val="en-US"/>
              </w:rPr>
            </w:pPr>
          </w:p>
        </w:tc>
        <w:tc>
          <w:tcPr>
            <w:tcW w:w="992" w:type="dxa"/>
          </w:tcPr>
          <w:p w14:paraId="71D6228F" w14:textId="77777777" w:rsidR="00593BE7" w:rsidRPr="0004286A" w:rsidRDefault="00593BE7" w:rsidP="003A50F2">
            <w:pPr>
              <w:rPr>
                <w:color w:val="000000" w:themeColor="text1"/>
                <w:sz w:val="20"/>
                <w:szCs w:val="20"/>
                <w:lang w:val="en-US"/>
              </w:rPr>
            </w:pPr>
          </w:p>
        </w:tc>
      </w:tr>
      <w:tr w:rsidR="002914E9" w:rsidRPr="0004286A" w14:paraId="1D590CB7" w14:textId="77777777" w:rsidTr="002914E9">
        <w:tc>
          <w:tcPr>
            <w:tcW w:w="466" w:type="dxa"/>
            <w:vAlign w:val="center"/>
          </w:tcPr>
          <w:p w14:paraId="6693EF66" w14:textId="5352BE50" w:rsidR="002914E9" w:rsidRPr="0004286A" w:rsidRDefault="002914E9" w:rsidP="002914E9">
            <w:pPr>
              <w:jc w:val="center"/>
              <w:rPr>
                <w:color w:val="000000" w:themeColor="text1"/>
                <w:sz w:val="20"/>
                <w:szCs w:val="20"/>
                <w:lang w:val="en-US"/>
              </w:rPr>
            </w:pPr>
            <w:r w:rsidRPr="0004286A">
              <w:rPr>
                <w:color w:val="000000" w:themeColor="text1"/>
                <w:sz w:val="20"/>
                <w:szCs w:val="20"/>
                <w:lang w:val="en-US"/>
              </w:rPr>
              <w:t>2</w:t>
            </w:r>
          </w:p>
        </w:tc>
        <w:tc>
          <w:tcPr>
            <w:tcW w:w="3261" w:type="dxa"/>
          </w:tcPr>
          <w:p w14:paraId="54540F4B" w14:textId="451F8BEB" w:rsidR="002914E9" w:rsidRPr="0004286A" w:rsidRDefault="002914E9" w:rsidP="002914E9">
            <w:pPr>
              <w:rPr>
                <w:color w:val="000000" w:themeColor="text1"/>
                <w:sz w:val="20"/>
                <w:szCs w:val="20"/>
                <w:lang w:val="en-US"/>
              </w:rPr>
            </w:pPr>
            <w:r w:rsidRPr="0004286A">
              <w:rPr>
                <w:bCs/>
                <w:iCs/>
                <w:sz w:val="20"/>
                <w:szCs w:val="20"/>
                <w:lang w:val="en-US"/>
              </w:rPr>
              <w:t>Low citizens</w:t>
            </w:r>
            <w:r w:rsidR="008F520C">
              <w:rPr>
                <w:bCs/>
                <w:iCs/>
                <w:sz w:val="20"/>
                <w:szCs w:val="20"/>
                <w:lang w:val="en-US"/>
              </w:rPr>
              <w:t>’</w:t>
            </w:r>
            <w:r w:rsidRPr="0004286A">
              <w:rPr>
                <w:bCs/>
                <w:iCs/>
                <w:sz w:val="20"/>
                <w:szCs w:val="20"/>
                <w:lang w:val="en-US"/>
              </w:rPr>
              <w:t xml:space="preserve"> confidence in the electoral process or its aspects owing to the disenchantment of past elections </w:t>
            </w:r>
          </w:p>
        </w:tc>
        <w:tc>
          <w:tcPr>
            <w:tcW w:w="1559" w:type="dxa"/>
          </w:tcPr>
          <w:p w14:paraId="37DB9806" w14:textId="79877EA6" w:rsidR="002914E9" w:rsidRPr="0004286A" w:rsidRDefault="002914E9" w:rsidP="002914E9">
            <w:pPr>
              <w:rPr>
                <w:color w:val="000000" w:themeColor="text1"/>
                <w:sz w:val="20"/>
                <w:szCs w:val="20"/>
                <w:lang w:val="en-US"/>
              </w:rPr>
            </w:pPr>
            <w:r w:rsidRPr="0004286A">
              <w:rPr>
                <w:color w:val="000000" w:themeColor="text1"/>
                <w:sz w:val="20"/>
                <w:szCs w:val="20"/>
                <w:lang w:val="en-US"/>
              </w:rPr>
              <w:t>August 2020</w:t>
            </w:r>
          </w:p>
        </w:tc>
        <w:tc>
          <w:tcPr>
            <w:tcW w:w="1134" w:type="dxa"/>
          </w:tcPr>
          <w:p w14:paraId="3DBE3F2A" w14:textId="6E9F5E21" w:rsidR="002914E9" w:rsidRPr="0004286A" w:rsidRDefault="002914E9" w:rsidP="002914E9">
            <w:pPr>
              <w:rPr>
                <w:color w:val="000000" w:themeColor="text1"/>
                <w:sz w:val="20"/>
                <w:szCs w:val="20"/>
                <w:lang w:val="en-US"/>
              </w:rPr>
            </w:pPr>
            <w:r w:rsidRPr="0004286A">
              <w:rPr>
                <w:color w:val="000000" w:themeColor="text1"/>
                <w:sz w:val="20"/>
                <w:szCs w:val="20"/>
                <w:lang w:val="en-US"/>
              </w:rPr>
              <w:t>Political</w:t>
            </w:r>
          </w:p>
        </w:tc>
        <w:tc>
          <w:tcPr>
            <w:tcW w:w="1276" w:type="dxa"/>
          </w:tcPr>
          <w:p w14:paraId="51C0B703" w14:textId="27229648" w:rsidR="002914E9" w:rsidRPr="0004286A" w:rsidRDefault="002914E9" w:rsidP="002914E9">
            <w:pPr>
              <w:rPr>
                <w:color w:val="000000" w:themeColor="text1"/>
                <w:sz w:val="20"/>
                <w:szCs w:val="20"/>
                <w:lang w:val="en-US"/>
              </w:rPr>
            </w:pPr>
            <w:r w:rsidRPr="0004286A">
              <w:rPr>
                <w:color w:val="000000" w:themeColor="text1"/>
                <w:sz w:val="20"/>
                <w:szCs w:val="20"/>
                <w:lang w:val="en-US"/>
              </w:rPr>
              <w:t xml:space="preserve">I: Medium </w:t>
            </w:r>
          </w:p>
          <w:p w14:paraId="732A658F" w14:textId="0B8A73CC" w:rsidR="002914E9" w:rsidRPr="0004286A" w:rsidRDefault="002914E9" w:rsidP="002914E9">
            <w:pPr>
              <w:rPr>
                <w:color w:val="000000" w:themeColor="text1"/>
                <w:sz w:val="20"/>
                <w:szCs w:val="20"/>
                <w:lang w:val="en-US"/>
              </w:rPr>
            </w:pPr>
            <w:r w:rsidRPr="0004286A">
              <w:rPr>
                <w:color w:val="000000" w:themeColor="text1"/>
                <w:sz w:val="20"/>
                <w:szCs w:val="20"/>
                <w:lang w:val="en-US"/>
              </w:rPr>
              <w:t>P: High</w:t>
            </w:r>
          </w:p>
        </w:tc>
        <w:tc>
          <w:tcPr>
            <w:tcW w:w="3543" w:type="dxa"/>
          </w:tcPr>
          <w:p w14:paraId="27302801" w14:textId="756F9582" w:rsidR="002914E9" w:rsidRPr="0004286A" w:rsidRDefault="002914E9" w:rsidP="002914E9">
            <w:pPr>
              <w:rPr>
                <w:color w:val="000000" w:themeColor="text1"/>
                <w:sz w:val="20"/>
                <w:szCs w:val="20"/>
                <w:lang w:val="en-US"/>
              </w:rPr>
            </w:pPr>
            <w:r w:rsidRPr="0004286A">
              <w:rPr>
                <w:color w:val="000000" w:themeColor="text1"/>
                <w:sz w:val="20"/>
                <w:szCs w:val="20"/>
                <w:lang w:val="en-US"/>
              </w:rPr>
              <w:t>Increased outreach to the voters through focusing on increased transparency and better communication by the</w:t>
            </w:r>
            <w:r w:rsidR="003F3B00" w:rsidRPr="0004286A">
              <w:rPr>
                <w:color w:val="000000" w:themeColor="text1"/>
                <w:sz w:val="20"/>
                <w:szCs w:val="20"/>
                <w:lang w:val="en-US"/>
              </w:rPr>
              <w:t xml:space="preserve"> NEC</w:t>
            </w:r>
            <w:r w:rsidRPr="0004286A">
              <w:rPr>
                <w:color w:val="000000" w:themeColor="text1"/>
                <w:sz w:val="20"/>
                <w:szCs w:val="20"/>
                <w:lang w:val="en-US"/>
              </w:rPr>
              <w:t xml:space="preserve">; creating paths for more direct communication between the voter and elected institutions as well as </w:t>
            </w:r>
            <w:r w:rsidR="00C94F75" w:rsidRPr="0004286A">
              <w:rPr>
                <w:color w:val="000000" w:themeColor="text1"/>
                <w:sz w:val="20"/>
                <w:szCs w:val="20"/>
                <w:lang w:val="en-US"/>
              </w:rPr>
              <w:t>streng</w:t>
            </w:r>
            <w:r w:rsidR="00C94F75">
              <w:rPr>
                <w:color w:val="000000" w:themeColor="text1"/>
                <w:sz w:val="20"/>
                <w:szCs w:val="20"/>
                <w:lang w:val="en-US"/>
              </w:rPr>
              <w:t>t</w:t>
            </w:r>
            <w:r w:rsidR="00C94F75" w:rsidRPr="0004286A">
              <w:rPr>
                <w:color w:val="000000" w:themeColor="text1"/>
                <w:sz w:val="20"/>
                <w:szCs w:val="20"/>
                <w:lang w:val="en-US"/>
              </w:rPr>
              <w:t>hening</w:t>
            </w:r>
            <w:r w:rsidRPr="0004286A">
              <w:rPr>
                <w:color w:val="000000" w:themeColor="text1"/>
                <w:sz w:val="20"/>
                <w:szCs w:val="20"/>
                <w:lang w:val="en-US"/>
              </w:rPr>
              <w:t xml:space="preserve"> the media in era of disinformation</w:t>
            </w:r>
            <w:r w:rsidR="008F520C">
              <w:rPr>
                <w:color w:val="000000" w:themeColor="text1"/>
                <w:sz w:val="20"/>
                <w:szCs w:val="20"/>
                <w:lang w:val="en-US"/>
              </w:rPr>
              <w:t>.</w:t>
            </w:r>
            <w:r w:rsidRPr="0004286A">
              <w:rPr>
                <w:color w:val="000000" w:themeColor="text1"/>
                <w:sz w:val="20"/>
                <w:szCs w:val="20"/>
                <w:lang w:val="en-US"/>
              </w:rPr>
              <w:t xml:space="preserve"> </w:t>
            </w:r>
          </w:p>
        </w:tc>
        <w:tc>
          <w:tcPr>
            <w:tcW w:w="993" w:type="dxa"/>
          </w:tcPr>
          <w:p w14:paraId="7D7B6535" w14:textId="22B73C6E" w:rsidR="002914E9" w:rsidRPr="0004286A" w:rsidRDefault="002914E9" w:rsidP="002914E9">
            <w:pPr>
              <w:rPr>
                <w:color w:val="000000" w:themeColor="text1"/>
                <w:sz w:val="20"/>
                <w:szCs w:val="20"/>
                <w:lang w:val="en-US"/>
              </w:rPr>
            </w:pPr>
          </w:p>
        </w:tc>
        <w:tc>
          <w:tcPr>
            <w:tcW w:w="1275" w:type="dxa"/>
          </w:tcPr>
          <w:p w14:paraId="01E6A0F6" w14:textId="77777777" w:rsidR="002914E9" w:rsidRPr="0004286A" w:rsidRDefault="002914E9" w:rsidP="002914E9">
            <w:pPr>
              <w:rPr>
                <w:color w:val="000000" w:themeColor="text1"/>
                <w:sz w:val="20"/>
                <w:szCs w:val="20"/>
                <w:lang w:val="en-US"/>
              </w:rPr>
            </w:pPr>
          </w:p>
        </w:tc>
        <w:tc>
          <w:tcPr>
            <w:tcW w:w="993" w:type="dxa"/>
          </w:tcPr>
          <w:p w14:paraId="07B9B6D7" w14:textId="77777777" w:rsidR="002914E9" w:rsidRPr="0004286A" w:rsidRDefault="002914E9" w:rsidP="002914E9">
            <w:pPr>
              <w:rPr>
                <w:color w:val="000000" w:themeColor="text1"/>
                <w:sz w:val="20"/>
                <w:szCs w:val="20"/>
                <w:lang w:val="en-US"/>
              </w:rPr>
            </w:pPr>
          </w:p>
        </w:tc>
        <w:tc>
          <w:tcPr>
            <w:tcW w:w="992" w:type="dxa"/>
          </w:tcPr>
          <w:p w14:paraId="7AA815CB" w14:textId="77777777" w:rsidR="002914E9" w:rsidRPr="0004286A" w:rsidRDefault="002914E9" w:rsidP="002914E9">
            <w:pPr>
              <w:rPr>
                <w:color w:val="000000" w:themeColor="text1"/>
                <w:sz w:val="20"/>
                <w:szCs w:val="20"/>
                <w:lang w:val="en-US"/>
              </w:rPr>
            </w:pPr>
          </w:p>
        </w:tc>
      </w:tr>
      <w:tr w:rsidR="002914E9" w:rsidRPr="0004286A" w14:paraId="61C7D7EE" w14:textId="77777777" w:rsidTr="002914E9">
        <w:tc>
          <w:tcPr>
            <w:tcW w:w="466" w:type="dxa"/>
            <w:vAlign w:val="center"/>
          </w:tcPr>
          <w:p w14:paraId="7C499C79" w14:textId="285BE31F" w:rsidR="002914E9" w:rsidRPr="0004286A" w:rsidRDefault="002914E9" w:rsidP="002914E9">
            <w:pPr>
              <w:jc w:val="center"/>
              <w:rPr>
                <w:color w:val="000000" w:themeColor="text1"/>
                <w:sz w:val="20"/>
                <w:szCs w:val="20"/>
                <w:lang w:val="en-US"/>
              </w:rPr>
            </w:pPr>
            <w:r w:rsidRPr="0004286A">
              <w:rPr>
                <w:color w:val="000000" w:themeColor="text1"/>
                <w:sz w:val="20"/>
                <w:szCs w:val="20"/>
                <w:lang w:val="en-US"/>
              </w:rPr>
              <w:t>3</w:t>
            </w:r>
          </w:p>
        </w:tc>
        <w:tc>
          <w:tcPr>
            <w:tcW w:w="3261" w:type="dxa"/>
          </w:tcPr>
          <w:p w14:paraId="2F04BF8D" w14:textId="5D37054A" w:rsidR="002914E9" w:rsidRPr="0004286A" w:rsidRDefault="002914E9" w:rsidP="002914E9">
            <w:pPr>
              <w:rPr>
                <w:color w:val="000000" w:themeColor="text1"/>
                <w:sz w:val="20"/>
                <w:szCs w:val="20"/>
                <w:lang w:val="en-US"/>
              </w:rPr>
            </w:pPr>
            <w:r w:rsidRPr="0004286A">
              <w:rPr>
                <w:bCs/>
                <w:iCs/>
                <w:sz w:val="20"/>
                <w:szCs w:val="20"/>
                <w:lang w:val="en-US"/>
              </w:rPr>
              <w:t>Diminishing donor resources for deepening democracy projects in the face of ongoing similar projects in peacebuilding and countering violent extremism and conflicting electoral priorities in the region/worldwide</w:t>
            </w:r>
          </w:p>
        </w:tc>
        <w:tc>
          <w:tcPr>
            <w:tcW w:w="1559" w:type="dxa"/>
          </w:tcPr>
          <w:p w14:paraId="643545C8" w14:textId="06D65047" w:rsidR="002914E9" w:rsidRPr="0004286A" w:rsidRDefault="002914E9" w:rsidP="002914E9">
            <w:pPr>
              <w:rPr>
                <w:color w:val="000000" w:themeColor="text1"/>
                <w:sz w:val="20"/>
                <w:szCs w:val="20"/>
                <w:lang w:val="en-US"/>
              </w:rPr>
            </w:pPr>
            <w:r w:rsidRPr="0004286A">
              <w:rPr>
                <w:color w:val="000000" w:themeColor="text1"/>
                <w:sz w:val="20"/>
                <w:szCs w:val="20"/>
                <w:lang w:val="en-US"/>
              </w:rPr>
              <w:t>August 2020</w:t>
            </w:r>
          </w:p>
        </w:tc>
        <w:tc>
          <w:tcPr>
            <w:tcW w:w="1134" w:type="dxa"/>
          </w:tcPr>
          <w:p w14:paraId="4F2DF635" w14:textId="325F2027" w:rsidR="002914E9" w:rsidRPr="0004286A" w:rsidRDefault="002914E9" w:rsidP="002914E9">
            <w:pPr>
              <w:rPr>
                <w:color w:val="000000" w:themeColor="text1"/>
                <w:sz w:val="20"/>
                <w:szCs w:val="20"/>
                <w:lang w:val="en-US"/>
              </w:rPr>
            </w:pPr>
            <w:r w:rsidRPr="0004286A">
              <w:rPr>
                <w:color w:val="000000" w:themeColor="text1"/>
                <w:sz w:val="20"/>
                <w:szCs w:val="20"/>
                <w:lang w:val="en-US"/>
              </w:rPr>
              <w:t>Financial</w:t>
            </w:r>
          </w:p>
        </w:tc>
        <w:tc>
          <w:tcPr>
            <w:tcW w:w="1276" w:type="dxa"/>
          </w:tcPr>
          <w:p w14:paraId="73AA6E0B" w14:textId="3BCAFA7A" w:rsidR="002914E9" w:rsidRPr="0004286A" w:rsidRDefault="002914E9" w:rsidP="002914E9">
            <w:pPr>
              <w:rPr>
                <w:color w:val="000000" w:themeColor="text1"/>
                <w:sz w:val="20"/>
                <w:szCs w:val="20"/>
                <w:lang w:val="en-US"/>
              </w:rPr>
            </w:pPr>
            <w:r w:rsidRPr="0004286A">
              <w:rPr>
                <w:color w:val="000000" w:themeColor="text1"/>
                <w:sz w:val="20"/>
                <w:szCs w:val="20"/>
                <w:lang w:val="en-US"/>
              </w:rPr>
              <w:t>I: High</w:t>
            </w:r>
          </w:p>
          <w:p w14:paraId="48F595FD" w14:textId="185A355A" w:rsidR="002914E9" w:rsidRPr="0004286A" w:rsidRDefault="002914E9" w:rsidP="002914E9">
            <w:pPr>
              <w:rPr>
                <w:color w:val="000000" w:themeColor="text1"/>
                <w:sz w:val="20"/>
                <w:szCs w:val="20"/>
                <w:lang w:val="en-US"/>
              </w:rPr>
            </w:pPr>
            <w:r w:rsidRPr="0004286A">
              <w:rPr>
                <w:color w:val="000000" w:themeColor="text1"/>
                <w:sz w:val="20"/>
                <w:szCs w:val="20"/>
                <w:lang w:val="en-US"/>
              </w:rPr>
              <w:t xml:space="preserve">P: High </w:t>
            </w:r>
          </w:p>
        </w:tc>
        <w:tc>
          <w:tcPr>
            <w:tcW w:w="3543" w:type="dxa"/>
          </w:tcPr>
          <w:p w14:paraId="4B536969" w14:textId="54C78C3E" w:rsidR="002914E9" w:rsidRPr="0004286A" w:rsidRDefault="002914E9" w:rsidP="002914E9">
            <w:pPr>
              <w:rPr>
                <w:color w:val="000000" w:themeColor="text1"/>
                <w:sz w:val="20"/>
                <w:szCs w:val="20"/>
                <w:lang w:val="en-US"/>
              </w:rPr>
            </w:pPr>
            <w:r w:rsidRPr="0004286A">
              <w:rPr>
                <w:color w:val="000000" w:themeColor="text1"/>
                <w:sz w:val="20"/>
                <w:szCs w:val="20"/>
                <w:lang w:val="en-US"/>
              </w:rPr>
              <w:t xml:space="preserve">Continuous outreach to donors; </w:t>
            </w:r>
            <w:r w:rsidR="00C94F75" w:rsidRPr="0004286A">
              <w:rPr>
                <w:color w:val="000000" w:themeColor="text1"/>
                <w:sz w:val="20"/>
                <w:szCs w:val="20"/>
                <w:lang w:val="en-US"/>
              </w:rPr>
              <w:t>streamlining</w:t>
            </w:r>
            <w:r w:rsidRPr="0004286A">
              <w:rPr>
                <w:color w:val="000000" w:themeColor="text1"/>
                <w:sz w:val="20"/>
                <w:szCs w:val="20"/>
                <w:lang w:val="en-US"/>
              </w:rPr>
              <w:t xml:space="preserve"> of processes within the UN; close coordination, highlighting financial and thematic synergies with relevant UN entities, in particular PBSO, UNDP Governance, violent extremisms. </w:t>
            </w:r>
          </w:p>
        </w:tc>
        <w:tc>
          <w:tcPr>
            <w:tcW w:w="993" w:type="dxa"/>
          </w:tcPr>
          <w:p w14:paraId="413118AE" w14:textId="6A95FC42" w:rsidR="002914E9" w:rsidRPr="0004286A" w:rsidRDefault="002914E9" w:rsidP="002914E9">
            <w:pPr>
              <w:rPr>
                <w:color w:val="000000" w:themeColor="text1"/>
                <w:sz w:val="20"/>
                <w:szCs w:val="20"/>
                <w:lang w:val="en-US"/>
              </w:rPr>
            </w:pPr>
          </w:p>
        </w:tc>
        <w:tc>
          <w:tcPr>
            <w:tcW w:w="1275" w:type="dxa"/>
          </w:tcPr>
          <w:p w14:paraId="138C917F" w14:textId="77777777" w:rsidR="002914E9" w:rsidRPr="0004286A" w:rsidRDefault="002914E9" w:rsidP="002914E9">
            <w:pPr>
              <w:rPr>
                <w:color w:val="000000" w:themeColor="text1"/>
                <w:sz w:val="20"/>
                <w:szCs w:val="20"/>
                <w:lang w:val="en-US"/>
              </w:rPr>
            </w:pPr>
          </w:p>
        </w:tc>
        <w:tc>
          <w:tcPr>
            <w:tcW w:w="993" w:type="dxa"/>
          </w:tcPr>
          <w:p w14:paraId="12B67727" w14:textId="77777777" w:rsidR="002914E9" w:rsidRPr="0004286A" w:rsidRDefault="002914E9" w:rsidP="002914E9">
            <w:pPr>
              <w:rPr>
                <w:color w:val="000000" w:themeColor="text1"/>
                <w:sz w:val="20"/>
                <w:szCs w:val="20"/>
                <w:lang w:val="en-US"/>
              </w:rPr>
            </w:pPr>
          </w:p>
        </w:tc>
        <w:tc>
          <w:tcPr>
            <w:tcW w:w="992" w:type="dxa"/>
          </w:tcPr>
          <w:p w14:paraId="7D05C79D" w14:textId="77777777" w:rsidR="002914E9" w:rsidRPr="0004286A" w:rsidRDefault="002914E9" w:rsidP="002914E9">
            <w:pPr>
              <w:rPr>
                <w:color w:val="000000" w:themeColor="text1"/>
                <w:sz w:val="20"/>
                <w:szCs w:val="20"/>
                <w:lang w:val="en-US"/>
              </w:rPr>
            </w:pPr>
          </w:p>
        </w:tc>
      </w:tr>
      <w:tr w:rsidR="002914E9" w:rsidRPr="0004286A" w14:paraId="340495B2" w14:textId="77777777" w:rsidTr="002914E9">
        <w:tc>
          <w:tcPr>
            <w:tcW w:w="466" w:type="dxa"/>
            <w:vAlign w:val="center"/>
          </w:tcPr>
          <w:p w14:paraId="4AB3B614" w14:textId="6824F0DB" w:rsidR="002914E9" w:rsidRPr="0004286A" w:rsidRDefault="002914E9" w:rsidP="002914E9">
            <w:pPr>
              <w:jc w:val="center"/>
              <w:rPr>
                <w:color w:val="000000" w:themeColor="text1"/>
                <w:sz w:val="20"/>
                <w:szCs w:val="20"/>
                <w:lang w:val="en-US"/>
              </w:rPr>
            </w:pPr>
            <w:r w:rsidRPr="0004286A">
              <w:rPr>
                <w:color w:val="000000" w:themeColor="text1"/>
                <w:sz w:val="20"/>
                <w:szCs w:val="20"/>
                <w:lang w:val="en-US"/>
              </w:rPr>
              <w:t>4</w:t>
            </w:r>
          </w:p>
        </w:tc>
        <w:tc>
          <w:tcPr>
            <w:tcW w:w="3261" w:type="dxa"/>
          </w:tcPr>
          <w:p w14:paraId="6B5CF754" w14:textId="4C48DD6E" w:rsidR="002914E9" w:rsidRPr="0004286A" w:rsidRDefault="002914E9" w:rsidP="002914E9">
            <w:pPr>
              <w:rPr>
                <w:color w:val="000000" w:themeColor="text1"/>
                <w:sz w:val="20"/>
                <w:szCs w:val="20"/>
                <w:lang w:val="en-US"/>
              </w:rPr>
            </w:pPr>
            <w:r w:rsidRPr="0004286A">
              <w:rPr>
                <w:bCs/>
                <w:iCs/>
                <w:sz w:val="20"/>
                <w:szCs w:val="20"/>
                <w:lang w:val="en-US"/>
              </w:rPr>
              <w:t>Limited capacity of implementing partners and responsible partners</w:t>
            </w:r>
          </w:p>
        </w:tc>
        <w:tc>
          <w:tcPr>
            <w:tcW w:w="1559" w:type="dxa"/>
          </w:tcPr>
          <w:p w14:paraId="68893817" w14:textId="60969546" w:rsidR="002914E9" w:rsidRPr="0004286A" w:rsidRDefault="002914E9" w:rsidP="002914E9">
            <w:pPr>
              <w:rPr>
                <w:color w:val="000000" w:themeColor="text1"/>
                <w:sz w:val="20"/>
                <w:szCs w:val="20"/>
                <w:lang w:val="en-US"/>
              </w:rPr>
            </w:pPr>
            <w:r w:rsidRPr="0004286A">
              <w:rPr>
                <w:color w:val="000000" w:themeColor="text1"/>
                <w:sz w:val="20"/>
                <w:szCs w:val="20"/>
                <w:lang w:val="en-US"/>
              </w:rPr>
              <w:t>August 2020</w:t>
            </w:r>
          </w:p>
        </w:tc>
        <w:tc>
          <w:tcPr>
            <w:tcW w:w="1134" w:type="dxa"/>
          </w:tcPr>
          <w:p w14:paraId="29AED8BD" w14:textId="065C15A5" w:rsidR="002914E9" w:rsidRPr="0004286A" w:rsidRDefault="00C94F75" w:rsidP="002914E9">
            <w:pPr>
              <w:rPr>
                <w:color w:val="000000" w:themeColor="text1"/>
                <w:sz w:val="20"/>
                <w:szCs w:val="20"/>
                <w:lang w:val="en-US"/>
              </w:rPr>
            </w:pPr>
            <w:r w:rsidRPr="0004286A">
              <w:rPr>
                <w:color w:val="000000" w:themeColor="text1"/>
                <w:sz w:val="20"/>
                <w:szCs w:val="20"/>
                <w:lang w:val="en-US"/>
              </w:rPr>
              <w:t>Organizational</w:t>
            </w:r>
          </w:p>
        </w:tc>
        <w:tc>
          <w:tcPr>
            <w:tcW w:w="1276" w:type="dxa"/>
          </w:tcPr>
          <w:p w14:paraId="40232F19" w14:textId="0E05F991" w:rsidR="002914E9" w:rsidRPr="0004286A" w:rsidRDefault="002914E9" w:rsidP="002914E9">
            <w:pPr>
              <w:rPr>
                <w:color w:val="000000" w:themeColor="text1"/>
                <w:sz w:val="20"/>
                <w:szCs w:val="20"/>
                <w:lang w:val="en-US"/>
              </w:rPr>
            </w:pPr>
            <w:r w:rsidRPr="0004286A">
              <w:rPr>
                <w:color w:val="000000" w:themeColor="text1"/>
                <w:sz w:val="20"/>
                <w:szCs w:val="20"/>
                <w:lang w:val="en-US"/>
              </w:rPr>
              <w:t>I: Medium/Low</w:t>
            </w:r>
          </w:p>
          <w:p w14:paraId="62E7114B" w14:textId="20D2AC5F" w:rsidR="002914E9" w:rsidRPr="0004286A" w:rsidRDefault="002914E9" w:rsidP="002914E9">
            <w:pPr>
              <w:rPr>
                <w:color w:val="000000" w:themeColor="text1"/>
                <w:sz w:val="20"/>
                <w:szCs w:val="20"/>
                <w:lang w:val="en-US"/>
              </w:rPr>
            </w:pPr>
            <w:r w:rsidRPr="0004286A">
              <w:rPr>
                <w:color w:val="000000" w:themeColor="text1"/>
                <w:sz w:val="20"/>
                <w:szCs w:val="20"/>
                <w:lang w:val="en-US"/>
              </w:rPr>
              <w:t>P:Medium/Low</w:t>
            </w:r>
          </w:p>
        </w:tc>
        <w:tc>
          <w:tcPr>
            <w:tcW w:w="3543" w:type="dxa"/>
          </w:tcPr>
          <w:p w14:paraId="375236BA" w14:textId="01829DB4" w:rsidR="002914E9" w:rsidRPr="0004286A" w:rsidRDefault="002914E9" w:rsidP="002914E9">
            <w:pPr>
              <w:rPr>
                <w:color w:val="000000" w:themeColor="text1"/>
                <w:sz w:val="20"/>
                <w:szCs w:val="20"/>
                <w:lang w:val="en-US"/>
              </w:rPr>
            </w:pPr>
            <w:r w:rsidRPr="0004286A">
              <w:rPr>
                <w:color w:val="000000" w:themeColor="text1"/>
                <w:sz w:val="20"/>
                <w:szCs w:val="20"/>
                <w:lang w:val="en-US"/>
              </w:rPr>
              <w:t>Strong capacity building element</w:t>
            </w:r>
          </w:p>
        </w:tc>
        <w:tc>
          <w:tcPr>
            <w:tcW w:w="993" w:type="dxa"/>
          </w:tcPr>
          <w:p w14:paraId="680A5BC1" w14:textId="16FB67F1" w:rsidR="003F3B00" w:rsidRPr="0004286A" w:rsidRDefault="003F3B00" w:rsidP="002914E9">
            <w:pPr>
              <w:rPr>
                <w:color w:val="000000" w:themeColor="text1"/>
                <w:sz w:val="20"/>
                <w:szCs w:val="20"/>
                <w:lang w:val="en-US"/>
              </w:rPr>
            </w:pPr>
          </w:p>
        </w:tc>
        <w:tc>
          <w:tcPr>
            <w:tcW w:w="1275" w:type="dxa"/>
          </w:tcPr>
          <w:p w14:paraId="706EE150" w14:textId="77777777" w:rsidR="002914E9" w:rsidRPr="0004286A" w:rsidRDefault="002914E9" w:rsidP="002914E9">
            <w:pPr>
              <w:rPr>
                <w:color w:val="000000" w:themeColor="text1"/>
                <w:sz w:val="20"/>
                <w:szCs w:val="20"/>
                <w:lang w:val="en-US"/>
              </w:rPr>
            </w:pPr>
          </w:p>
        </w:tc>
        <w:tc>
          <w:tcPr>
            <w:tcW w:w="993" w:type="dxa"/>
          </w:tcPr>
          <w:p w14:paraId="68C6B0F9" w14:textId="77777777" w:rsidR="002914E9" w:rsidRPr="0004286A" w:rsidRDefault="002914E9" w:rsidP="002914E9">
            <w:pPr>
              <w:rPr>
                <w:color w:val="000000" w:themeColor="text1"/>
                <w:sz w:val="20"/>
                <w:szCs w:val="20"/>
                <w:lang w:val="en-US"/>
              </w:rPr>
            </w:pPr>
          </w:p>
        </w:tc>
        <w:tc>
          <w:tcPr>
            <w:tcW w:w="992" w:type="dxa"/>
          </w:tcPr>
          <w:p w14:paraId="2980247D" w14:textId="77777777" w:rsidR="002914E9" w:rsidRPr="0004286A" w:rsidRDefault="002914E9" w:rsidP="002914E9">
            <w:pPr>
              <w:rPr>
                <w:color w:val="000000" w:themeColor="text1"/>
                <w:sz w:val="20"/>
                <w:szCs w:val="20"/>
                <w:lang w:val="en-US"/>
              </w:rPr>
            </w:pPr>
          </w:p>
        </w:tc>
      </w:tr>
      <w:tr w:rsidR="002914E9" w:rsidRPr="0004286A" w14:paraId="4EFA07E2" w14:textId="77777777" w:rsidTr="002914E9">
        <w:tc>
          <w:tcPr>
            <w:tcW w:w="466" w:type="dxa"/>
            <w:vAlign w:val="center"/>
          </w:tcPr>
          <w:p w14:paraId="2EEF8FAD" w14:textId="6C38DE2B" w:rsidR="002914E9" w:rsidRPr="0004286A" w:rsidRDefault="002914E9" w:rsidP="002914E9">
            <w:pPr>
              <w:jc w:val="center"/>
              <w:rPr>
                <w:color w:val="000000" w:themeColor="text1"/>
                <w:sz w:val="20"/>
                <w:szCs w:val="20"/>
                <w:lang w:val="en-US"/>
              </w:rPr>
            </w:pPr>
            <w:r w:rsidRPr="0004286A">
              <w:rPr>
                <w:color w:val="000000" w:themeColor="text1"/>
                <w:sz w:val="20"/>
                <w:szCs w:val="20"/>
                <w:lang w:val="en-US"/>
              </w:rPr>
              <w:lastRenderedPageBreak/>
              <w:t>5</w:t>
            </w:r>
          </w:p>
        </w:tc>
        <w:tc>
          <w:tcPr>
            <w:tcW w:w="3261" w:type="dxa"/>
          </w:tcPr>
          <w:p w14:paraId="3767BAA9" w14:textId="1F77D591" w:rsidR="002914E9" w:rsidRPr="0004286A" w:rsidRDefault="002914E9" w:rsidP="002914E9">
            <w:pPr>
              <w:rPr>
                <w:color w:val="000000" w:themeColor="text1"/>
                <w:sz w:val="20"/>
                <w:szCs w:val="20"/>
                <w:lang w:val="en-US"/>
              </w:rPr>
            </w:pPr>
            <w:r w:rsidRPr="0004286A">
              <w:rPr>
                <w:color w:val="000000" w:themeColor="text1"/>
                <w:sz w:val="20"/>
                <w:szCs w:val="20"/>
                <w:lang w:val="en-US"/>
              </w:rPr>
              <w:t>Delay in donor commitment to funding the project as many donors are in the process of identifying their priorities for support and the adverse impact of the C</w:t>
            </w:r>
            <w:r w:rsidR="008F520C" w:rsidRPr="0004286A">
              <w:rPr>
                <w:color w:val="000000" w:themeColor="text1"/>
                <w:sz w:val="20"/>
                <w:szCs w:val="20"/>
                <w:lang w:val="en-US"/>
              </w:rPr>
              <w:t>OVID</w:t>
            </w:r>
            <w:r w:rsidRPr="0004286A">
              <w:rPr>
                <w:color w:val="000000" w:themeColor="text1"/>
                <w:sz w:val="20"/>
                <w:szCs w:val="20"/>
                <w:lang w:val="en-US"/>
              </w:rPr>
              <w:t>-19 pandemic</w:t>
            </w:r>
          </w:p>
        </w:tc>
        <w:tc>
          <w:tcPr>
            <w:tcW w:w="1559" w:type="dxa"/>
          </w:tcPr>
          <w:p w14:paraId="2170C4EE" w14:textId="16812333" w:rsidR="002914E9" w:rsidRPr="0004286A" w:rsidRDefault="002914E9" w:rsidP="002914E9">
            <w:pPr>
              <w:rPr>
                <w:color w:val="000000" w:themeColor="text1"/>
                <w:sz w:val="20"/>
                <w:szCs w:val="20"/>
                <w:lang w:val="en-US"/>
              </w:rPr>
            </w:pPr>
            <w:r w:rsidRPr="0004286A">
              <w:rPr>
                <w:color w:val="000000" w:themeColor="text1"/>
                <w:sz w:val="20"/>
                <w:szCs w:val="20"/>
                <w:lang w:val="en-US"/>
              </w:rPr>
              <w:t>August 2020</w:t>
            </w:r>
          </w:p>
        </w:tc>
        <w:tc>
          <w:tcPr>
            <w:tcW w:w="1134" w:type="dxa"/>
          </w:tcPr>
          <w:p w14:paraId="679462AB" w14:textId="47B39DDC" w:rsidR="002914E9" w:rsidRPr="0004286A" w:rsidRDefault="002914E9" w:rsidP="002914E9">
            <w:pPr>
              <w:rPr>
                <w:color w:val="000000" w:themeColor="text1"/>
                <w:sz w:val="20"/>
                <w:szCs w:val="20"/>
                <w:lang w:val="en-US"/>
              </w:rPr>
            </w:pPr>
            <w:r w:rsidRPr="0004286A">
              <w:rPr>
                <w:color w:val="000000" w:themeColor="text1"/>
                <w:sz w:val="20"/>
                <w:szCs w:val="20"/>
                <w:lang w:val="en-US"/>
              </w:rPr>
              <w:t>Organisational &amp; Financial</w:t>
            </w:r>
          </w:p>
        </w:tc>
        <w:tc>
          <w:tcPr>
            <w:tcW w:w="1276" w:type="dxa"/>
          </w:tcPr>
          <w:p w14:paraId="68204ACB" w14:textId="77777777" w:rsidR="002914E9" w:rsidRPr="0004286A" w:rsidRDefault="002914E9" w:rsidP="002914E9">
            <w:pPr>
              <w:rPr>
                <w:color w:val="000000" w:themeColor="text1"/>
                <w:sz w:val="20"/>
                <w:szCs w:val="20"/>
                <w:lang w:val="en-US"/>
              </w:rPr>
            </w:pPr>
            <w:r w:rsidRPr="0004286A">
              <w:rPr>
                <w:color w:val="000000" w:themeColor="text1"/>
                <w:sz w:val="20"/>
                <w:szCs w:val="20"/>
                <w:lang w:val="en-US"/>
              </w:rPr>
              <w:t>I: High</w:t>
            </w:r>
          </w:p>
          <w:p w14:paraId="5E0E48F2" w14:textId="39E23D04" w:rsidR="002914E9" w:rsidRPr="0004286A" w:rsidRDefault="002914E9" w:rsidP="002914E9">
            <w:pPr>
              <w:rPr>
                <w:color w:val="000000" w:themeColor="text1"/>
                <w:sz w:val="20"/>
                <w:szCs w:val="20"/>
                <w:lang w:val="en-US"/>
              </w:rPr>
            </w:pPr>
            <w:r w:rsidRPr="0004286A">
              <w:rPr>
                <w:color w:val="000000" w:themeColor="text1"/>
                <w:sz w:val="20"/>
                <w:szCs w:val="20"/>
                <w:lang w:val="en-US"/>
              </w:rPr>
              <w:t>P:High</w:t>
            </w:r>
          </w:p>
        </w:tc>
        <w:tc>
          <w:tcPr>
            <w:tcW w:w="3543" w:type="dxa"/>
          </w:tcPr>
          <w:p w14:paraId="3AD0CAE6" w14:textId="6BFBFCD7" w:rsidR="002914E9" w:rsidRPr="0004286A" w:rsidRDefault="002914E9" w:rsidP="002914E9">
            <w:pPr>
              <w:rPr>
                <w:color w:val="000000" w:themeColor="text1"/>
                <w:sz w:val="20"/>
                <w:szCs w:val="20"/>
                <w:lang w:val="en-US"/>
              </w:rPr>
            </w:pPr>
            <w:r w:rsidRPr="0004286A">
              <w:rPr>
                <w:color w:val="000000" w:themeColor="text1"/>
                <w:sz w:val="20"/>
                <w:szCs w:val="20"/>
                <w:lang w:val="en-US"/>
              </w:rPr>
              <w:t xml:space="preserve">Close engagement of the UNDP Country Office and </w:t>
            </w:r>
            <w:r w:rsidR="008F520C">
              <w:rPr>
                <w:color w:val="000000" w:themeColor="text1"/>
                <w:sz w:val="20"/>
                <w:szCs w:val="20"/>
                <w:lang w:val="en-US"/>
              </w:rPr>
              <w:t xml:space="preserve">UN </w:t>
            </w:r>
            <w:r w:rsidR="008F520C" w:rsidRPr="0004286A">
              <w:rPr>
                <w:color w:val="000000" w:themeColor="text1"/>
                <w:sz w:val="20"/>
                <w:szCs w:val="20"/>
                <w:lang w:val="en-US"/>
              </w:rPr>
              <w:t xml:space="preserve">Resident Coordinator </w:t>
            </w:r>
            <w:r w:rsidRPr="0004286A">
              <w:rPr>
                <w:color w:val="000000" w:themeColor="text1"/>
                <w:sz w:val="20"/>
                <w:szCs w:val="20"/>
                <w:lang w:val="en-US"/>
              </w:rPr>
              <w:t>for ongoing communication with donor and programmatic and political level.</w:t>
            </w:r>
          </w:p>
        </w:tc>
        <w:tc>
          <w:tcPr>
            <w:tcW w:w="993" w:type="dxa"/>
          </w:tcPr>
          <w:p w14:paraId="228201B1" w14:textId="45CF349C" w:rsidR="002914E9" w:rsidRPr="0004286A" w:rsidRDefault="002914E9" w:rsidP="002914E9">
            <w:pPr>
              <w:rPr>
                <w:color w:val="000000" w:themeColor="text1"/>
                <w:sz w:val="20"/>
                <w:szCs w:val="20"/>
                <w:lang w:val="en-US"/>
              </w:rPr>
            </w:pPr>
          </w:p>
        </w:tc>
        <w:tc>
          <w:tcPr>
            <w:tcW w:w="1275" w:type="dxa"/>
          </w:tcPr>
          <w:p w14:paraId="7087B545" w14:textId="77777777" w:rsidR="002914E9" w:rsidRPr="0004286A" w:rsidRDefault="002914E9" w:rsidP="002914E9">
            <w:pPr>
              <w:rPr>
                <w:color w:val="000000" w:themeColor="text1"/>
                <w:sz w:val="20"/>
                <w:szCs w:val="20"/>
                <w:lang w:val="en-US"/>
              </w:rPr>
            </w:pPr>
          </w:p>
        </w:tc>
        <w:tc>
          <w:tcPr>
            <w:tcW w:w="993" w:type="dxa"/>
          </w:tcPr>
          <w:p w14:paraId="21420D55" w14:textId="77777777" w:rsidR="002914E9" w:rsidRPr="0004286A" w:rsidRDefault="002914E9" w:rsidP="002914E9">
            <w:pPr>
              <w:rPr>
                <w:color w:val="000000" w:themeColor="text1"/>
                <w:sz w:val="20"/>
                <w:szCs w:val="20"/>
                <w:lang w:val="en-US"/>
              </w:rPr>
            </w:pPr>
          </w:p>
        </w:tc>
        <w:tc>
          <w:tcPr>
            <w:tcW w:w="992" w:type="dxa"/>
          </w:tcPr>
          <w:p w14:paraId="7E0633B1" w14:textId="77777777" w:rsidR="002914E9" w:rsidRPr="0004286A" w:rsidRDefault="002914E9" w:rsidP="002914E9">
            <w:pPr>
              <w:rPr>
                <w:color w:val="000000" w:themeColor="text1"/>
                <w:sz w:val="20"/>
                <w:szCs w:val="20"/>
                <w:lang w:val="en-US"/>
              </w:rPr>
            </w:pPr>
          </w:p>
        </w:tc>
      </w:tr>
      <w:tr w:rsidR="002914E9" w:rsidRPr="0004286A" w14:paraId="24E26175" w14:textId="77777777" w:rsidTr="002914E9">
        <w:tc>
          <w:tcPr>
            <w:tcW w:w="466" w:type="dxa"/>
            <w:vAlign w:val="center"/>
          </w:tcPr>
          <w:p w14:paraId="690D493B" w14:textId="75CDABF6" w:rsidR="002914E9" w:rsidRPr="0004286A" w:rsidRDefault="002914E9" w:rsidP="002914E9">
            <w:pPr>
              <w:jc w:val="center"/>
              <w:rPr>
                <w:color w:val="000000" w:themeColor="text1"/>
                <w:sz w:val="20"/>
                <w:szCs w:val="20"/>
                <w:lang w:val="en-US"/>
              </w:rPr>
            </w:pPr>
            <w:r w:rsidRPr="0004286A">
              <w:rPr>
                <w:color w:val="000000" w:themeColor="text1"/>
                <w:sz w:val="20"/>
                <w:szCs w:val="20"/>
                <w:lang w:val="en-US"/>
              </w:rPr>
              <w:t>6</w:t>
            </w:r>
          </w:p>
        </w:tc>
        <w:tc>
          <w:tcPr>
            <w:tcW w:w="3261" w:type="dxa"/>
          </w:tcPr>
          <w:p w14:paraId="3DBF5E5C" w14:textId="7697E15A" w:rsidR="002914E9" w:rsidRPr="0004286A" w:rsidRDefault="002914E9" w:rsidP="002914E9">
            <w:pPr>
              <w:rPr>
                <w:color w:val="000000" w:themeColor="text1"/>
                <w:sz w:val="20"/>
                <w:szCs w:val="20"/>
                <w:lang w:val="en-US"/>
              </w:rPr>
            </w:pPr>
            <w:r w:rsidRPr="0004286A">
              <w:rPr>
                <w:color w:val="000000" w:themeColor="text1"/>
                <w:sz w:val="20"/>
                <w:szCs w:val="20"/>
                <w:lang w:val="en-US"/>
              </w:rPr>
              <w:t>A highly dynamic political environment leading to shifting priorities and demands</w:t>
            </w:r>
          </w:p>
        </w:tc>
        <w:tc>
          <w:tcPr>
            <w:tcW w:w="1559" w:type="dxa"/>
          </w:tcPr>
          <w:p w14:paraId="7193C7E9" w14:textId="15E78919" w:rsidR="002914E9" w:rsidRPr="0004286A" w:rsidRDefault="002914E9" w:rsidP="002914E9">
            <w:pPr>
              <w:rPr>
                <w:color w:val="000000" w:themeColor="text1"/>
                <w:sz w:val="20"/>
                <w:szCs w:val="20"/>
                <w:lang w:val="en-US"/>
              </w:rPr>
            </w:pPr>
            <w:r w:rsidRPr="0004286A">
              <w:rPr>
                <w:color w:val="000000" w:themeColor="text1"/>
                <w:sz w:val="20"/>
                <w:szCs w:val="20"/>
                <w:lang w:val="en-US"/>
              </w:rPr>
              <w:t>August 2020</w:t>
            </w:r>
          </w:p>
        </w:tc>
        <w:tc>
          <w:tcPr>
            <w:tcW w:w="1134" w:type="dxa"/>
          </w:tcPr>
          <w:p w14:paraId="557D9772" w14:textId="0580E60E" w:rsidR="002914E9" w:rsidRPr="0004286A" w:rsidRDefault="002914E9" w:rsidP="002914E9">
            <w:pPr>
              <w:rPr>
                <w:color w:val="000000" w:themeColor="text1"/>
                <w:sz w:val="20"/>
                <w:szCs w:val="20"/>
                <w:lang w:val="en-US"/>
              </w:rPr>
            </w:pPr>
            <w:r w:rsidRPr="0004286A">
              <w:rPr>
                <w:color w:val="000000" w:themeColor="text1"/>
                <w:sz w:val="20"/>
                <w:szCs w:val="20"/>
                <w:lang w:val="en-US"/>
              </w:rPr>
              <w:t>Political</w:t>
            </w:r>
          </w:p>
        </w:tc>
        <w:tc>
          <w:tcPr>
            <w:tcW w:w="1276" w:type="dxa"/>
          </w:tcPr>
          <w:p w14:paraId="19EB77BA" w14:textId="77777777" w:rsidR="002914E9" w:rsidRPr="0004286A" w:rsidRDefault="002914E9" w:rsidP="002914E9">
            <w:pPr>
              <w:rPr>
                <w:color w:val="000000" w:themeColor="text1"/>
                <w:sz w:val="20"/>
                <w:szCs w:val="20"/>
                <w:lang w:val="en-US"/>
              </w:rPr>
            </w:pPr>
            <w:r w:rsidRPr="0004286A">
              <w:rPr>
                <w:color w:val="000000" w:themeColor="text1"/>
                <w:sz w:val="20"/>
                <w:szCs w:val="20"/>
                <w:lang w:val="en-US"/>
              </w:rPr>
              <w:t>I: Medium</w:t>
            </w:r>
          </w:p>
          <w:p w14:paraId="4253C7B7" w14:textId="795CCCFE" w:rsidR="002914E9" w:rsidRPr="0004286A" w:rsidRDefault="002914E9" w:rsidP="002914E9">
            <w:pPr>
              <w:rPr>
                <w:color w:val="000000" w:themeColor="text1"/>
                <w:sz w:val="20"/>
                <w:szCs w:val="20"/>
                <w:lang w:val="en-US"/>
              </w:rPr>
            </w:pPr>
            <w:r w:rsidRPr="0004286A">
              <w:rPr>
                <w:color w:val="000000" w:themeColor="text1"/>
                <w:sz w:val="20"/>
                <w:szCs w:val="20"/>
                <w:lang w:val="en-US"/>
              </w:rPr>
              <w:t>P: Medium</w:t>
            </w:r>
          </w:p>
        </w:tc>
        <w:tc>
          <w:tcPr>
            <w:tcW w:w="3543" w:type="dxa"/>
          </w:tcPr>
          <w:p w14:paraId="5B913449" w14:textId="12EB65D4" w:rsidR="002914E9" w:rsidRPr="0004286A" w:rsidRDefault="002914E9" w:rsidP="002914E9">
            <w:pPr>
              <w:rPr>
                <w:color w:val="000000" w:themeColor="text1"/>
                <w:sz w:val="20"/>
                <w:szCs w:val="20"/>
                <w:lang w:val="en-US"/>
              </w:rPr>
            </w:pPr>
            <w:r w:rsidRPr="0004286A">
              <w:rPr>
                <w:color w:val="000000" w:themeColor="text1"/>
                <w:sz w:val="20"/>
                <w:szCs w:val="20"/>
                <w:lang w:val="en-US"/>
              </w:rPr>
              <w:t>Encourage consultations and dialogue among national stakeholders to resolve any impasse and agree on common priorities</w:t>
            </w:r>
          </w:p>
        </w:tc>
        <w:tc>
          <w:tcPr>
            <w:tcW w:w="993" w:type="dxa"/>
          </w:tcPr>
          <w:p w14:paraId="5D772E34" w14:textId="53C584ED" w:rsidR="003F3B00" w:rsidRPr="0004286A" w:rsidRDefault="003F3B00" w:rsidP="0062398C">
            <w:pPr>
              <w:rPr>
                <w:color w:val="000000" w:themeColor="text1"/>
                <w:sz w:val="20"/>
                <w:szCs w:val="20"/>
                <w:lang w:val="en-US"/>
              </w:rPr>
            </w:pPr>
          </w:p>
        </w:tc>
        <w:tc>
          <w:tcPr>
            <w:tcW w:w="1275" w:type="dxa"/>
          </w:tcPr>
          <w:p w14:paraId="40347B53" w14:textId="77777777" w:rsidR="002914E9" w:rsidRPr="0004286A" w:rsidRDefault="002914E9" w:rsidP="002914E9">
            <w:pPr>
              <w:rPr>
                <w:color w:val="000000" w:themeColor="text1"/>
                <w:sz w:val="20"/>
                <w:szCs w:val="20"/>
                <w:lang w:val="en-US"/>
              </w:rPr>
            </w:pPr>
          </w:p>
        </w:tc>
        <w:tc>
          <w:tcPr>
            <w:tcW w:w="993" w:type="dxa"/>
          </w:tcPr>
          <w:p w14:paraId="386BF159" w14:textId="77777777" w:rsidR="002914E9" w:rsidRPr="0004286A" w:rsidRDefault="002914E9" w:rsidP="002914E9">
            <w:pPr>
              <w:rPr>
                <w:color w:val="000000" w:themeColor="text1"/>
                <w:sz w:val="20"/>
                <w:szCs w:val="20"/>
                <w:lang w:val="en-US"/>
              </w:rPr>
            </w:pPr>
          </w:p>
        </w:tc>
        <w:tc>
          <w:tcPr>
            <w:tcW w:w="992" w:type="dxa"/>
          </w:tcPr>
          <w:p w14:paraId="2016C724" w14:textId="77777777" w:rsidR="002914E9" w:rsidRPr="0004286A" w:rsidRDefault="002914E9" w:rsidP="002914E9">
            <w:pPr>
              <w:rPr>
                <w:color w:val="000000" w:themeColor="text1"/>
                <w:sz w:val="20"/>
                <w:szCs w:val="20"/>
                <w:lang w:val="en-US"/>
              </w:rPr>
            </w:pPr>
          </w:p>
        </w:tc>
      </w:tr>
    </w:tbl>
    <w:p w14:paraId="05B0AA7B" w14:textId="2E6D9BDD" w:rsidR="00B67F8D" w:rsidRPr="0004286A" w:rsidRDefault="00B67F8D" w:rsidP="00B67F8D">
      <w:pPr>
        <w:rPr>
          <w:bCs/>
          <w:iCs/>
          <w:szCs w:val="22"/>
          <w:lang w:val="en-US"/>
        </w:rPr>
      </w:pPr>
    </w:p>
    <w:p w14:paraId="6588D732" w14:textId="3E0149AC" w:rsidR="00B67F8D" w:rsidRPr="0004286A" w:rsidRDefault="00B67F8D" w:rsidP="00B67F8D">
      <w:pPr>
        <w:rPr>
          <w:bCs/>
          <w:iCs/>
          <w:szCs w:val="22"/>
          <w:lang w:val="en-US"/>
        </w:rPr>
      </w:pPr>
    </w:p>
    <w:p w14:paraId="76951AB9" w14:textId="77777777" w:rsidR="003B69DC" w:rsidRDefault="003B69DC" w:rsidP="00B67F8D">
      <w:pPr>
        <w:rPr>
          <w:b/>
          <w:iCs/>
          <w:szCs w:val="22"/>
          <w:lang w:val="en-US"/>
        </w:rPr>
        <w:sectPr w:rsidR="003B69DC" w:rsidSect="00767EA2">
          <w:type w:val="continuous"/>
          <w:pgSz w:w="16838" w:h="11906" w:orient="landscape" w:code="9"/>
          <w:pgMar w:top="1151" w:right="862" w:bottom="1151" w:left="862" w:header="720" w:footer="431" w:gutter="0"/>
          <w:cols w:space="708"/>
          <w:docGrid w:linePitch="360"/>
        </w:sectPr>
      </w:pPr>
    </w:p>
    <w:p w14:paraId="7B02E658" w14:textId="6398C39C" w:rsidR="00903747" w:rsidRPr="0004286A" w:rsidRDefault="00903747" w:rsidP="00B67F8D">
      <w:pPr>
        <w:rPr>
          <w:b/>
          <w:iCs/>
          <w:szCs w:val="22"/>
          <w:lang w:val="en-US"/>
        </w:rPr>
        <w:sectPr w:rsidR="00903747" w:rsidRPr="0004286A" w:rsidSect="003B69DC">
          <w:type w:val="continuous"/>
          <w:pgSz w:w="11906" w:h="16838" w:code="9"/>
          <w:pgMar w:top="862" w:right="1151" w:bottom="862" w:left="1151" w:header="720" w:footer="431" w:gutter="0"/>
          <w:cols w:space="708"/>
          <w:docGrid w:linePitch="360"/>
        </w:sectPr>
      </w:pPr>
    </w:p>
    <w:p w14:paraId="330AB1EE" w14:textId="0BF9F352" w:rsidR="003A50F2" w:rsidRPr="0004286A" w:rsidRDefault="003A50F2" w:rsidP="00B67F8D">
      <w:pPr>
        <w:rPr>
          <w:b/>
          <w:iCs/>
          <w:szCs w:val="22"/>
          <w:lang w:val="en-US"/>
        </w:rPr>
      </w:pPr>
    </w:p>
    <w:p w14:paraId="7A34AE75" w14:textId="5299B3E7" w:rsidR="001F3B0A" w:rsidRPr="0004286A" w:rsidRDefault="002F14AB" w:rsidP="00385788">
      <w:pPr>
        <w:pStyle w:val="Heading2"/>
        <w:numPr>
          <w:ilvl w:val="0"/>
          <w:numId w:val="38"/>
        </w:numPr>
        <w:rPr>
          <w:lang w:val="en-US"/>
        </w:rPr>
      </w:pPr>
      <w:bookmarkStart w:id="39" w:name="_Toc49413431"/>
      <w:r w:rsidRPr="0004286A">
        <w:rPr>
          <w:lang w:val="en-US"/>
        </w:rPr>
        <w:t>Capacity Assessment</w:t>
      </w:r>
      <w:bookmarkEnd w:id="39"/>
    </w:p>
    <w:p w14:paraId="2F5CF185" w14:textId="600B7691" w:rsidR="008D08DC" w:rsidRPr="0004286A" w:rsidRDefault="001F3B0A" w:rsidP="00B5128D">
      <w:pPr>
        <w:pBdr>
          <w:top w:val="nil"/>
          <w:left w:val="nil"/>
          <w:bottom w:val="nil"/>
          <w:right w:val="nil"/>
          <w:between w:val="nil"/>
        </w:pBdr>
        <w:spacing w:after="160" w:line="259" w:lineRule="auto"/>
        <w:rPr>
          <w:color w:val="000000" w:themeColor="text1"/>
          <w:szCs w:val="22"/>
          <w:lang w:val="en-US"/>
        </w:rPr>
      </w:pPr>
      <w:r w:rsidRPr="0004286A">
        <w:rPr>
          <w:color w:val="000000" w:themeColor="text1"/>
          <w:szCs w:val="22"/>
          <w:lang w:val="en-US"/>
        </w:rPr>
        <w:t>Results of capacity assessments of Implementing Partner (including HACT Micro Assessment)</w:t>
      </w:r>
      <w:r w:rsidR="00B55C2D" w:rsidRPr="0004286A">
        <w:rPr>
          <w:color w:val="000000" w:themeColor="text1"/>
          <w:szCs w:val="22"/>
          <w:lang w:val="en-US"/>
        </w:rPr>
        <w:t>.</w:t>
      </w:r>
      <w:r w:rsidR="00955C11" w:rsidRPr="0004286A">
        <w:rPr>
          <w:color w:val="000000" w:themeColor="text1"/>
          <w:szCs w:val="22"/>
          <w:lang w:val="en-US"/>
        </w:rPr>
        <w:t xml:space="preserve">The Capacity Assessment will be conducted in the first </w:t>
      </w:r>
      <w:r w:rsidR="00B5128D" w:rsidRPr="0004286A">
        <w:rPr>
          <w:color w:val="000000" w:themeColor="text1"/>
          <w:szCs w:val="22"/>
          <w:lang w:val="en-US"/>
        </w:rPr>
        <w:t>six months</w:t>
      </w:r>
      <w:r w:rsidR="00955C11" w:rsidRPr="0004286A">
        <w:rPr>
          <w:color w:val="000000" w:themeColor="text1"/>
          <w:szCs w:val="22"/>
          <w:lang w:val="en-US"/>
        </w:rPr>
        <w:t xml:space="preserve"> of the Projec</w:t>
      </w:r>
      <w:r w:rsidR="00B5128D" w:rsidRPr="0004286A">
        <w:rPr>
          <w:color w:val="000000" w:themeColor="text1"/>
          <w:szCs w:val="22"/>
          <w:lang w:val="en-US"/>
        </w:rPr>
        <w:t xml:space="preserve">t (January 2021). </w:t>
      </w:r>
    </w:p>
    <w:p w14:paraId="5B3568B8" w14:textId="1ABBEFD4" w:rsidR="00026F3E" w:rsidRPr="0004286A" w:rsidRDefault="00026F3E" w:rsidP="00385788">
      <w:pPr>
        <w:pStyle w:val="Heading2"/>
        <w:numPr>
          <w:ilvl w:val="0"/>
          <w:numId w:val="38"/>
        </w:numPr>
        <w:rPr>
          <w:lang w:val="en-US"/>
        </w:rPr>
      </w:pPr>
      <w:bookmarkStart w:id="40" w:name="_Toc49413432"/>
      <w:r w:rsidRPr="0004286A">
        <w:rPr>
          <w:lang w:val="en-US"/>
        </w:rPr>
        <w:t>Reporting</w:t>
      </w:r>
      <w:bookmarkEnd w:id="40"/>
      <w:r w:rsidRPr="0004286A">
        <w:rPr>
          <w:lang w:val="en-US"/>
        </w:rPr>
        <w:tab/>
      </w:r>
    </w:p>
    <w:p w14:paraId="1DD759AF" w14:textId="77777777" w:rsidR="008D08DC" w:rsidRPr="0004286A" w:rsidRDefault="008D08DC" w:rsidP="00026F3E">
      <w:pPr>
        <w:rPr>
          <w:color w:val="002060"/>
          <w:szCs w:val="22"/>
          <w:lang w:val="en-US"/>
        </w:rPr>
      </w:pPr>
    </w:p>
    <w:p w14:paraId="2AFF2EB1" w14:textId="21BAFF0D" w:rsidR="00026F3E" w:rsidRPr="0004286A" w:rsidRDefault="00026F3E" w:rsidP="00026F3E">
      <w:pPr>
        <w:rPr>
          <w:color w:val="000000" w:themeColor="text1"/>
          <w:szCs w:val="22"/>
          <w:lang w:val="en-US"/>
        </w:rPr>
      </w:pPr>
      <w:r w:rsidRPr="0004286A">
        <w:rPr>
          <w:color w:val="000000" w:themeColor="text1"/>
          <w:szCs w:val="22"/>
          <w:lang w:val="en-US"/>
        </w:rPr>
        <w:t xml:space="preserve">The following </w:t>
      </w:r>
      <w:r w:rsidR="00AE0538" w:rsidRPr="0004286A">
        <w:rPr>
          <w:color w:val="000000" w:themeColor="text1"/>
          <w:szCs w:val="22"/>
          <w:lang w:val="en-US"/>
        </w:rPr>
        <w:t>provides a summary of reporting</w:t>
      </w:r>
      <w:r w:rsidRPr="0004286A">
        <w:rPr>
          <w:color w:val="000000" w:themeColor="text1"/>
          <w:szCs w:val="22"/>
          <w:lang w:val="en-US"/>
        </w:rPr>
        <w:t>.</w:t>
      </w:r>
    </w:p>
    <w:p w14:paraId="1AAEF998" w14:textId="77777777" w:rsidR="00026F3E" w:rsidRPr="0004286A" w:rsidRDefault="00026F3E" w:rsidP="00026F3E">
      <w:pPr>
        <w:rPr>
          <w:color w:val="000000" w:themeColor="text1"/>
          <w:szCs w:val="22"/>
          <w:lang w:val="en-US"/>
        </w:rPr>
      </w:pPr>
    </w:p>
    <w:p w14:paraId="45AA0606" w14:textId="77777777" w:rsidR="00026F3E" w:rsidRPr="0004286A" w:rsidRDefault="00026F3E" w:rsidP="009B78C5">
      <w:pPr>
        <w:numPr>
          <w:ilvl w:val="0"/>
          <w:numId w:val="6"/>
        </w:numPr>
        <w:pBdr>
          <w:top w:val="nil"/>
          <w:left w:val="nil"/>
          <w:bottom w:val="nil"/>
          <w:right w:val="nil"/>
          <w:between w:val="nil"/>
        </w:pBdr>
        <w:spacing w:line="259" w:lineRule="auto"/>
        <w:ind w:left="270"/>
        <w:rPr>
          <w:color w:val="000000" w:themeColor="text1"/>
          <w:szCs w:val="22"/>
          <w:lang w:val="en-US"/>
        </w:rPr>
      </w:pPr>
      <w:r w:rsidRPr="0004286A">
        <w:rPr>
          <w:color w:val="000000" w:themeColor="text1"/>
          <w:szCs w:val="22"/>
          <w:lang w:val="en-US"/>
        </w:rPr>
        <w:t>Monthly Reports to the EU-UNDP JTF Team via the UNDP Country Office</w:t>
      </w:r>
    </w:p>
    <w:p w14:paraId="26B5EACC" w14:textId="77777777" w:rsidR="00026F3E" w:rsidRPr="0004286A" w:rsidRDefault="00026F3E" w:rsidP="009B78C5">
      <w:pPr>
        <w:numPr>
          <w:ilvl w:val="0"/>
          <w:numId w:val="7"/>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Activities carried out during reporting period</w:t>
      </w:r>
    </w:p>
    <w:p w14:paraId="2BFD6D0D" w14:textId="77777777" w:rsidR="00026F3E" w:rsidRPr="0004286A" w:rsidRDefault="00026F3E" w:rsidP="009B78C5">
      <w:pPr>
        <w:numPr>
          <w:ilvl w:val="0"/>
          <w:numId w:val="7"/>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Difficulties encountered and measures taken to overcome</w:t>
      </w:r>
    </w:p>
    <w:p w14:paraId="344D5681" w14:textId="77777777" w:rsidR="00026F3E" w:rsidRPr="0004286A" w:rsidRDefault="00026F3E" w:rsidP="009B78C5">
      <w:pPr>
        <w:numPr>
          <w:ilvl w:val="0"/>
          <w:numId w:val="7"/>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 xml:space="preserve">Any risk mitigation measures taken and identification of emerging risks </w:t>
      </w:r>
    </w:p>
    <w:p w14:paraId="15FC50FB" w14:textId="77777777" w:rsidR="00026F3E" w:rsidRPr="0004286A" w:rsidRDefault="00026F3E" w:rsidP="009B78C5">
      <w:pPr>
        <w:numPr>
          <w:ilvl w:val="0"/>
          <w:numId w:val="7"/>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Changes introduced in implementation</w:t>
      </w:r>
    </w:p>
    <w:p w14:paraId="0BBB76EB" w14:textId="77777777" w:rsidR="00026F3E" w:rsidRPr="0004286A" w:rsidRDefault="00026F3E" w:rsidP="009B78C5">
      <w:pPr>
        <w:numPr>
          <w:ilvl w:val="0"/>
          <w:numId w:val="7"/>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Progress towards achievement of expected results</w:t>
      </w:r>
    </w:p>
    <w:p w14:paraId="31CDBEA8" w14:textId="77777777" w:rsidR="00026F3E" w:rsidRPr="0004286A" w:rsidRDefault="00026F3E" w:rsidP="00026F3E">
      <w:pPr>
        <w:pBdr>
          <w:top w:val="nil"/>
          <w:left w:val="nil"/>
          <w:bottom w:val="nil"/>
          <w:right w:val="nil"/>
          <w:between w:val="nil"/>
        </w:pBdr>
        <w:ind w:left="990" w:hanging="720"/>
        <w:rPr>
          <w:color w:val="000000" w:themeColor="text1"/>
          <w:szCs w:val="22"/>
          <w:lang w:val="en-US"/>
        </w:rPr>
      </w:pPr>
    </w:p>
    <w:p w14:paraId="3D181018" w14:textId="18F4FE24" w:rsidR="00026F3E" w:rsidRPr="0004286A" w:rsidRDefault="00026F3E" w:rsidP="009B78C5">
      <w:pPr>
        <w:numPr>
          <w:ilvl w:val="0"/>
          <w:numId w:val="6"/>
        </w:numPr>
        <w:pBdr>
          <w:top w:val="nil"/>
          <w:left w:val="nil"/>
          <w:bottom w:val="nil"/>
          <w:right w:val="nil"/>
          <w:between w:val="nil"/>
        </w:pBdr>
        <w:spacing w:line="259" w:lineRule="auto"/>
        <w:ind w:left="270"/>
        <w:rPr>
          <w:color w:val="000000" w:themeColor="text1"/>
          <w:szCs w:val="22"/>
          <w:lang w:val="en-US"/>
        </w:rPr>
      </w:pPr>
      <w:r w:rsidRPr="0004286A">
        <w:rPr>
          <w:color w:val="000000" w:themeColor="text1"/>
          <w:szCs w:val="22"/>
          <w:lang w:val="en-US"/>
        </w:rPr>
        <w:t>Quarterly Progress Report to the Project Steering Committee</w:t>
      </w:r>
      <w:r w:rsidR="008D08DC" w:rsidRPr="0004286A">
        <w:rPr>
          <w:color w:val="000000" w:themeColor="text1"/>
          <w:szCs w:val="22"/>
          <w:lang w:val="en-US"/>
        </w:rPr>
        <w:t xml:space="preserve"> / Project Board</w:t>
      </w:r>
      <w:r w:rsidRPr="0004286A">
        <w:rPr>
          <w:color w:val="000000" w:themeColor="text1"/>
          <w:szCs w:val="22"/>
          <w:lang w:val="en-US"/>
        </w:rPr>
        <w:t xml:space="preserve"> and Technical Committee</w:t>
      </w:r>
      <w:r w:rsidR="008D08DC" w:rsidRPr="0004286A">
        <w:rPr>
          <w:color w:val="000000" w:themeColor="text1"/>
          <w:szCs w:val="22"/>
          <w:lang w:val="en-US"/>
        </w:rPr>
        <w:t>s</w:t>
      </w:r>
    </w:p>
    <w:p w14:paraId="5F2E331F" w14:textId="77777777" w:rsidR="00026F3E" w:rsidRPr="0004286A" w:rsidRDefault="00026F3E" w:rsidP="009B78C5">
      <w:pPr>
        <w:numPr>
          <w:ilvl w:val="0"/>
          <w:numId w:val="8"/>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Activity Report</w:t>
      </w:r>
    </w:p>
    <w:p w14:paraId="0A6C1444" w14:textId="77777777" w:rsidR="00026F3E" w:rsidRPr="0004286A" w:rsidRDefault="00026F3E" w:rsidP="009B78C5">
      <w:pPr>
        <w:numPr>
          <w:ilvl w:val="0"/>
          <w:numId w:val="8"/>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Summary and context of the Action</w:t>
      </w:r>
    </w:p>
    <w:p w14:paraId="6F522CAC" w14:textId="77777777" w:rsidR="00026F3E" w:rsidRPr="0004286A" w:rsidRDefault="00026F3E" w:rsidP="009B78C5">
      <w:pPr>
        <w:numPr>
          <w:ilvl w:val="0"/>
          <w:numId w:val="8"/>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Difficulties, challenges and risk mitigation measures</w:t>
      </w:r>
    </w:p>
    <w:p w14:paraId="3E88B6A0" w14:textId="77777777" w:rsidR="00026F3E" w:rsidRPr="0004286A" w:rsidRDefault="00026F3E" w:rsidP="009B78C5">
      <w:pPr>
        <w:numPr>
          <w:ilvl w:val="0"/>
          <w:numId w:val="8"/>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Recommendations for revisions in the scope and focus of project activities, with budget implications</w:t>
      </w:r>
    </w:p>
    <w:p w14:paraId="1DD2E095" w14:textId="77777777" w:rsidR="00026F3E" w:rsidRPr="0004286A" w:rsidRDefault="00026F3E" w:rsidP="00026F3E">
      <w:pPr>
        <w:pBdr>
          <w:top w:val="nil"/>
          <w:left w:val="nil"/>
          <w:bottom w:val="nil"/>
          <w:right w:val="nil"/>
          <w:between w:val="nil"/>
        </w:pBdr>
        <w:ind w:left="990"/>
        <w:rPr>
          <w:color w:val="000000" w:themeColor="text1"/>
          <w:szCs w:val="22"/>
          <w:lang w:val="en-US"/>
        </w:rPr>
      </w:pPr>
    </w:p>
    <w:p w14:paraId="3DFE8068" w14:textId="77777777" w:rsidR="00026F3E" w:rsidRPr="0004286A" w:rsidRDefault="00026F3E" w:rsidP="009B78C5">
      <w:pPr>
        <w:numPr>
          <w:ilvl w:val="0"/>
          <w:numId w:val="9"/>
        </w:numPr>
        <w:pBdr>
          <w:top w:val="nil"/>
          <w:left w:val="nil"/>
          <w:bottom w:val="nil"/>
          <w:right w:val="nil"/>
          <w:between w:val="nil"/>
        </w:pBdr>
        <w:spacing w:line="259" w:lineRule="auto"/>
        <w:ind w:left="270"/>
        <w:rPr>
          <w:color w:val="000000" w:themeColor="text1"/>
          <w:szCs w:val="22"/>
          <w:lang w:val="en-US"/>
        </w:rPr>
      </w:pPr>
      <w:r w:rsidRPr="0004286A">
        <w:rPr>
          <w:color w:val="000000" w:themeColor="text1"/>
          <w:szCs w:val="22"/>
          <w:lang w:val="en-US"/>
        </w:rPr>
        <w:t>Financial section submitted quarterly</w:t>
      </w:r>
    </w:p>
    <w:p w14:paraId="6790EC2C" w14:textId="77777777" w:rsidR="00026F3E" w:rsidRPr="0004286A" w:rsidRDefault="00026F3E" w:rsidP="009B78C5">
      <w:pPr>
        <w:numPr>
          <w:ilvl w:val="1"/>
          <w:numId w:val="9"/>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Contributions received</w:t>
      </w:r>
    </w:p>
    <w:p w14:paraId="3DC13E62" w14:textId="77777777" w:rsidR="00026F3E" w:rsidRPr="0004286A" w:rsidRDefault="00026F3E" w:rsidP="009B78C5">
      <w:pPr>
        <w:numPr>
          <w:ilvl w:val="1"/>
          <w:numId w:val="9"/>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 xml:space="preserve">Estimated and actual expenditures by category (with explanations for significant variances) </w:t>
      </w:r>
    </w:p>
    <w:p w14:paraId="39830CBE" w14:textId="77777777" w:rsidR="00026F3E" w:rsidRPr="0004286A" w:rsidRDefault="00026F3E" w:rsidP="00026F3E">
      <w:pPr>
        <w:pBdr>
          <w:top w:val="nil"/>
          <w:left w:val="nil"/>
          <w:bottom w:val="nil"/>
          <w:right w:val="nil"/>
          <w:between w:val="nil"/>
        </w:pBdr>
        <w:ind w:left="990" w:hanging="720"/>
        <w:rPr>
          <w:color w:val="000000" w:themeColor="text1"/>
          <w:szCs w:val="22"/>
          <w:lang w:val="en-US"/>
        </w:rPr>
      </w:pPr>
    </w:p>
    <w:p w14:paraId="738CB860" w14:textId="77777777" w:rsidR="00026F3E" w:rsidRPr="0004286A" w:rsidRDefault="00026F3E" w:rsidP="009B78C5">
      <w:pPr>
        <w:numPr>
          <w:ilvl w:val="0"/>
          <w:numId w:val="6"/>
        </w:numPr>
        <w:pBdr>
          <w:top w:val="nil"/>
          <w:left w:val="nil"/>
          <w:bottom w:val="nil"/>
          <w:right w:val="nil"/>
          <w:between w:val="nil"/>
        </w:pBdr>
        <w:spacing w:line="259" w:lineRule="auto"/>
        <w:ind w:left="270"/>
        <w:rPr>
          <w:color w:val="000000" w:themeColor="text1"/>
          <w:szCs w:val="22"/>
          <w:lang w:val="en-US"/>
        </w:rPr>
      </w:pPr>
      <w:r w:rsidRPr="0004286A">
        <w:rPr>
          <w:color w:val="000000" w:themeColor="text1"/>
          <w:szCs w:val="22"/>
          <w:lang w:val="en-US"/>
        </w:rPr>
        <w:t>Final Report to be submitted within three (3) months of the financial closing of the project.</w:t>
      </w:r>
    </w:p>
    <w:p w14:paraId="788A3588" w14:textId="77777777"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Activity Report</w:t>
      </w:r>
    </w:p>
    <w:p w14:paraId="69348995" w14:textId="77777777"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Summary and context of the project</w:t>
      </w:r>
    </w:p>
    <w:p w14:paraId="1F8EF79E" w14:textId="77777777"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Major activities carried out during the project</w:t>
      </w:r>
    </w:p>
    <w:p w14:paraId="4ABE1DBF" w14:textId="15B71CBB"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 xml:space="preserve">Difficulties/risks </w:t>
      </w:r>
      <w:r w:rsidR="00C94F75" w:rsidRPr="0004286A">
        <w:rPr>
          <w:color w:val="000000" w:themeColor="text1"/>
          <w:szCs w:val="22"/>
          <w:lang w:val="en-US"/>
        </w:rPr>
        <w:t>encountered,</w:t>
      </w:r>
      <w:r w:rsidRPr="0004286A">
        <w:rPr>
          <w:color w:val="000000" w:themeColor="text1"/>
          <w:szCs w:val="22"/>
          <w:lang w:val="en-US"/>
        </w:rPr>
        <w:t xml:space="preserve"> and measures taken to overcome</w:t>
      </w:r>
    </w:p>
    <w:p w14:paraId="7A880ECF" w14:textId="77777777"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Changes introduced in implementation</w:t>
      </w:r>
    </w:p>
    <w:p w14:paraId="50AD2704" w14:textId="77777777"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Lessons learned and best practices</w:t>
      </w:r>
    </w:p>
    <w:p w14:paraId="1DBE9C32" w14:textId="77777777"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Results achieved by assessing indicators outlined in the logical framework</w:t>
      </w:r>
    </w:p>
    <w:p w14:paraId="347AF88A" w14:textId="77777777" w:rsidR="00026F3E" w:rsidRPr="0004286A" w:rsidRDefault="00026F3E" w:rsidP="009B78C5">
      <w:pPr>
        <w:numPr>
          <w:ilvl w:val="0"/>
          <w:numId w:val="4"/>
        </w:numPr>
        <w:pBdr>
          <w:top w:val="nil"/>
          <w:left w:val="nil"/>
          <w:bottom w:val="nil"/>
          <w:right w:val="nil"/>
          <w:between w:val="nil"/>
        </w:pBdr>
        <w:spacing w:line="259" w:lineRule="auto"/>
        <w:rPr>
          <w:color w:val="000000" w:themeColor="text1"/>
          <w:szCs w:val="22"/>
          <w:lang w:val="en-US"/>
        </w:rPr>
      </w:pPr>
      <w:r w:rsidRPr="0004286A">
        <w:rPr>
          <w:color w:val="000000" w:themeColor="text1"/>
          <w:szCs w:val="22"/>
          <w:lang w:val="en-US"/>
        </w:rPr>
        <w:t xml:space="preserve">Recommendations and lessons for follow-up assistance projects  </w:t>
      </w:r>
    </w:p>
    <w:p w14:paraId="6C9D9FD2" w14:textId="77777777" w:rsidR="00026F3E" w:rsidRPr="0004286A" w:rsidRDefault="00026F3E" w:rsidP="00026F3E">
      <w:pPr>
        <w:pBdr>
          <w:top w:val="nil"/>
          <w:left w:val="nil"/>
          <w:bottom w:val="nil"/>
          <w:right w:val="nil"/>
          <w:between w:val="nil"/>
        </w:pBdr>
        <w:ind w:left="1069"/>
        <w:rPr>
          <w:color w:val="000000" w:themeColor="text1"/>
          <w:szCs w:val="22"/>
          <w:lang w:val="en-US"/>
        </w:rPr>
      </w:pPr>
    </w:p>
    <w:p w14:paraId="76092562" w14:textId="77777777" w:rsidR="00026F3E" w:rsidRPr="0004286A" w:rsidRDefault="00026F3E" w:rsidP="009B78C5">
      <w:pPr>
        <w:numPr>
          <w:ilvl w:val="0"/>
          <w:numId w:val="10"/>
        </w:numPr>
        <w:pBdr>
          <w:top w:val="nil"/>
          <w:left w:val="nil"/>
          <w:bottom w:val="nil"/>
          <w:right w:val="nil"/>
          <w:between w:val="nil"/>
        </w:pBdr>
        <w:spacing w:line="259" w:lineRule="auto"/>
        <w:ind w:left="270"/>
        <w:rPr>
          <w:color w:val="000000" w:themeColor="text1"/>
          <w:szCs w:val="22"/>
          <w:lang w:val="en-US"/>
        </w:rPr>
      </w:pPr>
      <w:r w:rsidRPr="0004286A">
        <w:rPr>
          <w:color w:val="000000" w:themeColor="text1"/>
          <w:szCs w:val="22"/>
          <w:lang w:val="en-US"/>
        </w:rPr>
        <w:t>Financial Section submitted in final report</w:t>
      </w:r>
    </w:p>
    <w:p w14:paraId="57EC2898" w14:textId="77777777" w:rsidR="00026F3E" w:rsidRPr="0004286A" w:rsidRDefault="00026F3E" w:rsidP="009B78C5">
      <w:pPr>
        <w:numPr>
          <w:ilvl w:val="1"/>
          <w:numId w:val="10"/>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 xml:space="preserve">Total contributions received </w:t>
      </w:r>
    </w:p>
    <w:p w14:paraId="19DE4323" w14:textId="77777777" w:rsidR="00026F3E" w:rsidRPr="0004286A" w:rsidRDefault="00026F3E" w:rsidP="009B78C5">
      <w:pPr>
        <w:numPr>
          <w:ilvl w:val="1"/>
          <w:numId w:val="10"/>
        </w:numPr>
        <w:pBdr>
          <w:top w:val="nil"/>
          <w:left w:val="nil"/>
          <w:bottom w:val="nil"/>
          <w:right w:val="nil"/>
          <w:between w:val="nil"/>
        </w:pBdr>
        <w:spacing w:line="259" w:lineRule="auto"/>
        <w:ind w:left="990"/>
        <w:rPr>
          <w:color w:val="000000" w:themeColor="text1"/>
          <w:szCs w:val="22"/>
          <w:lang w:val="en-US"/>
        </w:rPr>
      </w:pPr>
      <w:r w:rsidRPr="0004286A">
        <w:rPr>
          <w:color w:val="000000" w:themeColor="text1"/>
          <w:szCs w:val="22"/>
          <w:lang w:val="en-US"/>
        </w:rPr>
        <w:t>Summary of expenditures by category compared (with original budget with explanations for significant variances)</w:t>
      </w:r>
    </w:p>
    <w:p w14:paraId="7EC2491D" w14:textId="77777777" w:rsidR="00026F3E" w:rsidRPr="0004286A" w:rsidRDefault="00026F3E" w:rsidP="00026F3E">
      <w:pPr>
        <w:pBdr>
          <w:top w:val="nil"/>
          <w:left w:val="nil"/>
          <w:bottom w:val="nil"/>
          <w:right w:val="nil"/>
          <w:between w:val="nil"/>
        </w:pBdr>
        <w:ind w:left="630" w:hanging="720"/>
        <w:rPr>
          <w:color w:val="000000" w:themeColor="text1"/>
          <w:szCs w:val="22"/>
          <w:lang w:val="en-US"/>
        </w:rPr>
      </w:pPr>
    </w:p>
    <w:p w14:paraId="7E7BCE99" w14:textId="77777777" w:rsidR="00026F3E" w:rsidRPr="0004286A" w:rsidRDefault="00026F3E" w:rsidP="009B78C5">
      <w:pPr>
        <w:numPr>
          <w:ilvl w:val="0"/>
          <w:numId w:val="6"/>
        </w:numPr>
        <w:pBdr>
          <w:top w:val="nil"/>
          <w:left w:val="nil"/>
          <w:bottom w:val="nil"/>
          <w:right w:val="nil"/>
          <w:between w:val="nil"/>
        </w:pBdr>
        <w:spacing w:line="259" w:lineRule="auto"/>
        <w:ind w:left="270"/>
        <w:rPr>
          <w:color w:val="000000" w:themeColor="text1"/>
          <w:szCs w:val="22"/>
          <w:lang w:val="en-US"/>
        </w:rPr>
      </w:pPr>
      <w:r w:rsidRPr="0004286A">
        <w:rPr>
          <w:color w:val="000000" w:themeColor="text1"/>
          <w:szCs w:val="22"/>
          <w:lang w:val="en-US"/>
        </w:rPr>
        <w:t>Project Lessons Learned Exercise</w:t>
      </w:r>
    </w:p>
    <w:p w14:paraId="3540814D" w14:textId="240B0A3E" w:rsidR="00026F3E" w:rsidRPr="0004286A" w:rsidRDefault="00026F3E" w:rsidP="009B78C5">
      <w:pPr>
        <w:numPr>
          <w:ilvl w:val="0"/>
          <w:numId w:val="5"/>
        </w:numPr>
        <w:pBdr>
          <w:top w:val="nil"/>
          <w:left w:val="nil"/>
          <w:bottom w:val="nil"/>
          <w:right w:val="nil"/>
          <w:between w:val="nil"/>
        </w:pBdr>
        <w:spacing w:after="160" w:line="259" w:lineRule="auto"/>
        <w:rPr>
          <w:color w:val="000000" w:themeColor="text1"/>
          <w:szCs w:val="22"/>
          <w:lang w:val="en-US"/>
        </w:rPr>
      </w:pPr>
      <w:r w:rsidRPr="0004286A">
        <w:rPr>
          <w:color w:val="000000" w:themeColor="text1"/>
          <w:szCs w:val="22"/>
          <w:lang w:val="en-US"/>
        </w:rPr>
        <w:t xml:space="preserve">UNDP will commission and participate in a terminal evaluation exercise, to be facilitated by an independent consultant(s) and conducted at project close-out funded by the project  </w:t>
      </w:r>
    </w:p>
    <w:p w14:paraId="06AD392C" w14:textId="27C4F3DA" w:rsidR="00AE0538" w:rsidRPr="0004286A" w:rsidRDefault="00AE0538" w:rsidP="0014514D">
      <w:pPr>
        <w:rPr>
          <w:color w:val="000000" w:themeColor="text1"/>
          <w:szCs w:val="22"/>
          <w:lang w:val="en-US"/>
        </w:rPr>
      </w:pPr>
      <w:r w:rsidRPr="0004286A">
        <w:rPr>
          <w:color w:val="000000" w:themeColor="text1"/>
          <w:szCs w:val="22"/>
          <w:lang w:val="en-US"/>
        </w:rPr>
        <w:lastRenderedPageBreak/>
        <w:t xml:space="preserve">The following </w:t>
      </w:r>
      <w:r w:rsidR="0048070C" w:rsidRPr="0004286A">
        <w:rPr>
          <w:color w:val="000000" w:themeColor="text1"/>
          <w:szCs w:val="22"/>
          <w:lang w:val="en-US"/>
        </w:rPr>
        <w:t xml:space="preserve">is the timetable for </w:t>
      </w:r>
      <w:r w:rsidRPr="0004286A">
        <w:rPr>
          <w:color w:val="000000" w:themeColor="text1"/>
          <w:szCs w:val="22"/>
          <w:lang w:val="en-US"/>
        </w:rPr>
        <w:t xml:space="preserve">reports </w:t>
      </w:r>
      <w:r w:rsidR="0048070C" w:rsidRPr="0004286A">
        <w:rPr>
          <w:color w:val="000000" w:themeColor="text1"/>
          <w:szCs w:val="22"/>
          <w:lang w:val="en-US"/>
        </w:rPr>
        <w:t xml:space="preserve">to be submitted to </w:t>
      </w:r>
      <w:r w:rsidR="00A76B95" w:rsidRPr="0004286A">
        <w:rPr>
          <w:color w:val="000000" w:themeColor="text1"/>
          <w:szCs w:val="22"/>
          <w:lang w:val="en-US"/>
        </w:rPr>
        <w:t>Multi-</w:t>
      </w:r>
      <w:r w:rsidR="008D08DC" w:rsidRPr="0004286A">
        <w:rPr>
          <w:color w:val="000000" w:themeColor="text1"/>
          <w:szCs w:val="22"/>
          <w:lang w:val="en-US"/>
        </w:rPr>
        <w:t>D</w:t>
      </w:r>
      <w:r w:rsidR="00A76B95" w:rsidRPr="0004286A">
        <w:rPr>
          <w:color w:val="000000" w:themeColor="text1"/>
          <w:szCs w:val="22"/>
          <w:lang w:val="en-US"/>
        </w:rPr>
        <w:t>onor</w:t>
      </w:r>
      <w:r w:rsidR="0048070C" w:rsidRPr="0004286A">
        <w:rPr>
          <w:color w:val="000000" w:themeColor="text1"/>
          <w:szCs w:val="22"/>
          <w:lang w:val="en-US"/>
        </w:rPr>
        <w:t xml:space="preserve"> Fund </w:t>
      </w:r>
      <w:r w:rsidR="00A76B95" w:rsidRPr="0004286A">
        <w:rPr>
          <w:color w:val="000000" w:themeColor="text1"/>
          <w:szCs w:val="22"/>
          <w:lang w:val="en-US"/>
        </w:rPr>
        <w:t>contributions</w:t>
      </w:r>
      <w:r w:rsidR="0048070C" w:rsidRPr="0004286A">
        <w:rPr>
          <w:color w:val="000000" w:themeColor="text1"/>
          <w:szCs w:val="22"/>
          <w:lang w:val="en-US"/>
        </w:rPr>
        <w:t>.</w:t>
      </w:r>
    </w:p>
    <w:p w14:paraId="3E770A6D" w14:textId="77777777" w:rsidR="0014514D" w:rsidRPr="0004286A" w:rsidRDefault="0014514D" w:rsidP="0014514D">
      <w:pPr>
        <w:rPr>
          <w:color w:val="000000" w:themeColor="text1"/>
          <w:szCs w:val="22"/>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417"/>
        <w:gridCol w:w="3240"/>
        <w:gridCol w:w="2469"/>
        <w:gridCol w:w="1761"/>
      </w:tblGrid>
      <w:tr w:rsidR="00AE0538" w:rsidRPr="0004286A" w14:paraId="338068B8" w14:textId="77777777" w:rsidTr="00F25DE4">
        <w:trPr>
          <w:trHeight w:val="240"/>
          <w:tblHeader/>
        </w:trPr>
        <w:tc>
          <w:tcPr>
            <w:tcW w:w="671" w:type="dxa"/>
            <w:shd w:val="clear" w:color="auto" w:fill="D9E2F3" w:themeFill="accent1" w:themeFillTint="33"/>
          </w:tcPr>
          <w:p w14:paraId="77D7CF56" w14:textId="77777777" w:rsidR="00AE0538" w:rsidRPr="0004286A" w:rsidRDefault="00AE0538" w:rsidP="00866D4D">
            <w:pPr>
              <w:rPr>
                <w:b/>
                <w:color w:val="000000" w:themeColor="text1"/>
                <w:sz w:val="20"/>
                <w:szCs w:val="20"/>
                <w:lang w:val="en-US"/>
              </w:rPr>
            </w:pPr>
            <w:r w:rsidRPr="0004286A">
              <w:rPr>
                <w:b/>
                <w:color w:val="000000" w:themeColor="text1"/>
                <w:sz w:val="20"/>
                <w:szCs w:val="20"/>
                <w:lang w:val="en-US"/>
              </w:rPr>
              <w:t>No.</w:t>
            </w:r>
          </w:p>
        </w:tc>
        <w:tc>
          <w:tcPr>
            <w:tcW w:w="1417" w:type="dxa"/>
            <w:shd w:val="clear" w:color="auto" w:fill="D9E2F3" w:themeFill="accent1" w:themeFillTint="33"/>
          </w:tcPr>
          <w:p w14:paraId="2D3A0AFB" w14:textId="77777777" w:rsidR="00AE0538" w:rsidRPr="0004286A" w:rsidRDefault="00AE0538" w:rsidP="00866D4D">
            <w:pPr>
              <w:rPr>
                <w:b/>
                <w:color w:val="000000" w:themeColor="text1"/>
                <w:sz w:val="20"/>
                <w:szCs w:val="20"/>
                <w:lang w:val="en-US"/>
              </w:rPr>
            </w:pPr>
            <w:r w:rsidRPr="0004286A">
              <w:rPr>
                <w:b/>
                <w:color w:val="000000" w:themeColor="text1"/>
                <w:sz w:val="20"/>
                <w:szCs w:val="20"/>
                <w:lang w:val="en-US"/>
              </w:rPr>
              <w:t>Report</w:t>
            </w:r>
          </w:p>
        </w:tc>
        <w:tc>
          <w:tcPr>
            <w:tcW w:w="3240" w:type="dxa"/>
            <w:shd w:val="clear" w:color="auto" w:fill="D9E2F3" w:themeFill="accent1" w:themeFillTint="33"/>
          </w:tcPr>
          <w:p w14:paraId="26C41906" w14:textId="77777777" w:rsidR="00AE0538" w:rsidRPr="0004286A" w:rsidRDefault="00AE0538" w:rsidP="00866D4D">
            <w:pPr>
              <w:rPr>
                <w:b/>
                <w:color w:val="000000" w:themeColor="text1"/>
                <w:sz w:val="20"/>
                <w:szCs w:val="20"/>
                <w:lang w:val="en-US"/>
              </w:rPr>
            </w:pPr>
            <w:r w:rsidRPr="0004286A">
              <w:rPr>
                <w:b/>
                <w:color w:val="000000" w:themeColor="text1"/>
                <w:sz w:val="20"/>
                <w:szCs w:val="20"/>
                <w:lang w:val="en-US"/>
              </w:rPr>
              <w:t>Content</w:t>
            </w:r>
          </w:p>
        </w:tc>
        <w:tc>
          <w:tcPr>
            <w:tcW w:w="2469" w:type="dxa"/>
            <w:shd w:val="clear" w:color="auto" w:fill="D9E2F3" w:themeFill="accent1" w:themeFillTint="33"/>
          </w:tcPr>
          <w:p w14:paraId="4C00CCDA" w14:textId="77777777" w:rsidR="00AE0538" w:rsidRPr="0004286A" w:rsidRDefault="00AE0538" w:rsidP="00866D4D">
            <w:pPr>
              <w:rPr>
                <w:b/>
                <w:color w:val="000000" w:themeColor="text1"/>
                <w:sz w:val="20"/>
                <w:szCs w:val="20"/>
                <w:lang w:val="en-US"/>
              </w:rPr>
            </w:pPr>
            <w:r w:rsidRPr="0004286A">
              <w:rPr>
                <w:b/>
                <w:color w:val="000000" w:themeColor="text1"/>
                <w:sz w:val="20"/>
                <w:szCs w:val="20"/>
                <w:lang w:val="en-US"/>
              </w:rPr>
              <w:t>Period Covered</w:t>
            </w:r>
          </w:p>
        </w:tc>
        <w:tc>
          <w:tcPr>
            <w:tcW w:w="1761" w:type="dxa"/>
            <w:shd w:val="clear" w:color="auto" w:fill="D9E2F3" w:themeFill="accent1" w:themeFillTint="33"/>
          </w:tcPr>
          <w:p w14:paraId="55BFA095" w14:textId="77777777" w:rsidR="00AE0538" w:rsidRPr="0004286A" w:rsidRDefault="00AE0538" w:rsidP="00866D4D">
            <w:pPr>
              <w:rPr>
                <w:b/>
                <w:color w:val="000000" w:themeColor="text1"/>
                <w:sz w:val="20"/>
                <w:szCs w:val="20"/>
                <w:lang w:val="en-US"/>
              </w:rPr>
            </w:pPr>
            <w:r w:rsidRPr="0004286A">
              <w:rPr>
                <w:b/>
                <w:color w:val="000000" w:themeColor="text1"/>
                <w:sz w:val="20"/>
                <w:szCs w:val="20"/>
                <w:lang w:val="en-US"/>
              </w:rPr>
              <w:t>Due Date</w:t>
            </w:r>
          </w:p>
        </w:tc>
      </w:tr>
      <w:tr w:rsidR="00AE0538" w:rsidRPr="0004286A" w14:paraId="0C62404D" w14:textId="77777777" w:rsidTr="00866D4D">
        <w:trPr>
          <w:trHeight w:val="1400"/>
        </w:trPr>
        <w:tc>
          <w:tcPr>
            <w:tcW w:w="671" w:type="dxa"/>
          </w:tcPr>
          <w:p w14:paraId="603E2698"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1</w:t>
            </w:r>
          </w:p>
        </w:tc>
        <w:tc>
          <w:tcPr>
            <w:tcW w:w="1417" w:type="dxa"/>
          </w:tcPr>
          <w:p w14:paraId="4B5B878F"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Inception Report</w:t>
            </w:r>
          </w:p>
        </w:tc>
        <w:tc>
          <w:tcPr>
            <w:tcW w:w="3240" w:type="dxa"/>
          </w:tcPr>
          <w:p w14:paraId="116C59D6" w14:textId="49C19353" w:rsidR="00AE0538" w:rsidRPr="0004286A" w:rsidRDefault="00AE0538" w:rsidP="00866D4D">
            <w:pPr>
              <w:rPr>
                <w:color w:val="000000" w:themeColor="text1"/>
                <w:sz w:val="20"/>
                <w:szCs w:val="20"/>
                <w:lang w:val="en-US"/>
              </w:rPr>
            </w:pPr>
            <w:r w:rsidRPr="0004286A">
              <w:rPr>
                <w:color w:val="000000" w:themeColor="text1"/>
                <w:sz w:val="20"/>
                <w:szCs w:val="20"/>
                <w:lang w:val="en-US"/>
              </w:rPr>
              <w:t xml:space="preserve">To be prepared by the </w:t>
            </w:r>
            <w:r w:rsidR="0032761D" w:rsidRPr="0004286A">
              <w:rPr>
                <w:color w:val="000000" w:themeColor="text1"/>
                <w:sz w:val="20"/>
                <w:szCs w:val="20"/>
                <w:lang w:val="en-US"/>
              </w:rPr>
              <w:t xml:space="preserve">Chief Technical Adviser / </w:t>
            </w:r>
            <w:r w:rsidRPr="0004286A">
              <w:rPr>
                <w:color w:val="000000" w:themeColor="text1"/>
                <w:sz w:val="20"/>
                <w:szCs w:val="20"/>
                <w:lang w:val="en-US"/>
              </w:rPr>
              <w:t>Project Manager in collaboration with the UNDP Country Office Governance Advisor, and to include a detailed scope of work (action plan) for at least the first six months of the project, showing start and end dates for each activity</w:t>
            </w:r>
          </w:p>
          <w:p w14:paraId="04BF14E7" w14:textId="77777777" w:rsidR="00AE0538" w:rsidRPr="0004286A" w:rsidRDefault="00AE0538" w:rsidP="00866D4D">
            <w:pPr>
              <w:rPr>
                <w:color w:val="000000" w:themeColor="text1"/>
                <w:sz w:val="20"/>
                <w:szCs w:val="20"/>
                <w:lang w:val="en-US"/>
              </w:rPr>
            </w:pPr>
          </w:p>
        </w:tc>
        <w:tc>
          <w:tcPr>
            <w:tcW w:w="2469" w:type="dxa"/>
          </w:tcPr>
          <w:p w14:paraId="31919133" w14:textId="22D4FC72" w:rsidR="00AE0538" w:rsidRPr="0004286A" w:rsidRDefault="00AE0538" w:rsidP="00866D4D">
            <w:pPr>
              <w:rPr>
                <w:color w:val="000000" w:themeColor="text1"/>
                <w:sz w:val="20"/>
                <w:szCs w:val="20"/>
                <w:lang w:val="en-US"/>
              </w:rPr>
            </w:pPr>
            <w:r w:rsidRPr="0004286A">
              <w:rPr>
                <w:color w:val="000000" w:themeColor="text1"/>
                <w:sz w:val="20"/>
                <w:szCs w:val="20"/>
                <w:lang w:val="en-US"/>
              </w:rPr>
              <w:t>1st month of activity</w:t>
            </w:r>
          </w:p>
        </w:tc>
        <w:tc>
          <w:tcPr>
            <w:tcW w:w="1761" w:type="dxa"/>
          </w:tcPr>
          <w:p w14:paraId="387C1C9B"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1 month + 1 week from project implementation start date</w:t>
            </w:r>
          </w:p>
        </w:tc>
      </w:tr>
      <w:tr w:rsidR="00AE0538" w:rsidRPr="0004286A" w14:paraId="6EEA845E" w14:textId="77777777" w:rsidTr="00866D4D">
        <w:trPr>
          <w:trHeight w:val="1020"/>
        </w:trPr>
        <w:tc>
          <w:tcPr>
            <w:tcW w:w="671" w:type="dxa"/>
          </w:tcPr>
          <w:p w14:paraId="30498338"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2</w:t>
            </w:r>
          </w:p>
        </w:tc>
        <w:tc>
          <w:tcPr>
            <w:tcW w:w="1417" w:type="dxa"/>
          </w:tcPr>
          <w:p w14:paraId="0F3BCC7F" w14:textId="5FE57029" w:rsidR="00AE0538" w:rsidRPr="0004286A" w:rsidRDefault="0032761D" w:rsidP="00866D4D">
            <w:pPr>
              <w:rPr>
                <w:color w:val="000000" w:themeColor="text1"/>
                <w:sz w:val="20"/>
                <w:szCs w:val="20"/>
                <w:lang w:val="en-US"/>
              </w:rPr>
            </w:pPr>
            <w:r w:rsidRPr="0004286A">
              <w:rPr>
                <w:color w:val="000000" w:themeColor="text1"/>
                <w:sz w:val="20"/>
                <w:szCs w:val="20"/>
                <w:lang w:val="en-US"/>
              </w:rPr>
              <w:t>2020</w:t>
            </w:r>
          </w:p>
          <w:p w14:paraId="0420CCC0"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Work plan</w:t>
            </w:r>
          </w:p>
        </w:tc>
        <w:tc>
          <w:tcPr>
            <w:tcW w:w="3240" w:type="dxa"/>
          </w:tcPr>
          <w:p w14:paraId="795BA675" w14:textId="000CD16E" w:rsidR="00AE0538" w:rsidRPr="0004286A" w:rsidRDefault="00AE0538" w:rsidP="00866D4D">
            <w:pPr>
              <w:rPr>
                <w:color w:val="000000" w:themeColor="text1"/>
                <w:sz w:val="20"/>
                <w:szCs w:val="20"/>
                <w:lang w:val="en-US"/>
              </w:rPr>
            </w:pPr>
            <w:r w:rsidRPr="0004286A">
              <w:rPr>
                <w:color w:val="000000" w:themeColor="text1"/>
                <w:sz w:val="20"/>
                <w:szCs w:val="20"/>
                <w:lang w:val="en-US"/>
              </w:rPr>
              <w:t>Work plan stating the activities to be undertaken in 20</w:t>
            </w:r>
            <w:r w:rsidR="0032761D" w:rsidRPr="0004286A">
              <w:rPr>
                <w:color w:val="000000" w:themeColor="text1"/>
                <w:sz w:val="20"/>
                <w:szCs w:val="20"/>
                <w:lang w:val="en-US"/>
              </w:rPr>
              <w:t>20</w:t>
            </w:r>
          </w:p>
        </w:tc>
        <w:tc>
          <w:tcPr>
            <w:tcW w:w="2469" w:type="dxa"/>
          </w:tcPr>
          <w:p w14:paraId="4C0DC5FF" w14:textId="38680DDD" w:rsidR="00AE0538" w:rsidRPr="0004286A" w:rsidRDefault="0032761D" w:rsidP="00866D4D">
            <w:pPr>
              <w:rPr>
                <w:color w:val="000000" w:themeColor="text1"/>
                <w:sz w:val="20"/>
                <w:szCs w:val="20"/>
                <w:lang w:val="en-US"/>
              </w:rPr>
            </w:pPr>
            <w:r w:rsidRPr="0004286A">
              <w:rPr>
                <w:color w:val="000000" w:themeColor="text1"/>
                <w:sz w:val="20"/>
                <w:szCs w:val="20"/>
                <w:lang w:val="en-US"/>
              </w:rPr>
              <w:t>August</w:t>
            </w:r>
            <w:r w:rsidR="00AE0538" w:rsidRPr="0004286A">
              <w:rPr>
                <w:color w:val="000000" w:themeColor="text1"/>
                <w:sz w:val="20"/>
                <w:szCs w:val="20"/>
                <w:lang w:val="en-US"/>
              </w:rPr>
              <w:t xml:space="preserve"> – December 20</w:t>
            </w:r>
            <w:r w:rsidRPr="0004286A">
              <w:rPr>
                <w:color w:val="000000" w:themeColor="text1"/>
                <w:sz w:val="20"/>
                <w:szCs w:val="20"/>
                <w:lang w:val="en-US"/>
              </w:rPr>
              <w:t>20</w:t>
            </w:r>
          </w:p>
        </w:tc>
        <w:tc>
          <w:tcPr>
            <w:tcW w:w="1761" w:type="dxa"/>
          </w:tcPr>
          <w:p w14:paraId="4771AC44" w14:textId="1A6F1003" w:rsidR="00AE0538" w:rsidRPr="0004286A" w:rsidRDefault="0032761D" w:rsidP="00866D4D">
            <w:pPr>
              <w:rPr>
                <w:color w:val="000000" w:themeColor="text1"/>
                <w:sz w:val="20"/>
                <w:szCs w:val="20"/>
                <w:lang w:val="en-US"/>
              </w:rPr>
            </w:pPr>
            <w:r w:rsidRPr="0004286A">
              <w:rPr>
                <w:color w:val="000000" w:themeColor="text1"/>
                <w:sz w:val="20"/>
                <w:szCs w:val="20"/>
                <w:lang w:val="en-US"/>
              </w:rPr>
              <w:t>31</w:t>
            </w:r>
            <w:r w:rsidR="008D08DC" w:rsidRPr="0004286A">
              <w:rPr>
                <w:color w:val="000000" w:themeColor="text1"/>
                <w:sz w:val="20"/>
                <w:szCs w:val="20"/>
                <w:lang w:val="en-US"/>
              </w:rPr>
              <w:t>/0</w:t>
            </w:r>
            <w:r w:rsidR="005727C0" w:rsidRPr="0004286A">
              <w:rPr>
                <w:color w:val="000000" w:themeColor="text1"/>
                <w:sz w:val="20"/>
                <w:szCs w:val="20"/>
                <w:lang w:val="en-US"/>
              </w:rPr>
              <w:t>8</w:t>
            </w:r>
            <w:r w:rsidR="008D08DC" w:rsidRPr="0004286A">
              <w:rPr>
                <w:color w:val="000000" w:themeColor="text1"/>
                <w:sz w:val="20"/>
                <w:szCs w:val="20"/>
                <w:lang w:val="en-US"/>
              </w:rPr>
              <w:t>/</w:t>
            </w:r>
            <w:r w:rsidRPr="0004286A">
              <w:rPr>
                <w:color w:val="000000" w:themeColor="text1"/>
                <w:sz w:val="20"/>
                <w:szCs w:val="20"/>
                <w:lang w:val="en-US"/>
              </w:rPr>
              <w:t>2020</w:t>
            </w:r>
          </w:p>
        </w:tc>
      </w:tr>
      <w:tr w:rsidR="00AE0538" w:rsidRPr="0004286A" w14:paraId="22D1C7F2" w14:textId="77777777" w:rsidTr="00866D4D">
        <w:trPr>
          <w:trHeight w:val="1020"/>
        </w:trPr>
        <w:tc>
          <w:tcPr>
            <w:tcW w:w="671" w:type="dxa"/>
          </w:tcPr>
          <w:p w14:paraId="35E4F7EB"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3</w:t>
            </w:r>
          </w:p>
        </w:tc>
        <w:tc>
          <w:tcPr>
            <w:tcW w:w="1417" w:type="dxa"/>
          </w:tcPr>
          <w:p w14:paraId="2C07D042" w14:textId="196DFE71" w:rsidR="00AE0538" w:rsidRPr="0004286A" w:rsidRDefault="00AE0538" w:rsidP="00866D4D">
            <w:pPr>
              <w:rPr>
                <w:color w:val="000000" w:themeColor="text1"/>
                <w:sz w:val="20"/>
                <w:szCs w:val="20"/>
                <w:lang w:val="en-US"/>
              </w:rPr>
            </w:pPr>
            <w:r w:rsidRPr="0004286A">
              <w:rPr>
                <w:color w:val="000000" w:themeColor="text1"/>
                <w:sz w:val="20"/>
                <w:szCs w:val="20"/>
                <w:lang w:val="en-US"/>
              </w:rPr>
              <w:t>20</w:t>
            </w:r>
            <w:r w:rsidR="0032761D" w:rsidRPr="0004286A">
              <w:rPr>
                <w:color w:val="000000" w:themeColor="text1"/>
                <w:sz w:val="20"/>
                <w:szCs w:val="20"/>
                <w:lang w:val="en-US"/>
              </w:rPr>
              <w:t>20</w:t>
            </w:r>
            <w:r w:rsidRPr="0004286A">
              <w:rPr>
                <w:color w:val="000000" w:themeColor="text1"/>
                <w:sz w:val="20"/>
                <w:szCs w:val="20"/>
                <w:lang w:val="en-US"/>
              </w:rPr>
              <w:t>Progress Report</w:t>
            </w:r>
          </w:p>
        </w:tc>
        <w:tc>
          <w:tcPr>
            <w:tcW w:w="3240" w:type="dxa"/>
          </w:tcPr>
          <w:p w14:paraId="42CD3E4E" w14:textId="2BC6F557" w:rsidR="00AE0538" w:rsidRPr="0004286A" w:rsidRDefault="00AE0538" w:rsidP="00866D4D">
            <w:pPr>
              <w:rPr>
                <w:color w:val="000000" w:themeColor="text1"/>
                <w:sz w:val="20"/>
                <w:szCs w:val="20"/>
                <w:lang w:val="en-US"/>
              </w:rPr>
            </w:pPr>
            <w:r w:rsidRPr="0004286A">
              <w:rPr>
                <w:color w:val="000000" w:themeColor="text1"/>
                <w:sz w:val="20"/>
                <w:szCs w:val="20"/>
                <w:lang w:val="en-US"/>
              </w:rPr>
              <w:t>Narrative Description of activities and progress in 20</w:t>
            </w:r>
            <w:r w:rsidR="0032761D" w:rsidRPr="0004286A">
              <w:rPr>
                <w:color w:val="000000" w:themeColor="text1"/>
                <w:sz w:val="20"/>
                <w:szCs w:val="20"/>
                <w:lang w:val="en-US"/>
              </w:rPr>
              <w:t>20</w:t>
            </w:r>
            <w:r w:rsidRPr="0004286A">
              <w:rPr>
                <w:color w:val="000000" w:themeColor="text1"/>
                <w:sz w:val="20"/>
                <w:szCs w:val="20"/>
                <w:lang w:val="en-US"/>
              </w:rPr>
              <w:t>, including a provisional financial status report; and liquidity planning for subsequent 6 months</w:t>
            </w:r>
          </w:p>
          <w:p w14:paraId="56DC175E" w14:textId="77777777" w:rsidR="00AE0538" w:rsidRPr="0004286A" w:rsidRDefault="00AE0538" w:rsidP="00866D4D">
            <w:pPr>
              <w:rPr>
                <w:color w:val="000000" w:themeColor="text1"/>
                <w:sz w:val="20"/>
                <w:szCs w:val="20"/>
                <w:lang w:val="en-US"/>
              </w:rPr>
            </w:pPr>
          </w:p>
        </w:tc>
        <w:tc>
          <w:tcPr>
            <w:tcW w:w="2469" w:type="dxa"/>
          </w:tcPr>
          <w:p w14:paraId="5479539A" w14:textId="0ABEDE9B" w:rsidR="00AE0538" w:rsidRPr="0004286A" w:rsidRDefault="00AE0538" w:rsidP="00866D4D">
            <w:pPr>
              <w:rPr>
                <w:color w:val="000000" w:themeColor="text1"/>
                <w:sz w:val="20"/>
                <w:szCs w:val="20"/>
                <w:lang w:val="en-US"/>
              </w:rPr>
            </w:pPr>
            <w:r w:rsidRPr="0004286A">
              <w:rPr>
                <w:color w:val="000000" w:themeColor="text1"/>
                <w:sz w:val="20"/>
                <w:szCs w:val="20"/>
                <w:lang w:val="en-US"/>
              </w:rPr>
              <w:t>Project Start - December 31st,</w:t>
            </w:r>
            <w:r w:rsidR="0032761D" w:rsidRPr="0004286A">
              <w:rPr>
                <w:color w:val="000000" w:themeColor="text1"/>
                <w:sz w:val="20"/>
                <w:szCs w:val="20"/>
                <w:lang w:val="en-US"/>
              </w:rPr>
              <w:t xml:space="preserve"> 2020</w:t>
            </w:r>
          </w:p>
        </w:tc>
        <w:tc>
          <w:tcPr>
            <w:tcW w:w="1761" w:type="dxa"/>
          </w:tcPr>
          <w:p w14:paraId="4D892EB6" w14:textId="092912E8" w:rsidR="00AE0538" w:rsidRPr="0004286A" w:rsidRDefault="00AE0538" w:rsidP="00866D4D">
            <w:pPr>
              <w:rPr>
                <w:color w:val="000000" w:themeColor="text1"/>
                <w:sz w:val="20"/>
                <w:szCs w:val="20"/>
                <w:lang w:val="en-US"/>
              </w:rPr>
            </w:pPr>
            <w:r w:rsidRPr="0004286A">
              <w:rPr>
                <w:color w:val="000000" w:themeColor="text1"/>
                <w:sz w:val="20"/>
                <w:szCs w:val="20"/>
                <w:lang w:val="en-US"/>
              </w:rPr>
              <w:t>31/03/20</w:t>
            </w:r>
            <w:r w:rsidR="00AE297F" w:rsidRPr="0004286A">
              <w:rPr>
                <w:color w:val="000000" w:themeColor="text1"/>
                <w:sz w:val="20"/>
                <w:szCs w:val="20"/>
                <w:lang w:val="en-US"/>
              </w:rPr>
              <w:t>21</w:t>
            </w:r>
          </w:p>
        </w:tc>
      </w:tr>
      <w:tr w:rsidR="00AE0538" w:rsidRPr="0004286A" w14:paraId="5C865529" w14:textId="77777777" w:rsidTr="00866D4D">
        <w:trPr>
          <w:trHeight w:val="900"/>
        </w:trPr>
        <w:tc>
          <w:tcPr>
            <w:tcW w:w="671" w:type="dxa"/>
          </w:tcPr>
          <w:p w14:paraId="64F061DC"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4</w:t>
            </w:r>
          </w:p>
        </w:tc>
        <w:tc>
          <w:tcPr>
            <w:tcW w:w="1417" w:type="dxa"/>
          </w:tcPr>
          <w:p w14:paraId="74E711AE" w14:textId="576E852C" w:rsidR="00AE0538" w:rsidRPr="0004286A" w:rsidRDefault="00AE0538" w:rsidP="00866D4D">
            <w:pPr>
              <w:rPr>
                <w:color w:val="000000" w:themeColor="text1"/>
                <w:sz w:val="20"/>
                <w:szCs w:val="20"/>
                <w:lang w:val="en-US"/>
              </w:rPr>
            </w:pPr>
            <w:r w:rsidRPr="0004286A">
              <w:rPr>
                <w:color w:val="000000" w:themeColor="text1"/>
                <w:sz w:val="20"/>
                <w:szCs w:val="20"/>
                <w:lang w:val="en-US"/>
              </w:rPr>
              <w:t>202</w:t>
            </w:r>
            <w:r w:rsidR="00AE297F" w:rsidRPr="0004286A">
              <w:rPr>
                <w:color w:val="000000" w:themeColor="text1"/>
                <w:sz w:val="20"/>
                <w:szCs w:val="20"/>
                <w:lang w:val="en-US"/>
              </w:rPr>
              <w:t>1</w:t>
            </w:r>
          </w:p>
          <w:p w14:paraId="5F9E3B77"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Workplan</w:t>
            </w:r>
          </w:p>
        </w:tc>
        <w:tc>
          <w:tcPr>
            <w:tcW w:w="3240" w:type="dxa"/>
          </w:tcPr>
          <w:p w14:paraId="545C3CCA" w14:textId="45F7D0E9" w:rsidR="00AE0538" w:rsidRPr="0004286A" w:rsidRDefault="00AE0538" w:rsidP="00866D4D">
            <w:pPr>
              <w:rPr>
                <w:color w:val="000000" w:themeColor="text1"/>
                <w:sz w:val="20"/>
                <w:szCs w:val="20"/>
                <w:lang w:val="en-US"/>
              </w:rPr>
            </w:pPr>
            <w:r w:rsidRPr="0004286A">
              <w:rPr>
                <w:color w:val="000000" w:themeColor="text1"/>
                <w:sz w:val="20"/>
                <w:szCs w:val="20"/>
                <w:lang w:val="en-US"/>
              </w:rPr>
              <w:t>Workplan stating the activities to be undertaken in 202</w:t>
            </w:r>
            <w:r w:rsidR="00AE297F" w:rsidRPr="0004286A">
              <w:rPr>
                <w:color w:val="000000" w:themeColor="text1"/>
                <w:sz w:val="20"/>
                <w:szCs w:val="20"/>
                <w:lang w:val="en-US"/>
              </w:rPr>
              <w:t>1</w:t>
            </w:r>
          </w:p>
        </w:tc>
        <w:tc>
          <w:tcPr>
            <w:tcW w:w="2469" w:type="dxa"/>
          </w:tcPr>
          <w:p w14:paraId="7194F52F" w14:textId="4F165203" w:rsidR="00AE0538" w:rsidRPr="0004286A" w:rsidRDefault="00AE0538" w:rsidP="00866D4D">
            <w:pPr>
              <w:rPr>
                <w:color w:val="000000" w:themeColor="text1"/>
                <w:sz w:val="20"/>
                <w:szCs w:val="20"/>
                <w:lang w:val="en-US"/>
              </w:rPr>
            </w:pPr>
            <w:r w:rsidRPr="0004286A">
              <w:rPr>
                <w:color w:val="000000" w:themeColor="text1"/>
                <w:sz w:val="20"/>
                <w:szCs w:val="20"/>
                <w:lang w:val="en-US"/>
              </w:rPr>
              <w:t>January – December 202</w:t>
            </w:r>
            <w:r w:rsidR="00AE297F" w:rsidRPr="0004286A">
              <w:rPr>
                <w:color w:val="000000" w:themeColor="text1"/>
                <w:sz w:val="20"/>
                <w:szCs w:val="20"/>
                <w:lang w:val="en-US"/>
              </w:rPr>
              <w:t>1</w:t>
            </w:r>
          </w:p>
        </w:tc>
        <w:tc>
          <w:tcPr>
            <w:tcW w:w="1761" w:type="dxa"/>
          </w:tcPr>
          <w:p w14:paraId="7A8F0A2D" w14:textId="26550EFD" w:rsidR="00AE0538" w:rsidRPr="0004286A" w:rsidRDefault="00AE0538" w:rsidP="00866D4D">
            <w:pPr>
              <w:rPr>
                <w:color w:val="000000" w:themeColor="text1"/>
                <w:sz w:val="20"/>
                <w:szCs w:val="20"/>
                <w:lang w:val="en-US"/>
              </w:rPr>
            </w:pPr>
            <w:r w:rsidRPr="0004286A">
              <w:rPr>
                <w:color w:val="000000" w:themeColor="text1"/>
                <w:sz w:val="20"/>
                <w:szCs w:val="20"/>
                <w:lang w:val="en-US"/>
              </w:rPr>
              <w:t>15/12/</w:t>
            </w:r>
            <w:r w:rsidR="00AE297F" w:rsidRPr="0004286A">
              <w:rPr>
                <w:color w:val="000000" w:themeColor="text1"/>
                <w:sz w:val="20"/>
                <w:szCs w:val="20"/>
                <w:lang w:val="en-US"/>
              </w:rPr>
              <w:t>2020</w:t>
            </w:r>
          </w:p>
        </w:tc>
      </w:tr>
      <w:tr w:rsidR="00AE0538" w:rsidRPr="0004286A" w14:paraId="161CF917" w14:textId="77777777" w:rsidTr="00866D4D">
        <w:trPr>
          <w:trHeight w:val="1260"/>
        </w:trPr>
        <w:tc>
          <w:tcPr>
            <w:tcW w:w="671" w:type="dxa"/>
          </w:tcPr>
          <w:p w14:paraId="287DE6A1"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6</w:t>
            </w:r>
          </w:p>
        </w:tc>
        <w:tc>
          <w:tcPr>
            <w:tcW w:w="1417" w:type="dxa"/>
          </w:tcPr>
          <w:p w14:paraId="01057513" w14:textId="282CC7D8" w:rsidR="00AE0538" w:rsidRPr="0004286A" w:rsidRDefault="00AE0538" w:rsidP="00866D4D">
            <w:pPr>
              <w:rPr>
                <w:color w:val="000000" w:themeColor="text1"/>
                <w:sz w:val="20"/>
                <w:szCs w:val="20"/>
                <w:lang w:val="en-US"/>
              </w:rPr>
            </w:pPr>
            <w:r w:rsidRPr="0004286A">
              <w:rPr>
                <w:color w:val="000000" w:themeColor="text1"/>
                <w:sz w:val="20"/>
                <w:szCs w:val="20"/>
                <w:lang w:val="en-US"/>
              </w:rPr>
              <w:t>202</w:t>
            </w:r>
            <w:r w:rsidR="00AE297F" w:rsidRPr="0004286A">
              <w:rPr>
                <w:color w:val="000000" w:themeColor="text1"/>
                <w:sz w:val="20"/>
                <w:szCs w:val="20"/>
                <w:lang w:val="en-US"/>
              </w:rPr>
              <w:t>1</w:t>
            </w:r>
            <w:r w:rsidRPr="0004286A">
              <w:rPr>
                <w:color w:val="000000" w:themeColor="text1"/>
                <w:sz w:val="20"/>
                <w:szCs w:val="20"/>
                <w:lang w:val="en-US"/>
              </w:rPr>
              <w:t xml:space="preserve"> Progress Report</w:t>
            </w:r>
          </w:p>
        </w:tc>
        <w:tc>
          <w:tcPr>
            <w:tcW w:w="3240" w:type="dxa"/>
          </w:tcPr>
          <w:p w14:paraId="4969116D"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Narrative Description of activities and progress including a provisional financial status report covering the whole year, and liquidity planning for subsequent 6 months</w:t>
            </w:r>
          </w:p>
          <w:p w14:paraId="5ECE4CED" w14:textId="77777777" w:rsidR="00AE0538" w:rsidRPr="0004286A" w:rsidRDefault="00AE0538" w:rsidP="00866D4D">
            <w:pPr>
              <w:rPr>
                <w:color w:val="000000" w:themeColor="text1"/>
                <w:sz w:val="20"/>
                <w:szCs w:val="20"/>
                <w:lang w:val="en-US"/>
              </w:rPr>
            </w:pPr>
          </w:p>
        </w:tc>
        <w:tc>
          <w:tcPr>
            <w:tcW w:w="2469" w:type="dxa"/>
          </w:tcPr>
          <w:p w14:paraId="2B6A0C98" w14:textId="58FB6B54" w:rsidR="00AE0538" w:rsidRPr="0004286A" w:rsidRDefault="00AE0538" w:rsidP="00866D4D">
            <w:pPr>
              <w:rPr>
                <w:color w:val="000000" w:themeColor="text1"/>
                <w:sz w:val="20"/>
                <w:szCs w:val="20"/>
                <w:lang w:val="en-US"/>
              </w:rPr>
            </w:pPr>
            <w:r w:rsidRPr="0004286A">
              <w:rPr>
                <w:color w:val="000000" w:themeColor="text1"/>
                <w:sz w:val="20"/>
                <w:szCs w:val="20"/>
                <w:lang w:val="en-US"/>
              </w:rPr>
              <w:t>All 202</w:t>
            </w:r>
            <w:r w:rsidR="00AE297F" w:rsidRPr="0004286A">
              <w:rPr>
                <w:color w:val="000000" w:themeColor="text1"/>
                <w:sz w:val="20"/>
                <w:szCs w:val="20"/>
                <w:lang w:val="en-US"/>
              </w:rPr>
              <w:t>1</w:t>
            </w:r>
          </w:p>
        </w:tc>
        <w:tc>
          <w:tcPr>
            <w:tcW w:w="1761" w:type="dxa"/>
          </w:tcPr>
          <w:p w14:paraId="1E71FDA9" w14:textId="405168C1" w:rsidR="00AE0538" w:rsidRPr="0004286A" w:rsidRDefault="00AE0538" w:rsidP="00866D4D">
            <w:pPr>
              <w:rPr>
                <w:color w:val="000000" w:themeColor="text1"/>
                <w:sz w:val="20"/>
                <w:szCs w:val="20"/>
                <w:lang w:val="en-US"/>
              </w:rPr>
            </w:pPr>
            <w:r w:rsidRPr="0004286A">
              <w:rPr>
                <w:color w:val="000000" w:themeColor="text1"/>
                <w:sz w:val="20"/>
                <w:szCs w:val="20"/>
                <w:lang w:val="en-US"/>
              </w:rPr>
              <w:t>31/03/2</w:t>
            </w:r>
            <w:r w:rsidR="00AE297F" w:rsidRPr="0004286A">
              <w:rPr>
                <w:color w:val="000000" w:themeColor="text1"/>
                <w:sz w:val="20"/>
                <w:szCs w:val="20"/>
                <w:lang w:val="en-US"/>
              </w:rPr>
              <w:t>022</w:t>
            </w:r>
          </w:p>
        </w:tc>
      </w:tr>
      <w:tr w:rsidR="00AE0538" w:rsidRPr="0004286A" w14:paraId="4F5DC13D" w14:textId="77777777" w:rsidTr="00866D4D">
        <w:trPr>
          <w:trHeight w:val="700"/>
        </w:trPr>
        <w:tc>
          <w:tcPr>
            <w:tcW w:w="671" w:type="dxa"/>
          </w:tcPr>
          <w:p w14:paraId="708C9FC6"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8</w:t>
            </w:r>
          </w:p>
        </w:tc>
        <w:tc>
          <w:tcPr>
            <w:tcW w:w="1417" w:type="dxa"/>
          </w:tcPr>
          <w:p w14:paraId="5DDA6684" w14:textId="0E2C9BE4" w:rsidR="00AE0538" w:rsidRPr="0004286A" w:rsidRDefault="00AE0538" w:rsidP="00866D4D">
            <w:pPr>
              <w:rPr>
                <w:color w:val="000000" w:themeColor="text1"/>
                <w:sz w:val="20"/>
                <w:szCs w:val="20"/>
                <w:lang w:val="en-US"/>
              </w:rPr>
            </w:pPr>
            <w:r w:rsidRPr="0004286A">
              <w:rPr>
                <w:color w:val="000000" w:themeColor="text1"/>
                <w:sz w:val="20"/>
                <w:szCs w:val="20"/>
                <w:lang w:val="en-US"/>
              </w:rPr>
              <w:t>202</w:t>
            </w:r>
            <w:r w:rsidR="00AE297F" w:rsidRPr="0004286A">
              <w:rPr>
                <w:color w:val="000000" w:themeColor="text1"/>
                <w:sz w:val="20"/>
                <w:szCs w:val="20"/>
                <w:lang w:val="en-US"/>
              </w:rPr>
              <w:t>2</w:t>
            </w:r>
            <w:r w:rsidRPr="0004286A">
              <w:rPr>
                <w:color w:val="000000" w:themeColor="text1"/>
                <w:sz w:val="20"/>
                <w:szCs w:val="20"/>
                <w:lang w:val="en-US"/>
              </w:rPr>
              <w:t xml:space="preserve"> Workplan</w:t>
            </w:r>
          </w:p>
          <w:p w14:paraId="1E9BABE6" w14:textId="77777777" w:rsidR="00AE0538" w:rsidRPr="0004286A" w:rsidRDefault="00AE0538" w:rsidP="00866D4D">
            <w:pPr>
              <w:rPr>
                <w:color w:val="000000" w:themeColor="text1"/>
                <w:sz w:val="20"/>
                <w:szCs w:val="20"/>
                <w:lang w:val="en-US"/>
              </w:rPr>
            </w:pPr>
          </w:p>
        </w:tc>
        <w:tc>
          <w:tcPr>
            <w:tcW w:w="3240" w:type="dxa"/>
          </w:tcPr>
          <w:p w14:paraId="551E5724" w14:textId="60654342" w:rsidR="00AE0538" w:rsidRPr="0004286A" w:rsidRDefault="00AE0538" w:rsidP="00866D4D">
            <w:pPr>
              <w:rPr>
                <w:color w:val="000000" w:themeColor="text1"/>
                <w:sz w:val="20"/>
                <w:szCs w:val="20"/>
                <w:lang w:val="en-US"/>
              </w:rPr>
            </w:pPr>
            <w:r w:rsidRPr="0004286A">
              <w:rPr>
                <w:color w:val="000000" w:themeColor="text1"/>
                <w:sz w:val="20"/>
                <w:szCs w:val="20"/>
                <w:lang w:val="en-US"/>
              </w:rPr>
              <w:t>Workplan stating the activities to be undertaken in 202</w:t>
            </w:r>
            <w:r w:rsidR="00AE297F" w:rsidRPr="0004286A">
              <w:rPr>
                <w:color w:val="000000" w:themeColor="text1"/>
                <w:sz w:val="20"/>
                <w:szCs w:val="20"/>
                <w:lang w:val="en-US"/>
              </w:rPr>
              <w:t>2</w:t>
            </w:r>
          </w:p>
        </w:tc>
        <w:tc>
          <w:tcPr>
            <w:tcW w:w="2469" w:type="dxa"/>
          </w:tcPr>
          <w:p w14:paraId="0801EFF3" w14:textId="27D2151E" w:rsidR="00AE0538" w:rsidRPr="0004286A" w:rsidRDefault="00AE0538" w:rsidP="00866D4D">
            <w:pPr>
              <w:rPr>
                <w:color w:val="000000" w:themeColor="text1"/>
                <w:sz w:val="20"/>
                <w:szCs w:val="20"/>
                <w:lang w:val="en-US"/>
              </w:rPr>
            </w:pPr>
            <w:r w:rsidRPr="0004286A">
              <w:rPr>
                <w:color w:val="000000" w:themeColor="text1"/>
                <w:sz w:val="20"/>
                <w:szCs w:val="20"/>
                <w:lang w:val="en-US"/>
              </w:rPr>
              <w:t>January-December 202</w:t>
            </w:r>
            <w:r w:rsidR="00AE297F" w:rsidRPr="0004286A">
              <w:rPr>
                <w:color w:val="000000" w:themeColor="text1"/>
                <w:sz w:val="20"/>
                <w:szCs w:val="20"/>
                <w:lang w:val="en-US"/>
              </w:rPr>
              <w:t>2</w:t>
            </w:r>
          </w:p>
        </w:tc>
        <w:tc>
          <w:tcPr>
            <w:tcW w:w="1761" w:type="dxa"/>
          </w:tcPr>
          <w:p w14:paraId="4D5EF805" w14:textId="4180E715" w:rsidR="00AE0538" w:rsidRPr="0004286A" w:rsidRDefault="00AE0538" w:rsidP="00866D4D">
            <w:pPr>
              <w:rPr>
                <w:color w:val="000000" w:themeColor="text1"/>
                <w:sz w:val="20"/>
                <w:szCs w:val="20"/>
                <w:lang w:val="en-US"/>
              </w:rPr>
            </w:pPr>
            <w:r w:rsidRPr="0004286A">
              <w:rPr>
                <w:color w:val="000000" w:themeColor="text1"/>
                <w:sz w:val="20"/>
                <w:szCs w:val="20"/>
                <w:lang w:val="en-US"/>
              </w:rPr>
              <w:t>15/12/2</w:t>
            </w:r>
            <w:r w:rsidR="00AE297F" w:rsidRPr="0004286A">
              <w:rPr>
                <w:color w:val="000000" w:themeColor="text1"/>
                <w:sz w:val="20"/>
                <w:szCs w:val="20"/>
                <w:lang w:val="en-US"/>
              </w:rPr>
              <w:t>021</w:t>
            </w:r>
          </w:p>
        </w:tc>
      </w:tr>
      <w:tr w:rsidR="00AE0538" w:rsidRPr="0004286A" w14:paraId="397601C8" w14:textId="77777777" w:rsidTr="00866D4D">
        <w:trPr>
          <w:trHeight w:val="1260"/>
        </w:trPr>
        <w:tc>
          <w:tcPr>
            <w:tcW w:w="671" w:type="dxa"/>
          </w:tcPr>
          <w:p w14:paraId="5ACB30CD"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9</w:t>
            </w:r>
          </w:p>
        </w:tc>
        <w:tc>
          <w:tcPr>
            <w:tcW w:w="1417" w:type="dxa"/>
          </w:tcPr>
          <w:p w14:paraId="401C1B0A" w14:textId="092DD98A" w:rsidR="00AE0538" w:rsidRPr="0004286A" w:rsidRDefault="00AE0538" w:rsidP="00866D4D">
            <w:pPr>
              <w:rPr>
                <w:color w:val="000000" w:themeColor="text1"/>
                <w:sz w:val="20"/>
                <w:szCs w:val="20"/>
                <w:lang w:val="en-US"/>
              </w:rPr>
            </w:pPr>
            <w:r w:rsidRPr="0004286A">
              <w:rPr>
                <w:color w:val="000000" w:themeColor="text1"/>
                <w:sz w:val="20"/>
                <w:szCs w:val="20"/>
                <w:lang w:val="en-US"/>
              </w:rPr>
              <w:t>202</w:t>
            </w:r>
            <w:r w:rsidR="00AE297F" w:rsidRPr="0004286A">
              <w:rPr>
                <w:color w:val="000000" w:themeColor="text1"/>
                <w:sz w:val="20"/>
                <w:szCs w:val="20"/>
                <w:lang w:val="en-US"/>
              </w:rPr>
              <w:t>2</w:t>
            </w:r>
            <w:r w:rsidRPr="0004286A">
              <w:rPr>
                <w:color w:val="000000" w:themeColor="text1"/>
                <w:sz w:val="20"/>
                <w:szCs w:val="20"/>
                <w:lang w:val="en-US"/>
              </w:rPr>
              <w:t xml:space="preserve"> Progress Report</w:t>
            </w:r>
          </w:p>
        </w:tc>
        <w:tc>
          <w:tcPr>
            <w:tcW w:w="3240" w:type="dxa"/>
          </w:tcPr>
          <w:p w14:paraId="11461E0F"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Narrative Description of activities and progress including a formal financial status report covering the whole year, including a formal financial status report covering the whole year.</w:t>
            </w:r>
          </w:p>
        </w:tc>
        <w:tc>
          <w:tcPr>
            <w:tcW w:w="2469" w:type="dxa"/>
          </w:tcPr>
          <w:p w14:paraId="49FBED9B" w14:textId="3EFF2C7E" w:rsidR="00AE0538" w:rsidRPr="0004286A" w:rsidRDefault="00AE0538" w:rsidP="00866D4D">
            <w:pPr>
              <w:rPr>
                <w:color w:val="000000" w:themeColor="text1"/>
                <w:sz w:val="20"/>
                <w:szCs w:val="20"/>
                <w:lang w:val="en-US"/>
              </w:rPr>
            </w:pPr>
            <w:r w:rsidRPr="0004286A">
              <w:rPr>
                <w:color w:val="000000" w:themeColor="text1"/>
                <w:sz w:val="20"/>
                <w:szCs w:val="20"/>
                <w:lang w:val="en-US"/>
              </w:rPr>
              <w:t>All 202</w:t>
            </w:r>
            <w:r w:rsidR="00AE297F" w:rsidRPr="0004286A">
              <w:rPr>
                <w:color w:val="000000" w:themeColor="text1"/>
                <w:sz w:val="20"/>
                <w:szCs w:val="20"/>
                <w:lang w:val="en-US"/>
              </w:rPr>
              <w:t>2</w:t>
            </w:r>
          </w:p>
        </w:tc>
        <w:tc>
          <w:tcPr>
            <w:tcW w:w="1761" w:type="dxa"/>
          </w:tcPr>
          <w:p w14:paraId="60D72A13" w14:textId="5E5AC1CD" w:rsidR="00AE0538" w:rsidRPr="0004286A" w:rsidRDefault="00AE0538" w:rsidP="00866D4D">
            <w:pPr>
              <w:rPr>
                <w:color w:val="000000" w:themeColor="text1"/>
                <w:sz w:val="20"/>
                <w:szCs w:val="20"/>
                <w:lang w:val="en-US"/>
              </w:rPr>
            </w:pPr>
            <w:r w:rsidRPr="0004286A">
              <w:rPr>
                <w:color w:val="000000" w:themeColor="text1"/>
                <w:sz w:val="20"/>
                <w:szCs w:val="20"/>
                <w:lang w:val="en-US"/>
              </w:rPr>
              <w:t>31/03/2</w:t>
            </w:r>
            <w:r w:rsidR="00AE297F" w:rsidRPr="0004286A">
              <w:rPr>
                <w:color w:val="000000" w:themeColor="text1"/>
                <w:sz w:val="20"/>
                <w:szCs w:val="20"/>
                <w:lang w:val="en-US"/>
              </w:rPr>
              <w:t>023</w:t>
            </w:r>
          </w:p>
        </w:tc>
      </w:tr>
      <w:tr w:rsidR="00AE0538" w:rsidRPr="0004286A" w14:paraId="2BF916C3" w14:textId="77777777" w:rsidTr="00866D4D">
        <w:trPr>
          <w:trHeight w:val="1260"/>
        </w:trPr>
        <w:tc>
          <w:tcPr>
            <w:tcW w:w="671" w:type="dxa"/>
          </w:tcPr>
          <w:p w14:paraId="7F2F1830"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10</w:t>
            </w:r>
          </w:p>
        </w:tc>
        <w:tc>
          <w:tcPr>
            <w:tcW w:w="1417" w:type="dxa"/>
          </w:tcPr>
          <w:p w14:paraId="4CBFF507" w14:textId="5AC9C21E" w:rsidR="00AE0538" w:rsidRPr="0004286A" w:rsidRDefault="00AE0538" w:rsidP="00866D4D">
            <w:pPr>
              <w:rPr>
                <w:color w:val="000000" w:themeColor="text1"/>
                <w:sz w:val="20"/>
                <w:szCs w:val="20"/>
                <w:lang w:val="en-US"/>
              </w:rPr>
            </w:pPr>
            <w:r w:rsidRPr="0004286A">
              <w:rPr>
                <w:color w:val="000000" w:themeColor="text1"/>
                <w:sz w:val="20"/>
                <w:szCs w:val="20"/>
                <w:lang w:val="en-US"/>
              </w:rPr>
              <w:t>202</w:t>
            </w:r>
            <w:r w:rsidR="00AE297F" w:rsidRPr="0004286A">
              <w:rPr>
                <w:color w:val="000000" w:themeColor="text1"/>
                <w:sz w:val="20"/>
                <w:szCs w:val="20"/>
                <w:lang w:val="en-US"/>
              </w:rPr>
              <w:t>3</w:t>
            </w:r>
          </w:p>
          <w:p w14:paraId="7B27F6AA"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Workplan</w:t>
            </w:r>
          </w:p>
        </w:tc>
        <w:tc>
          <w:tcPr>
            <w:tcW w:w="3240" w:type="dxa"/>
          </w:tcPr>
          <w:p w14:paraId="472ED1E4" w14:textId="0928E147" w:rsidR="00AE0538" w:rsidRPr="0004286A" w:rsidRDefault="00AE0538" w:rsidP="00866D4D">
            <w:pPr>
              <w:rPr>
                <w:color w:val="000000" w:themeColor="text1"/>
                <w:sz w:val="20"/>
                <w:szCs w:val="20"/>
                <w:lang w:val="en-US"/>
              </w:rPr>
            </w:pPr>
            <w:r w:rsidRPr="0004286A">
              <w:rPr>
                <w:color w:val="000000" w:themeColor="text1"/>
                <w:sz w:val="20"/>
                <w:szCs w:val="20"/>
                <w:lang w:val="en-US"/>
              </w:rPr>
              <w:t>Workplan stating the activities to be undertaken in 202</w:t>
            </w:r>
            <w:r w:rsidR="00AE297F" w:rsidRPr="0004286A">
              <w:rPr>
                <w:color w:val="000000" w:themeColor="text1"/>
                <w:sz w:val="20"/>
                <w:szCs w:val="20"/>
                <w:lang w:val="en-US"/>
              </w:rPr>
              <w:t>3</w:t>
            </w:r>
          </w:p>
        </w:tc>
        <w:tc>
          <w:tcPr>
            <w:tcW w:w="2469" w:type="dxa"/>
          </w:tcPr>
          <w:p w14:paraId="6A36F4A9" w14:textId="0057153F" w:rsidR="00AE0538" w:rsidRPr="0004286A" w:rsidRDefault="00AE0538" w:rsidP="00866D4D">
            <w:pPr>
              <w:rPr>
                <w:color w:val="000000" w:themeColor="text1"/>
                <w:sz w:val="20"/>
                <w:szCs w:val="20"/>
                <w:lang w:val="en-US"/>
              </w:rPr>
            </w:pPr>
            <w:r w:rsidRPr="0004286A">
              <w:rPr>
                <w:color w:val="000000" w:themeColor="text1"/>
                <w:sz w:val="20"/>
                <w:szCs w:val="20"/>
                <w:lang w:val="en-US"/>
              </w:rPr>
              <w:t>January – December 202</w:t>
            </w:r>
            <w:r w:rsidR="00AE297F" w:rsidRPr="0004286A">
              <w:rPr>
                <w:color w:val="000000" w:themeColor="text1"/>
                <w:sz w:val="20"/>
                <w:szCs w:val="20"/>
                <w:lang w:val="en-US"/>
              </w:rPr>
              <w:t>3</w:t>
            </w:r>
          </w:p>
        </w:tc>
        <w:tc>
          <w:tcPr>
            <w:tcW w:w="1761" w:type="dxa"/>
          </w:tcPr>
          <w:p w14:paraId="5954F99E" w14:textId="27D6CB0F" w:rsidR="00AE0538" w:rsidRPr="0004286A" w:rsidRDefault="00AE0538" w:rsidP="00866D4D">
            <w:pPr>
              <w:rPr>
                <w:color w:val="000000" w:themeColor="text1"/>
                <w:sz w:val="20"/>
                <w:szCs w:val="20"/>
                <w:lang w:val="en-US"/>
              </w:rPr>
            </w:pPr>
            <w:r w:rsidRPr="0004286A">
              <w:rPr>
                <w:color w:val="000000" w:themeColor="text1"/>
                <w:sz w:val="20"/>
                <w:szCs w:val="20"/>
                <w:lang w:val="en-US"/>
              </w:rPr>
              <w:t>15/12/2</w:t>
            </w:r>
            <w:r w:rsidR="00AE297F" w:rsidRPr="0004286A">
              <w:rPr>
                <w:color w:val="000000" w:themeColor="text1"/>
                <w:sz w:val="20"/>
                <w:szCs w:val="20"/>
                <w:lang w:val="en-US"/>
              </w:rPr>
              <w:t>022</w:t>
            </w:r>
          </w:p>
        </w:tc>
      </w:tr>
      <w:tr w:rsidR="00AE297F" w:rsidRPr="0004286A" w14:paraId="5A2B271D" w14:textId="77777777" w:rsidTr="00866D4D">
        <w:trPr>
          <w:trHeight w:val="1260"/>
        </w:trPr>
        <w:tc>
          <w:tcPr>
            <w:tcW w:w="671" w:type="dxa"/>
          </w:tcPr>
          <w:p w14:paraId="4746448C" w14:textId="2BFBA299" w:rsidR="00AE297F" w:rsidRPr="0004286A" w:rsidRDefault="00AE297F" w:rsidP="00AE297F">
            <w:pPr>
              <w:rPr>
                <w:color w:val="000000" w:themeColor="text1"/>
                <w:sz w:val="20"/>
                <w:szCs w:val="20"/>
                <w:lang w:val="en-US"/>
              </w:rPr>
            </w:pPr>
            <w:r w:rsidRPr="0004286A">
              <w:rPr>
                <w:color w:val="000000" w:themeColor="text1"/>
                <w:sz w:val="20"/>
                <w:szCs w:val="20"/>
                <w:lang w:val="en-US"/>
              </w:rPr>
              <w:t>11</w:t>
            </w:r>
          </w:p>
        </w:tc>
        <w:tc>
          <w:tcPr>
            <w:tcW w:w="1417" w:type="dxa"/>
          </w:tcPr>
          <w:p w14:paraId="6DC08B9E" w14:textId="6345C7A7" w:rsidR="00AE297F" w:rsidRPr="0004286A" w:rsidRDefault="00AE297F" w:rsidP="00AE297F">
            <w:pPr>
              <w:rPr>
                <w:color w:val="000000" w:themeColor="text1"/>
                <w:sz w:val="20"/>
                <w:szCs w:val="20"/>
                <w:lang w:val="en-US"/>
              </w:rPr>
            </w:pPr>
            <w:r w:rsidRPr="0004286A">
              <w:rPr>
                <w:color w:val="000000" w:themeColor="text1"/>
                <w:sz w:val="20"/>
                <w:szCs w:val="20"/>
                <w:lang w:val="en-US"/>
              </w:rPr>
              <w:t>2023 Progress Report</w:t>
            </w:r>
          </w:p>
        </w:tc>
        <w:tc>
          <w:tcPr>
            <w:tcW w:w="3240" w:type="dxa"/>
          </w:tcPr>
          <w:p w14:paraId="0EB927A9" w14:textId="505BCF7D" w:rsidR="00AE297F" w:rsidRPr="0004286A" w:rsidRDefault="00AE297F" w:rsidP="00AE297F">
            <w:pPr>
              <w:rPr>
                <w:color w:val="000000" w:themeColor="text1"/>
                <w:sz w:val="20"/>
                <w:szCs w:val="20"/>
                <w:lang w:val="en-US"/>
              </w:rPr>
            </w:pPr>
            <w:r w:rsidRPr="0004286A">
              <w:rPr>
                <w:color w:val="000000" w:themeColor="text1"/>
                <w:sz w:val="20"/>
                <w:szCs w:val="20"/>
                <w:lang w:val="en-US"/>
              </w:rPr>
              <w:t>Narrative Description of activities and progress including a formal financial status report covering the whole year, including a formal financial status report covering the whole year.</w:t>
            </w:r>
          </w:p>
        </w:tc>
        <w:tc>
          <w:tcPr>
            <w:tcW w:w="2469" w:type="dxa"/>
          </w:tcPr>
          <w:p w14:paraId="70332A3A" w14:textId="07FED312" w:rsidR="00AE297F" w:rsidRPr="0004286A" w:rsidRDefault="00AE297F" w:rsidP="00AE297F">
            <w:pPr>
              <w:rPr>
                <w:color w:val="000000" w:themeColor="text1"/>
                <w:sz w:val="20"/>
                <w:szCs w:val="20"/>
                <w:lang w:val="en-US"/>
              </w:rPr>
            </w:pPr>
            <w:r w:rsidRPr="0004286A">
              <w:rPr>
                <w:color w:val="000000" w:themeColor="text1"/>
                <w:sz w:val="20"/>
                <w:szCs w:val="20"/>
                <w:lang w:val="en-US"/>
              </w:rPr>
              <w:t>All 2023</w:t>
            </w:r>
          </w:p>
        </w:tc>
        <w:tc>
          <w:tcPr>
            <w:tcW w:w="1761" w:type="dxa"/>
          </w:tcPr>
          <w:p w14:paraId="75E7D6DF" w14:textId="10BACC13" w:rsidR="00AE297F" w:rsidRPr="0004286A" w:rsidRDefault="00AE297F" w:rsidP="00AE297F">
            <w:pPr>
              <w:rPr>
                <w:color w:val="000000" w:themeColor="text1"/>
                <w:sz w:val="20"/>
                <w:szCs w:val="20"/>
                <w:lang w:val="en-US"/>
              </w:rPr>
            </w:pPr>
            <w:r w:rsidRPr="0004286A">
              <w:rPr>
                <w:color w:val="000000" w:themeColor="text1"/>
                <w:sz w:val="20"/>
                <w:szCs w:val="20"/>
                <w:lang w:val="en-US"/>
              </w:rPr>
              <w:t>31/03/2024</w:t>
            </w:r>
          </w:p>
        </w:tc>
      </w:tr>
      <w:tr w:rsidR="00AE297F" w:rsidRPr="0004286A" w14:paraId="1B3AFD33" w14:textId="77777777" w:rsidTr="00866D4D">
        <w:trPr>
          <w:trHeight w:val="1260"/>
        </w:trPr>
        <w:tc>
          <w:tcPr>
            <w:tcW w:w="671" w:type="dxa"/>
          </w:tcPr>
          <w:p w14:paraId="44887859" w14:textId="43E188DD" w:rsidR="00AE297F" w:rsidRPr="0004286A" w:rsidRDefault="00AE297F" w:rsidP="00AE297F">
            <w:pPr>
              <w:rPr>
                <w:color w:val="000000" w:themeColor="text1"/>
                <w:sz w:val="20"/>
                <w:szCs w:val="20"/>
                <w:lang w:val="en-US"/>
              </w:rPr>
            </w:pPr>
            <w:r w:rsidRPr="0004286A">
              <w:rPr>
                <w:color w:val="000000" w:themeColor="text1"/>
                <w:sz w:val="20"/>
                <w:szCs w:val="20"/>
                <w:lang w:val="en-US"/>
              </w:rPr>
              <w:t>12</w:t>
            </w:r>
          </w:p>
        </w:tc>
        <w:tc>
          <w:tcPr>
            <w:tcW w:w="1417" w:type="dxa"/>
          </w:tcPr>
          <w:p w14:paraId="509AD9CF" w14:textId="7DDAE264" w:rsidR="00AE297F" w:rsidRPr="0004286A" w:rsidRDefault="00AE297F" w:rsidP="00AE297F">
            <w:pPr>
              <w:rPr>
                <w:color w:val="000000" w:themeColor="text1"/>
                <w:sz w:val="20"/>
                <w:szCs w:val="20"/>
                <w:lang w:val="en-US"/>
              </w:rPr>
            </w:pPr>
            <w:r w:rsidRPr="0004286A">
              <w:rPr>
                <w:color w:val="000000" w:themeColor="text1"/>
                <w:sz w:val="20"/>
                <w:szCs w:val="20"/>
                <w:lang w:val="en-US"/>
              </w:rPr>
              <w:t>2024</w:t>
            </w:r>
          </w:p>
          <w:p w14:paraId="427DCEFD" w14:textId="5FA2BB14" w:rsidR="00AE297F" w:rsidRPr="0004286A" w:rsidRDefault="00AE297F" w:rsidP="00AE297F">
            <w:pPr>
              <w:rPr>
                <w:color w:val="000000" w:themeColor="text1"/>
                <w:sz w:val="20"/>
                <w:szCs w:val="20"/>
                <w:lang w:val="en-US"/>
              </w:rPr>
            </w:pPr>
            <w:r w:rsidRPr="0004286A">
              <w:rPr>
                <w:color w:val="000000" w:themeColor="text1"/>
                <w:sz w:val="20"/>
                <w:szCs w:val="20"/>
                <w:lang w:val="en-US"/>
              </w:rPr>
              <w:t>Workplan</w:t>
            </w:r>
          </w:p>
        </w:tc>
        <w:tc>
          <w:tcPr>
            <w:tcW w:w="3240" w:type="dxa"/>
          </w:tcPr>
          <w:p w14:paraId="6F7AA5E3" w14:textId="20DF8E62" w:rsidR="00AE297F" w:rsidRPr="0004286A" w:rsidRDefault="00AE297F" w:rsidP="00AE297F">
            <w:pPr>
              <w:rPr>
                <w:color w:val="000000" w:themeColor="text1"/>
                <w:sz w:val="20"/>
                <w:szCs w:val="20"/>
                <w:lang w:val="en-US"/>
              </w:rPr>
            </w:pPr>
            <w:r w:rsidRPr="0004286A">
              <w:rPr>
                <w:color w:val="000000" w:themeColor="text1"/>
                <w:sz w:val="20"/>
                <w:szCs w:val="20"/>
                <w:lang w:val="en-US"/>
              </w:rPr>
              <w:t>Workplan stating the activities to be undertaken in 2024</w:t>
            </w:r>
          </w:p>
        </w:tc>
        <w:tc>
          <w:tcPr>
            <w:tcW w:w="2469" w:type="dxa"/>
          </w:tcPr>
          <w:p w14:paraId="4F3AD778" w14:textId="64E167DA" w:rsidR="00AE297F" w:rsidRPr="0004286A" w:rsidRDefault="00AE297F" w:rsidP="00AE297F">
            <w:pPr>
              <w:rPr>
                <w:color w:val="000000" w:themeColor="text1"/>
                <w:sz w:val="20"/>
                <w:szCs w:val="20"/>
                <w:lang w:val="en-US"/>
              </w:rPr>
            </w:pPr>
            <w:r w:rsidRPr="0004286A">
              <w:rPr>
                <w:color w:val="000000" w:themeColor="text1"/>
                <w:sz w:val="20"/>
                <w:szCs w:val="20"/>
                <w:lang w:val="en-US"/>
              </w:rPr>
              <w:t>January – July 2024</w:t>
            </w:r>
          </w:p>
        </w:tc>
        <w:tc>
          <w:tcPr>
            <w:tcW w:w="1761" w:type="dxa"/>
          </w:tcPr>
          <w:p w14:paraId="1F6906EA" w14:textId="34854D7E" w:rsidR="00AE297F" w:rsidRPr="0004286A" w:rsidRDefault="00AE297F" w:rsidP="00AE297F">
            <w:pPr>
              <w:rPr>
                <w:color w:val="000000" w:themeColor="text1"/>
                <w:sz w:val="20"/>
                <w:szCs w:val="20"/>
                <w:lang w:val="en-US"/>
              </w:rPr>
            </w:pPr>
            <w:r w:rsidRPr="0004286A">
              <w:rPr>
                <w:color w:val="000000" w:themeColor="text1"/>
                <w:sz w:val="20"/>
                <w:szCs w:val="20"/>
                <w:lang w:val="en-US"/>
              </w:rPr>
              <w:t>15/12/2023</w:t>
            </w:r>
          </w:p>
        </w:tc>
      </w:tr>
      <w:tr w:rsidR="00AE0538" w:rsidRPr="0004286A" w14:paraId="1E77F0E2" w14:textId="77777777" w:rsidTr="00866D4D">
        <w:trPr>
          <w:trHeight w:val="1260"/>
        </w:trPr>
        <w:tc>
          <w:tcPr>
            <w:tcW w:w="671" w:type="dxa"/>
          </w:tcPr>
          <w:p w14:paraId="0DEB140E" w14:textId="7638C8A0" w:rsidR="00AE0538" w:rsidRPr="0004286A" w:rsidRDefault="00AE0538" w:rsidP="00866D4D">
            <w:pPr>
              <w:rPr>
                <w:color w:val="000000" w:themeColor="text1"/>
                <w:sz w:val="20"/>
                <w:szCs w:val="20"/>
                <w:lang w:val="en-US"/>
              </w:rPr>
            </w:pPr>
            <w:r w:rsidRPr="0004286A">
              <w:rPr>
                <w:color w:val="000000" w:themeColor="text1"/>
                <w:sz w:val="20"/>
                <w:szCs w:val="20"/>
                <w:lang w:val="en-US"/>
              </w:rPr>
              <w:lastRenderedPageBreak/>
              <w:t>1</w:t>
            </w:r>
            <w:r w:rsidR="00AE297F" w:rsidRPr="0004286A">
              <w:rPr>
                <w:color w:val="000000" w:themeColor="text1"/>
                <w:sz w:val="20"/>
                <w:szCs w:val="20"/>
                <w:lang w:val="en-US"/>
              </w:rPr>
              <w:t>3</w:t>
            </w:r>
          </w:p>
        </w:tc>
        <w:tc>
          <w:tcPr>
            <w:tcW w:w="1417" w:type="dxa"/>
          </w:tcPr>
          <w:p w14:paraId="0E6D0F11" w14:textId="7B75A9F7" w:rsidR="00AE0538" w:rsidRPr="0004286A" w:rsidRDefault="00AE0538" w:rsidP="00866D4D">
            <w:pPr>
              <w:rPr>
                <w:color w:val="000000" w:themeColor="text1"/>
                <w:sz w:val="20"/>
                <w:szCs w:val="20"/>
                <w:lang w:val="en-US"/>
              </w:rPr>
            </w:pPr>
            <w:r w:rsidRPr="0004286A">
              <w:rPr>
                <w:color w:val="000000" w:themeColor="text1"/>
                <w:sz w:val="20"/>
                <w:szCs w:val="20"/>
                <w:lang w:val="en-US"/>
              </w:rPr>
              <w:t>202</w:t>
            </w:r>
            <w:r w:rsidR="00AE297F" w:rsidRPr="0004286A">
              <w:rPr>
                <w:color w:val="000000" w:themeColor="text1"/>
                <w:sz w:val="20"/>
                <w:szCs w:val="20"/>
                <w:lang w:val="en-US"/>
              </w:rPr>
              <w:t>4</w:t>
            </w:r>
            <w:r w:rsidRPr="0004286A">
              <w:rPr>
                <w:color w:val="000000" w:themeColor="text1"/>
                <w:sz w:val="20"/>
                <w:szCs w:val="20"/>
                <w:lang w:val="en-US"/>
              </w:rPr>
              <w:t xml:space="preserve"> Final Report</w:t>
            </w:r>
          </w:p>
        </w:tc>
        <w:tc>
          <w:tcPr>
            <w:tcW w:w="3240" w:type="dxa"/>
          </w:tcPr>
          <w:p w14:paraId="08E7B893" w14:textId="77777777" w:rsidR="00AE0538" w:rsidRPr="0004286A" w:rsidRDefault="00AE0538" w:rsidP="00866D4D">
            <w:pPr>
              <w:rPr>
                <w:color w:val="000000" w:themeColor="text1"/>
                <w:sz w:val="20"/>
                <w:szCs w:val="20"/>
                <w:lang w:val="en-US"/>
              </w:rPr>
            </w:pPr>
            <w:r w:rsidRPr="0004286A">
              <w:rPr>
                <w:color w:val="000000" w:themeColor="text1"/>
                <w:sz w:val="20"/>
                <w:szCs w:val="20"/>
                <w:lang w:val="en-US"/>
              </w:rPr>
              <w:t>Narrative Description of activities and progress including a financial status report covering the whole project period</w:t>
            </w:r>
          </w:p>
        </w:tc>
        <w:tc>
          <w:tcPr>
            <w:tcW w:w="2469" w:type="dxa"/>
          </w:tcPr>
          <w:p w14:paraId="3CA09820" w14:textId="4EC6159F" w:rsidR="00AE0538" w:rsidRPr="0004286A" w:rsidRDefault="00AE0538" w:rsidP="00866D4D">
            <w:pPr>
              <w:rPr>
                <w:color w:val="000000" w:themeColor="text1"/>
                <w:sz w:val="20"/>
                <w:szCs w:val="20"/>
                <w:lang w:val="en-US"/>
              </w:rPr>
            </w:pPr>
            <w:r w:rsidRPr="0004286A">
              <w:rPr>
                <w:color w:val="000000" w:themeColor="text1"/>
                <w:sz w:val="20"/>
                <w:szCs w:val="20"/>
                <w:lang w:val="en-US"/>
              </w:rPr>
              <w:t>All 20</w:t>
            </w:r>
            <w:r w:rsidR="00AE297F" w:rsidRPr="0004286A">
              <w:rPr>
                <w:color w:val="000000" w:themeColor="text1"/>
                <w:sz w:val="20"/>
                <w:szCs w:val="20"/>
                <w:lang w:val="en-US"/>
              </w:rPr>
              <w:t>20</w:t>
            </w:r>
            <w:r w:rsidRPr="0004286A">
              <w:rPr>
                <w:color w:val="000000" w:themeColor="text1"/>
                <w:sz w:val="20"/>
                <w:szCs w:val="20"/>
                <w:lang w:val="en-US"/>
              </w:rPr>
              <w:t>-202</w:t>
            </w:r>
            <w:r w:rsidR="00AE297F" w:rsidRPr="0004286A">
              <w:rPr>
                <w:color w:val="000000" w:themeColor="text1"/>
                <w:sz w:val="20"/>
                <w:szCs w:val="20"/>
                <w:lang w:val="en-US"/>
              </w:rPr>
              <w:t>4</w:t>
            </w:r>
          </w:p>
        </w:tc>
        <w:tc>
          <w:tcPr>
            <w:tcW w:w="1761" w:type="dxa"/>
          </w:tcPr>
          <w:p w14:paraId="77F8CA5B" w14:textId="29D90AE1" w:rsidR="00AE0538" w:rsidRPr="0004286A" w:rsidRDefault="00AE0538" w:rsidP="00866D4D">
            <w:pPr>
              <w:rPr>
                <w:color w:val="000000" w:themeColor="text1"/>
                <w:sz w:val="20"/>
                <w:szCs w:val="20"/>
                <w:lang w:val="en-US"/>
              </w:rPr>
            </w:pPr>
            <w:r w:rsidRPr="0004286A">
              <w:rPr>
                <w:color w:val="000000" w:themeColor="text1"/>
                <w:sz w:val="20"/>
                <w:szCs w:val="20"/>
                <w:lang w:val="en-US"/>
              </w:rPr>
              <w:t>30/</w:t>
            </w:r>
            <w:r w:rsidR="00AE297F" w:rsidRPr="0004286A">
              <w:rPr>
                <w:color w:val="000000" w:themeColor="text1"/>
                <w:sz w:val="20"/>
                <w:szCs w:val="20"/>
                <w:lang w:val="en-US"/>
              </w:rPr>
              <w:t>12</w:t>
            </w:r>
            <w:r w:rsidRPr="0004286A">
              <w:rPr>
                <w:color w:val="000000" w:themeColor="text1"/>
                <w:sz w:val="20"/>
                <w:szCs w:val="20"/>
                <w:lang w:val="en-US"/>
              </w:rPr>
              <w:t>/2</w:t>
            </w:r>
            <w:r w:rsidR="00AE297F" w:rsidRPr="0004286A">
              <w:rPr>
                <w:color w:val="000000" w:themeColor="text1"/>
                <w:sz w:val="20"/>
                <w:szCs w:val="20"/>
                <w:lang w:val="en-US"/>
              </w:rPr>
              <w:t>024</w:t>
            </w:r>
          </w:p>
        </w:tc>
      </w:tr>
    </w:tbl>
    <w:p w14:paraId="3BEBBDF0" w14:textId="77777777" w:rsidR="00DB1FA6" w:rsidRPr="0004286A" w:rsidRDefault="00DB1FA6" w:rsidP="00B7226E">
      <w:pPr>
        <w:rPr>
          <w:color w:val="000000" w:themeColor="text1"/>
          <w:szCs w:val="22"/>
          <w:lang w:val="en-US"/>
        </w:rPr>
      </w:pPr>
    </w:p>
    <w:p w14:paraId="3D9ED4AC" w14:textId="2CD5F7D8" w:rsidR="00337A26" w:rsidRPr="0004286A" w:rsidRDefault="00AE0538" w:rsidP="00E67AFA">
      <w:pPr>
        <w:rPr>
          <w:color w:val="000000" w:themeColor="text1"/>
          <w:szCs w:val="22"/>
          <w:lang w:val="en-US"/>
        </w:rPr>
        <w:sectPr w:rsidR="00337A26" w:rsidRPr="0004286A" w:rsidSect="003B69DC">
          <w:type w:val="continuous"/>
          <w:pgSz w:w="11906" w:h="16838" w:code="9"/>
          <w:pgMar w:top="862" w:right="1151" w:bottom="862" w:left="1151" w:header="720" w:footer="431" w:gutter="0"/>
          <w:cols w:space="708"/>
          <w:docGrid w:linePitch="360"/>
        </w:sectPr>
      </w:pPr>
      <w:r w:rsidRPr="0004286A">
        <w:rPr>
          <w:color w:val="000000" w:themeColor="text1"/>
          <w:szCs w:val="22"/>
          <w:lang w:val="en-US"/>
        </w:rPr>
        <w:t>Other reports include monthly and quarterly reports through the life of the project.</w:t>
      </w:r>
      <w:r w:rsidR="00B220C5" w:rsidRPr="0004286A">
        <w:rPr>
          <w:color w:val="000000" w:themeColor="text1"/>
          <w:szCs w:val="22"/>
          <w:lang w:val="en-US"/>
        </w:rPr>
        <w:t xml:space="preserve"> If requested, the project may provide </w:t>
      </w:r>
      <w:r w:rsidR="00A76B95" w:rsidRPr="0004286A">
        <w:rPr>
          <w:color w:val="000000" w:themeColor="text1"/>
          <w:szCs w:val="22"/>
          <w:lang w:val="en-US"/>
        </w:rPr>
        <w:t>additional</w:t>
      </w:r>
      <w:r w:rsidR="00B220C5" w:rsidRPr="0004286A">
        <w:rPr>
          <w:color w:val="000000" w:themeColor="text1"/>
          <w:szCs w:val="22"/>
          <w:lang w:val="en-US"/>
        </w:rPr>
        <w:t xml:space="preserve"> reports on specific topics or </w:t>
      </w:r>
      <w:r w:rsidR="00A76B95" w:rsidRPr="0004286A">
        <w:rPr>
          <w:color w:val="000000" w:themeColor="text1"/>
          <w:szCs w:val="22"/>
          <w:lang w:val="en-US"/>
        </w:rPr>
        <w:t>activities</w:t>
      </w:r>
      <w:r w:rsidR="00B220C5" w:rsidRPr="0004286A">
        <w:rPr>
          <w:color w:val="000000" w:themeColor="text1"/>
          <w:szCs w:val="22"/>
          <w:lang w:val="en-US"/>
        </w:rPr>
        <w:t xml:space="preserve">, or supplementary supporting documents. The project will </w:t>
      </w:r>
      <w:proofErr w:type="spellStart"/>
      <w:r w:rsidR="00B220C5" w:rsidRPr="0004286A">
        <w:rPr>
          <w:color w:val="000000" w:themeColor="text1"/>
          <w:szCs w:val="22"/>
          <w:lang w:val="en-US"/>
        </w:rPr>
        <w:t>endeavour</w:t>
      </w:r>
      <w:proofErr w:type="spellEnd"/>
      <w:r w:rsidR="00B220C5" w:rsidRPr="0004286A">
        <w:rPr>
          <w:color w:val="000000" w:themeColor="text1"/>
          <w:szCs w:val="22"/>
          <w:lang w:val="en-US"/>
        </w:rPr>
        <w:t xml:space="preserve"> to </w:t>
      </w:r>
      <w:r w:rsidR="00C94F75" w:rsidRPr="0004286A">
        <w:rPr>
          <w:color w:val="000000" w:themeColor="text1"/>
          <w:szCs w:val="22"/>
          <w:lang w:val="en-US"/>
        </w:rPr>
        <w:t>synchronize</w:t>
      </w:r>
      <w:r w:rsidR="00B220C5" w:rsidRPr="0004286A">
        <w:rPr>
          <w:color w:val="000000" w:themeColor="text1"/>
          <w:szCs w:val="22"/>
          <w:lang w:val="en-US"/>
        </w:rPr>
        <w:t xml:space="preserve"> combined </w:t>
      </w:r>
      <w:r w:rsidR="00802662" w:rsidRPr="0004286A">
        <w:rPr>
          <w:color w:val="000000" w:themeColor="text1"/>
          <w:szCs w:val="22"/>
          <w:lang w:val="en-US"/>
        </w:rPr>
        <w:t>financial</w:t>
      </w:r>
      <w:r w:rsidR="00B220C5" w:rsidRPr="0004286A">
        <w:rPr>
          <w:color w:val="000000" w:themeColor="text1"/>
          <w:szCs w:val="22"/>
          <w:lang w:val="en-US"/>
        </w:rPr>
        <w:t xml:space="preserve"> and regular streams of reporting in line with multi-donor fund guidelines</w:t>
      </w:r>
    </w:p>
    <w:p w14:paraId="2F4FD1B0" w14:textId="77777777" w:rsidR="00DB071D" w:rsidRPr="0004286A" w:rsidRDefault="00DB071D">
      <w:pPr>
        <w:rPr>
          <w:color w:val="4472C4"/>
          <w:szCs w:val="22"/>
          <w:lang w:val="en-US"/>
        </w:rPr>
      </w:pPr>
    </w:p>
    <w:p w14:paraId="5E8F95AE" w14:textId="108EA9ED" w:rsidR="001D6312" w:rsidRPr="0004286A" w:rsidRDefault="00465A81" w:rsidP="00465A81">
      <w:pPr>
        <w:pStyle w:val="Heading2"/>
        <w:rPr>
          <w:lang w:val="en-US"/>
        </w:rPr>
      </w:pPr>
      <w:bookmarkStart w:id="41" w:name="_Toc24639733"/>
      <w:bookmarkStart w:id="42" w:name="_Toc49413433"/>
      <w:r w:rsidRPr="0004286A">
        <w:rPr>
          <w:lang w:val="en-US"/>
        </w:rPr>
        <w:t>6</w:t>
      </w:r>
      <w:r w:rsidR="008D08DC" w:rsidRPr="0004286A">
        <w:rPr>
          <w:lang w:val="en-US"/>
        </w:rPr>
        <w:t xml:space="preserve">. </w:t>
      </w:r>
      <w:r w:rsidR="00D04DFC" w:rsidRPr="0004286A">
        <w:rPr>
          <w:lang w:val="en-US"/>
        </w:rPr>
        <w:t xml:space="preserve">Summary of the Needs </w:t>
      </w:r>
      <w:r w:rsidR="00B10725" w:rsidRPr="0004286A">
        <w:rPr>
          <w:lang w:val="en-US"/>
        </w:rPr>
        <w:t>Assessment</w:t>
      </w:r>
      <w:r w:rsidR="00D04DFC" w:rsidRPr="0004286A">
        <w:rPr>
          <w:lang w:val="en-US"/>
        </w:rPr>
        <w:t xml:space="preserve"> </w:t>
      </w:r>
      <w:r w:rsidR="00B10725" w:rsidRPr="0004286A">
        <w:rPr>
          <w:lang w:val="en-US"/>
        </w:rPr>
        <w:t>M</w:t>
      </w:r>
      <w:r w:rsidR="00D04DFC" w:rsidRPr="0004286A">
        <w:rPr>
          <w:lang w:val="en-US"/>
        </w:rPr>
        <w:t xml:space="preserve">ission Report:  </w:t>
      </w:r>
      <w:bookmarkEnd w:id="41"/>
      <w:r w:rsidR="00CD17CC" w:rsidRPr="0004286A">
        <w:rPr>
          <w:lang w:val="en-US"/>
        </w:rPr>
        <w:t>Liberia</w:t>
      </w:r>
      <w:r w:rsidR="00E67AFA" w:rsidRPr="0004286A">
        <w:rPr>
          <w:lang w:val="en-US"/>
        </w:rPr>
        <w:t xml:space="preserve"> (</w:t>
      </w:r>
      <w:r w:rsidR="001D6312" w:rsidRPr="0004286A">
        <w:rPr>
          <w:b w:val="0"/>
          <w:bCs w:val="0"/>
          <w:lang w:val="en-US"/>
        </w:rPr>
        <w:t>9-19 July 2019</w:t>
      </w:r>
      <w:r w:rsidR="00E67AFA" w:rsidRPr="0004286A">
        <w:rPr>
          <w:b w:val="0"/>
          <w:bCs w:val="0"/>
          <w:lang w:val="en-US"/>
        </w:rPr>
        <w:t>)</w:t>
      </w:r>
      <w:bookmarkEnd w:id="42"/>
    </w:p>
    <w:p w14:paraId="5E48CD6C" w14:textId="77777777" w:rsidR="001D6312" w:rsidRPr="0004286A" w:rsidRDefault="001D6312" w:rsidP="001D6312">
      <w:pPr>
        <w:ind w:left="1440" w:hanging="720"/>
        <w:rPr>
          <w:b/>
          <w:bCs/>
          <w:color w:val="171717" w:themeColor="background2" w:themeShade="1A"/>
          <w:szCs w:val="22"/>
          <w:lang w:val="en-US"/>
        </w:rPr>
      </w:pPr>
    </w:p>
    <w:p w14:paraId="456E1A57" w14:textId="77777777" w:rsidR="001D6312" w:rsidRPr="0004286A" w:rsidRDefault="001D6312" w:rsidP="00E67AFA">
      <w:pPr>
        <w:rPr>
          <w:b/>
          <w:bCs/>
          <w:color w:val="171717" w:themeColor="background2" w:themeShade="1A"/>
          <w:szCs w:val="22"/>
          <w:lang w:val="en-US"/>
        </w:rPr>
      </w:pPr>
      <w:r w:rsidRPr="0004286A">
        <w:rPr>
          <w:b/>
          <w:bCs/>
          <w:color w:val="171717" w:themeColor="background2" w:themeShade="1A"/>
          <w:szCs w:val="22"/>
          <w:lang w:val="en-US"/>
        </w:rPr>
        <w:t xml:space="preserve">Executive Summary </w:t>
      </w:r>
    </w:p>
    <w:p w14:paraId="2BF54530" w14:textId="0CA011C7" w:rsidR="001D6312" w:rsidRPr="0004286A" w:rsidRDefault="001D6312" w:rsidP="00E67AFA">
      <w:pPr>
        <w:rPr>
          <w:color w:val="171717" w:themeColor="background2" w:themeShade="1A"/>
          <w:szCs w:val="22"/>
          <w:lang w:val="en-US"/>
        </w:rPr>
      </w:pPr>
      <w:r w:rsidRPr="0004286A">
        <w:rPr>
          <w:color w:val="171717" w:themeColor="background2" w:themeShade="1A"/>
          <w:szCs w:val="22"/>
          <w:lang w:val="en-US"/>
        </w:rPr>
        <w:t xml:space="preserve">Following a request for electoral assistance from the National Elections Commission (NEC) of Liberia, dated 21 May 2019, an </w:t>
      </w:r>
      <w:r w:rsidR="001A293C" w:rsidRPr="0004286A">
        <w:rPr>
          <w:color w:val="171717" w:themeColor="background2" w:themeShade="1A"/>
          <w:szCs w:val="22"/>
          <w:lang w:val="en-US"/>
        </w:rPr>
        <w:t xml:space="preserve">Electoral </w:t>
      </w:r>
      <w:r w:rsidRPr="0004286A">
        <w:rPr>
          <w:color w:val="171717" w:themeColor="background2" w:themeShade="1A"/>
          <w:szCs w:val="22"/>
          <w:lang w:val="en-US"/>
        </w:rPr>
        <w:t xml:space="preserve">Needs Assessment Mission (NAM) was deployed to Monrovia (9-19 July 2019) and met with a wide range of interlocutors. The aims of the NAM, led by the Electoral Assistance Division of the Department of Political and Peacebuilding Affairs, were, inter alia, to assess the request for assistance by the NEC ahead of the October 2020 special senatorial and 2023 presidential and legislative elections and provide recommendations with regard to possible electoral assistance the UN can provide to the NEC and various stakeholders. </w:t>
      </w:r>
    </w:p>
    <w:p w14:paraId="6C20BC49" w14:textId="77777777" w:rsidR="00E67AFA" w:rsidRPr="0004286A" w:rsidRDefault="00E67AFA" w:rsidP="00E67AFA">
      <w:pPr>
        <w:rPr>
          <w:color w:val="171717" w:themeColor="background2" w:themeShade="1A"/>
          <w:szCs w:val="22"/>
          <w:lang w:val="en-US"/>
        </w:rPr>
      </w:pPr>
    </w:p>
    <w:p w14:paraId="7B6C0425" w14:textId="62F5007E" w:rsidR="001D6312" w:rsidRPr="0004286A" w:rsidRDefault="001D6312" w:rsidP="00E67AFA">
      <w:pPr>
        <w:rPr>
          <w:color w:val="171717" w:themeColor="background2" w:themeShade="1A"/>
          <w:szCs w:val="22"/>
          <w:lang w:val="en-US"/>
        </w:rPr>
      </w:pPr>
      <w:r w:rsidRPr="0004286A">
        <w:rPr>
          <w:color w:val="171717" w:themeColor="background2" w:themeShade="1A"/>
          <w:szCs w:val="22"/>
          <w:lang w:val="en-US"/>
        </w:rPr>
        <w:t xml:space="preserve">The UN has a long history of providing electoral assistance to Liberia, with a current UNDP-led project due to end in early 2020. UN electoral assistance for the period of 2014 - May 2020 is in the form of technical assistance and support through a UNDP managed project funded by European Union (EU), Sweden, Ireland and Canada which focuses on improving the electoral institutions, processes and laws, mainstreaming of gender through specific support to women’s participation in political and electoral processes, and enhancing conflict prevention. </w:t>
      </w:r>
    </w:p>
    <w:p w14:paraId="3DE743E0" w14:textId="77777777" w:rsidR="00E67AFA" w:rsidRPr="0004286A" w:rsidRDefault="00E67AFA" w:rsidP="00E67AFA">
      <w:pPr>
        <w:rPr>
          <w:b/>
          <w:bCs/>
          <w:color w:val="171717" w:themeColor="background2" w:themeShade="1A"/>
          <w:szCs w:val="22"/>
          <w:lang w:val="en-US"/>
        </w:rPr>
      </w:pPr>
    </w:p>
    <w:p w14:paraId="5BE4C98E" w14:textId="77F645F8" w:rsidR="00026F3E" w:rsidRPr="0004286A" w:rsidRDefault="001D6312" w:rsidP="00E67AFA">
      <w:pPr>
        <w:rPr>
          <w:b/>
          <w:bCs/>
          <w:color w:val="171717" w:themeColor="background2" w:themeShade="1A"/>
          <w:szCs w:val="22"/>
          <w:lang w:val="en-US"/>
        </w:rPr>
      </w:pPr>
      <w:r w:rsidRPr="0004286A">
        <w:rPr>
          <w:b/>
          <w:bCs/>
          <w:color w:val="171717" w:themeColor="background2" w:themeShade="1A"/>
          <w:szCs w:val="22"/>
          <w:lang w:val="en-US"/>
        </w:rPr>
        <w:t>Recommendations</w:t>
      </w:r>
    </w:p>
    <w:p w14:paraId="589B3CA1" w14:textId="4C6A8088" w:rsidR="001D6312" w:rsidRPr="0004286A" w:rsidRDefault="00E67AFA" w:rsidP="00E67AFA">
      <w:pPr>
        <w:rPr>
          <w:color w:val="171717" w:themeColor="background2" w:themeShade="1A"/>
          <w:szCs w:val="22"/>
          <w:lang w:val="en-US"/>
        </w:rPr>
      </w:pPr>
      <w:r w:rsidRPr="0004286A">
        <w:rPr>
          <w:color w:val="171717" w:themeColor="background2" w:themeShade="1A"/>
          <w:szCs w:val="22"/>
          <w:lang w:val="en-US"/>
        </w:rPr>
        <w:t xml:space="preserve">1. </w:t>
      </w:r>
      <w:r w:rsidR="001D6312" w:rsidRPr="0004286A">
        <w:rPr>
          <w:b/>
          <w:bCs/>
          <w:i/>
          <w:iCs/>
          <w:color w:val="171717" w:themeColor="background2" w:themeShade="1A"/>
          <w:szCs w:val="22"/>
          <w:lang w:val="en-US"/>
        </w:rPr>
        <w:t>Type and length of electoral assistance</w:t>
      </w:r>
      <w:r w:rsidR="001D6312" w:rsidRPr="0004286A">
        <w:rPr>
          <w:color w:val="171717" w:themeColor="background2" w:themeShade="1A"/>
          <w:szCs w:val="22"/>
          <w:lang w:val="en-US"/>
        </w:rPr>
        <w:t>: The NAM recommends continued electoral assistance to Liberia in support to the 2020 special senatorial, 2023 presidential and legislative elections (as requested) and potential referendum on constitutional amendments, under the overall guidance of the Resident Coordinator (RC). UNDP remains best placed as an agency to develop an integrated electoral assistance program. The programming should cover the period from June 2020-July 2024, subject to further review as needed. The support should leverage the activities and expertise of other UN entities, including UN Women, and potentially OHCHR and UNFPA, in addition to drawing experience and lessons learnt from the current electoral cycle. The scale and extent of future support and assistance however will be contingent, inter alia, upon interest from current and new donors.</w:t>
      </w:r>
    </w:p>
    <w:p w14:paraId="28706359" w14:textId="33C5C633" w:rsidR="001D6312" w:rsidRPr="0004286A" w:rsidRDefault="001D6312" w:rsidP="001D6312">
      <w:pPr>
        <w:ind w:left="1440" w:hanging="720"/>
        <w:rPr>
          <w:color w:val="171717" w:themeColor="background2" w:themeShade="1A"/>
          <w:szCs w:val="22"/>
          <w:lang w:val="en-US"/>
        </w:rPr>
      </w:pPr>
    </w:p>
    <w:p w14:paraId="45516FAA" w14:textId="1C0266E3" w:rsidR="001D6312" w:rsidRPr="0004286A" w:rsidRDefault="001D6312" w:rsidP="00E67AFA">
      <w:pPr>
        <w:rPr>
          <w:b/>
          <w:bCs/>
          <w:i/>
          <w:iCs/>
          <w:color w:val="171717" w:themeColor="background2" w:themeShade="1A"/>
          <w:szCs w:val="22"/>
          <w:lang w:val="en-US"/>
        </w:rPr>
      </w:pPr>
      <w:r w:rsidRPr="0004286A">
        <w:rPr>
          <w:b/>
          <w:bCs/>
          <w:i/>
          <w:iCs/>
          <w:color w:val="171717" w:themeColor="background2" w:themeShade="1A"/>
          <w:szCs w:val="22"/>
          <w:lang w:val="en-US"/>
        </w:rPr>
        <w:t xml:space="preserve">Support to 2020 special senatorial, 2023 presidential and legislative elections, a referendum on constitutional amendments, and acceptance of results  </w:t>
      </w:r>
    </w:p>
    <w:p w14:paraId="2331E410" w14:textId="353D2A44" w:rsidR="00E67AFA" w:rsidRPr="0004286A" w:rsidRDefault="00E67AFA" w:rsidP="001D6312">
      <w:pPr>
        <w:ind w:left="1440" w:hanging="720"/>
        <w:rPr>
          <w:b/>
          <w:bCs/>
          <w:i/>
          <w:iCs/>
          <w:color w:val="171717" w:themeColor="background2" w:themeShade="1A"/>
          <w:szCs w:val="22"/>
          <w:lang w:val="en-US"/>
        </w:rPr>
      </w:pPr>
    </w:p>
    <w:p w14:paraId="173AFD15" w14:textId="32D3849C" w:rsidR="00E67AFA" w:rsidRPr="0004286A" w:rsidRDefault="00E67AFA" w:rsidP="00E67AFA">
      <w:pPr>
        <w:rPr>
          <w:i/>
          <w:iCs/>
          <w:color w:val="171717" w:themeColor="background2" w:themeShade="1A"/>
          <w:szCs w:val="22"/>
          <w:lang w:val="en-US"/>
        </w:rPr>
      </w:pPr>
      <w:r w:rsidRPr="0004286A">
        <w:rPr>
          <w:b/>
          <w:bCs/>
          <w:i/>
          <w:iCs/>
          <w:color w:val="171717" w:themeColor="background2" w:themeShade="1A"/>
          <w:szCs w:val="22"/>
          <w:lang w:val="en-US"/>
        </w:rPr>
        <w:t>2. To the UN and International Partners</w:t>
      </w:r>
      <w:r w:rsidRPr="0004286A">
        <w:rPr>
          <w:i/>
          <w:iCs/>
          <w:color w:val="171717" w:themeColor="background2" w:themeShade="1A"/>
          <w:szCs w:val="22"/>
          <w:lang w:val="en-US"/>
        </w:rPr>
        <w:t>: promoting confidence building among electoral stakeholders</w:t>
      </w:r>
    </w:p>
    <w:p w14:paraId="2D10253D" w14:textId="77777777" w:rsidR="00E67AFA" w:rsidRPr="0004286A" w:rsidRDefault="00E67AFA" w:rsidP="00E67AFA">
      <w:pPr>
        <w:ind w:left="720" w:hanging="294"/>
        <w:rPr>
          <w:i/>
          <w:iCs/>
          <w:color w:val="171717" w:themeColor="background2" w:themeShade="1A"/>
          <w:szCs w:val="22"/>
          <w:lang w:val="en-US"/>
        </w:rPr>
      </w:pPr>
      <w:r w:rsidRPr="0004286A">
        <w:rPr>
          <w:i/>
          <w:iCs/>
          <w:color w:val="171717" w:themeColor="background2" w:themeShade="1A"/>
          <w:szCs w:val="22"/>
          <w:lang w:val="en-US"/>
        </w:rPr>
        <w:t>a.</w:t>
      </w:r>
      <w:r w:rsidRPr="0004286A">
        <w:rPr>
          <w:i/>
          <w:iCs/>
          <w:color w:val="171717" w:themeColor="background2" w:themeShade="1A"/>
          <w:szCs w:val="22"/>
          <w:lang w:val="en-US"/>
        </w:rPr>
        <w:tab/>
        <w:t>The NAM recommends continuing efforts of the UN Resident Coordinator (RC) and good offices of the Special Representative of the Secretary-General (SRSG) of UNOWAS,</w:t>
      </w:r>
      <w:r w:rsidRPr="0004286A">
        <w:rPr>
          <w:color w:val="171717" w:themeColor="background2" w:themeShade="1A"/>
          <w:szCs w:val="22"/>
          <w:lang w:val="en-US"/>
        </w:rPr>
        <w:t xml:space="preserve"> </w:t>
      </w:r>
      <w:r w:rsidRPr="0004286A">
        <w:rPr>
          <w:i/>
          <w:iCs/>
          <w:color w:val="171717" w:themeColor="background2" w:themeShade="1A"/>
          <w:szCs w:val="22"/>
          <w:lang w:val="en-US"/>
        </w:rPr>
        <w:t>supported by the international development partners, ECOWAS and AU to contribute to confidence building and dialogue among political actors.</w:t>
      </w:r>
    </w:p>
    <w:p w14:paraId="54E387FC" w14:textId="0231FECC" w:rsidR="00E67AFA" w:rsidRPr="0004286A" w:rsidRDefault="00E67AFA" w:rsidP="00E67AFA">
      <w:pPr>
        <w:ind w:left="720" w:hanging="294"/>
        <w:rPr>
          <w:i/>
          <w:iCs/>
          <w:color w:val="171717" w:themeColor="background2" w:themeShade="1A"/>
          <w:szCs w:val="22"/>
          <w:lang w:val="en-US"/>
        </w:rPr>
      </w:pPr>
      <w:r w:rsidRPr="0004286A">
        <w:rPr>
          <w:i/>
          <w:iCs/>
          <w:color w:val="171717" w:themeColor="background2" w:themeShade="1A"/>
          <w:szCs w:val="22"/>
          <w:lang w:val="en-US"/>
        </w:rPr>
        <w:t xml:space="preserve">b.  The international partners – to consider the possibility of providing advisory and financial support to the NEC through the UN to complement their efforts in the run up to the 2020 </w:t>
      </w:r>
      <w:r w:rsidRPr="0004286A">
        <w:rPr>
          <w:i/>
          <w:iCs/>
          <w:color w:val="171717" w:themeColor="background2" w:themeShade="1A"/>
          <w:szCs w:val="22"/>
          <w:lang w:val="en-US"/>
        </w:rPr>
        <w:lastRenderedPageBreak/>
        <w:t xml:space="preserve">special senatorial, 2023 presidential and legislative elections, a referendum on constitutional amendments, and to consider support to domestic observation and deployment of international observers.  </w:t>
      </w:r>
    </w:p>
    <w:p w14:paraId="10771228" w14:textId="06FBF7CA" w:rsidR="00E67AFA" w:rsidRPr="0004286A" w:rsidRDefault="00E67AFA" w:rsidP="00E67AFA">
      <w:pPr>
        <w:ind w:left="1440" w:hanging="720"/>
        <w:rPr>
          <w:i/>
          <w:iCs/>
          <w:color w:val="171717" w:themeColor="background2" w:themeShade="1A"/>
          <w:szCs w:val="22"/>
          <w:lang w:val="en-US"/>
        </w:rPr>
      </w:pPr>
    </w:p>
    <w:p w14:paraId="53D3DB5E" w14:textId="220C30A9" w:rsidR="00E67AFA" w:rsidRPr="0004286A" w:rsidRDefault="00E67AFA" w:rsidP="00E67AFA">
      <w:pPr>
        <w:rPr>
          <w:i/>
          <w:iCs/>
          <w:color w:val="171717" w:themeColor="background2" w:themeShade="1A"/>
          <w:szCs w:val="22"/>
          <w:lang w:val="en-US"/>
        </w:rPr>
      </w:pPr>
      <w:r w:rsidRPr="0004286A">
        <w:rPr>
          <w:i/>
          <w:iCs/>
          <w:color w:val="171717" w:themeColor="background2" w:themeShade="1A"/>
          <w:szCs w:val="22"/>
          <w:lang w:val="en-US"/>
        </w:rPr>
        <w:t xml:space="preserve">3. </w:t>
      </w:r>
      <w:r w:rsidRPr="0004286A">
        <w:rPr>
          <w:b/>
          <w:bCs/>
          <w:i/>
          <w:iCs/>
          <w:color w:val="171717" w:themeColor="background2" w:themeShade="1A"/>
          <w:szCs w:val="22"/>
          <w:lang w:val="en-US"/>
        </w:rPr>
        <w:t>United Nations technical assistance to the NEC:</w:t>
      </w:r>
    </w:p>
    <w:p w14:paraId="7114F025"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a. Any UN electoral assistance should fully respect national leadership. As with all UN support to Member States, technical assistance and advocacy should be based on the UN principle of national ownership, respect for national sovereignty, promotion and protection of human rights, and strict impartiality;</w:t>
      </w:r>
    </w:p>
    <w:p w14:paraId="60BD91A5"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b. UN experts should endeavour to continue to be co-located with the NEC to make available day-to-day advisory assistance to the institution;</w:t>
      </w:r>
    </w:p>
    <w:p w14:paraId="16E263A3"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c. As a prelude to the provision of continued assistance, it is recommended that a technical capacity assessment of the institution is undertaken to identify concrete activities for institutional capacity building for the NEC Board of Commissioners (BoC), Secretariat and its field offices;</w:t>
      </w:r>
    </w:p>
    <w:p w14:paraId="58BF87B8"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d. It is recommended that an Electoral Advisor/Project Manager be offered as an advisor to the NEC BoC and the Executive Director of the Administration who will also act as an advisor to the UN RC and the UNDP Resident Representative (RR). This can be complemented by targeted assistance from technical advisors and/or consultants through UNDP and other UN entities;</w:t>
      </w:r>
    </w:p>
    <w:p w14:paraId="7E3A3E31" w14:textId="77777777" w:rsidR="00E67AFA" w:rsidRPr="0004286A" w:rsidRDefault="00E67AFA" w:rsidP="00E67AFA">
      <w:pPr>
        <w:rPr>
          <w:i/>
          <w:iCs/>
          <w:color w:val="171717" w:themeColor="background2" w:themeShade="1A"/>
          <w:szCs w:val="22"/>
          <w:lang w:val="en-US"/>
        </w:rPr>
      </w:pPr>
    </w:p>
    <w:p w14:paraId="798CA540" w14:textId="5E5501FD" w:rsidR="00E67AFA" w:rsidRPr="0004286A" w:rsidRDefault="00E67AFA" w:rsidP="00E67AFA">
      <w:pPr>
        <w:rPr>
          <w:i/>
          <w:iCs/>
          <w:color w:val="171717" w:themeColor="background2" w:themeShade="1A"/>
          <w:szCs w:val="22"/>
          <w:lang w:val="en-US"/>
        </w:rPr>
      </w:pPr>
      <w:r w:rsidRPr="0004286A">
        <w:rPr>
          <w:b/>
          <w:bCs/>
          <w:i/>
          <w:iCs/>
          <w:color w:val="171717" w:themeColor="background2" w:themeShade="1A"/>
          <w:szCs w:val="22"/>
          <w:lang w:val="en-US"/>
        </w:rPr>
        <w:t>Contingent upon interest from current and new donors, it is recommended that technical advice and assistance is provided to the NEC in the following areas</w:t>
      </w:r>
      <w:r w:rsidRPr="0004286A">
        <w:rPr>
          <w:i/>
          <w:iCs/>
          <w:color w:val="171717" w:themeColor="background2" w:themeShade="1A"/>
          <w:szCs w:val="22"/>
          <w:lang w:val="en-US"/>
        </w:rPr>
        <w:t>:</w:t>
      </w:r>
    </w:p>
    <w:p w14:paraId="14709D7B" w14:textId="38C24F6E"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a</w:t>
      </w:r>
      <w:r w:rsidRPr="0004286A">
        <w:rPr>
          <w:b/>
          <w:bCs/>
          <w:i/>
          <w:iCs/>
          <w:color w:val="171717" w:themeColor="background2" w:themeShade="1A"/>
          <w:szCs w:val="22"/>
          <w:lang w:val="en-US"/>
        </w:rPr>
        <w:t>. legal advice and assistance</w:t>
      </w:r>
      <w:r w:rsidRPr="0004286A">
        <w:rPr>
          <w:i/>
          <w:iCs/>
          <w:color w:val="171717" w:themeColor="background2" w:themeShade="1A"/>
          <w:szCs w:val="22"/>
          <w:lang w:val="en-US"/>
        </w:rPr>
        <w:t xml:space="preserve"> - to ongoing discussions on electoral and constitutional reform processes;</w:t>
      </w:r>
    </w:p>
    <w:p w14:paraId="25052253" w14:textId="08318E24"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b. </w:t>
      </w:r>
      <w:r w:rsidRPr="0004286A">
        <w:rPr>
          <w:b/>
          <w:bCs/>
          <w:i/>
          <w:iCs/>
          <w:color w:val="171717" w:themeColor="background2" w:themeShade="1A"/>
          <w:szCs w:val="22"/>
          <w:lang w:val="en-US"/>
        </w:rPr>
        <w:t>voter registration advice and assistance</w:t>
      </w:r>
      <w:r w:rsidRPr="0004286A">
        <w:rPr>
          <w:i/>
          <w:iCs/>
          <w:color w:val="171717" w:themeColor="background2" w:themeShade="1A"/>
          <w:szCs w:val="22"/>
          <w:lang w:val="en-US"/>
        </w:rPr>
        <w:t xml:space="preserve"> – including guidance for a comprehensive feasibility study on the introduction of a biometric voter registration </w:t>
      </w:r>
      <w:proofErr w:type="spellStart"/>
      <w:r w:rsidR="00DD2619">
        <w:rPr>
          <w:i/>
          <w:iCs/>
          <w:color w:val="171717" w:themeColor="background2" w:themeShade="1A"/>
          <w:szCs w:val="22"/>
          <w:lang w:val="en-US"/>
        </w:rPr>
        <w:t>system</w:t>
      </w:r>
      <w:r w:rsidRPr="0004286A">
        <w:rPr>
          <w:i/>
          <w:iCs/>
          <w:color w:val="171717" w:themeColor="background2" w:themeShade="1A"/>
          <w:szCs w:val="22"/>
          <w:lang w:val="en-US"/>
        </w:rPr>
        <w:t>m</w:t>
      </w:r>
      <w:proofErr w:type="spellEnd"/>
      <w:r w:rsidRPr="0004286A">
        <w:rPr>
          <w:i/>
          <w:iCs/>
          <w:color w:val="171717" w:themeColor="background2" w:themeShade="1A"/>
          <w:szCs w:val="22"/>
          <w:lang w:val="en-US"/>
        </w:rPr>
        <w:t>. Any UN assistance to its adoption and roll out should be based on the findings of the feasibility study;</w:t>
      </w:r>
    </w:p>
    <w:p w14:paraId="6F279F09"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c. </w:t>
      </w:r>
      <w:r w:rsidRPr="0004286A">
        <w:rPr>
          <w:b/>
          <w:bCs/>
          <w:i/>
          <w:iCs/>
          <w:color w:val="171717" w:themeColor="background2" w:themeShade="1A"/>
          <w:szCs w:val="22"/>
          <w:lang w:val="en-US"/>
        </w:rPr>
        <w:t>operations advice and assistance</w:t>
      </w:r>
      <w:r w:rsidRPr="0004286A">
        <w:rPr>
          <w:i/>
          <w:iCs/>
          <w:color w:val="171717" w:themeColor="background2" w:themeShade="1A"/>
          <w:szCs w:val="22"/>
          <w:lang w:val="en-US"/>
        </w:rPr>
        <w:t xml:space="preserve"> including infrastructural improvements on the data centre; - given the uncertainties of the constitutional reform process and a consequent timeline for possible referendum on amendments, the UN should stand ready to provide additional assistance to the NEC, as needed, in the implementation of their mandate;</w:t>
      </w:r>
    </w:p>
    <w:p w14:paraId="07B01103"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d</w:t>
      </w:r>
      <w:r w:rsidRPr="0004286A">
        <w:rPr>
          <w:b/>
          <w:bCs/>
          <w:i/>
          <w:iCs/>
          <w:color w:val="171717" w:themeColor="background2" w:themeShade="1A"/>
          <w:szCs w:val="22"/>
          <w:lang w:val="en-US"/>
        </w:rPr>
        <w:t>. electoral dispute resolution</w:t>
      </w:r>
      <w:r w:rsidRPr="0004286A">
        <w:rPr>
          <w:i/>
          <w:iCs/>
          <w:color w:val="171717" w:themeColor="background2" w:themeShade="1A"/>
          <w:szCs w:val="22"/>
          <w:lang w:val="en-US"/>
        </w:rPr>
        <w:t xml:space="preserve"> - advice and assistance with training and coordination of information with relevant institutions;</w:t>
      </w:r>
    </w:p>
    <w:p w14:paraId="5D41EAE0"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e. </w:t>
      </w:r>
      <w:r w:rsidRPr="0004286A">
        <w:rPr>
          <w:b/>
          <w:bCs/>
          <w:i/>
          <w:iCs/>
          <w:color w:val="171717" w:themeColor="background2" w:themeShade="1A"/>
          <w:szCs w:val="22"/>
          <w:lang w:val="en-US"/>
        </w:rPr>
        <w:t>external relations</w:t>
      </w:r>
      <w:r w:rsidRPr="0004286A">
        <w:rPr>
          <w:i/>
          <w:iCs/>
          <w:color w:val="171717" w:themeColor="background2" w:themeShade="1A"/>
          <w:szCs w:val="22"/>
          <w:lang w:val="en-US"/>
        </w:rPr>
        <w:t xml:space="preserve"> – advice and assistance with development and implementation of strategic communication and information sharing with all electoral stakeholders (media, civil society/domestic observers, political parties, government) including advice and assistance with further development of the IPCC, strategic cooperation, and information sharing, as well as communication strategy with the field offices. The UN should not provide capacity development support to political parties which can be undertaken by non-UN electoral assistance providers;</w:t>
      </w:r>
    </w:p>
    <w:p w14:paraId="7F24D2C4"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f. </w:t>
      </w:r>
      <w:r w:rsidRPr="0004286A">
        <w:rPr>
          <w:b/>
          <w:bCs/>
          <w:i/>
          <w:iCs/>
          <w:color w:val="171717" w:themeColor="background2" w:themeShade="1A"/>
          <w:szCs w:val="22"/>
          <w:lang w:val="en-US"/>
        </w:rPr>
        <w:t>civic and voter education</w:t>
      </w:r>
      <w:r w:rsidRPr="0004286A">
        <w:rPr>
          <w:i/>
          <w:iCs/>
          <w:color w:val="171717" w:themeColor="background2" w:themeShade="1A"/>
          <w:szCs w:val="22"/>
          <w:lang w:val="en-US"/>
        </w:rPr>
        <w:t xml:space="preserve"> –   advice and assistance with development and implementation of programs that will aim to target the electoral process as a whole, including women, youth, disabled, and all others in order to enhance their meaningful participation in the process and promote peaceful and accepted results;</w:t>
      </w:r>
    </w:p>
    <w:p w14:paraId="04297295"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g. </w:t>
      </w:r>
      <w:r w:rsidRPr="0004286A">
        <w:rPr>
          <w:b/>
          <w:bCs/>
          <w:i/>
          <w:iCs/>
          <w:color w:val="171717" w:themeColor="background2" w:themeShade="1A"/>
          <w:szCs w:val="22"/>
          <w:lang w:val="en-US"/>
        </w:rPr>
        <w:t>advice and assistance to the Gender Unit;</w:t>
      </w:r>
    </w:p>
    <w:p w14:paraId="75B33DC6"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h. </w:t>
      </w:r>
      <w:r w:rsidRPr="0004286A">
        <w:rPr>
          <w:b/>
          <w:bCs/>
          <w:i/>
          <w:iCs/>
          <w:color w:val="171717" w:themeColor="background2" w:themeShade="1A"/>
          <w:szCs w:val="22"/>
          <w:lang w:val="en-US"/>
        </w:rPr>
        <w:t>advice and assistance to ICT infrastructure</w:t>
      </w:r>
      <w:r w:rsidRPr="0004286A">
        <w:rPr>
          <w:i/>
          <w:iCs/>
          <w:color w:val="171717" w:themeColor="background2" w:themeShade="1A"/>
          <w:szCs w:val="22"/>
          <w:lang w:val="en-US"/>
        </w:rPr>
        <w:t xml:space="preserve"> and coordination with the field offices;</w:t>
      </w:r>
    </w:p>
    <w:p w14:paraId="29C35194" w14:textId="77777777"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i. advice and assistance with establishment of national election </w:t>
      </w:r>
      <w:r w:rsidRPr="0004286A">
        <w:rPr>
          <w:b/>
          <w:bCs/>
          <w:i/>
          <w:iCs/>
          <w:color w:val="171717" w:themeColor="background2" w:themeShade="1A"/>
          <w:szCs w:val="22"/>
          <w:lang w:val="en-US"/>
        </w:rPr>
        <w:t>security coordination mechanism</w:t>
      </w:r>
      <w:r w:rsidRPr="0004286A">
        <w:rPr>
          <w:i/>
          <w:iCs/>
          <w:color w:val="171717" w:themeColor="background2" w:themeShade="1A"/>
          <w:szCs w:val="22"/>
          <w:lang w:val="en-US"/>
        </w:rPr>
        <w:t>, including with sensitization workshops for security, and field coordination;</w:t>
      </w:r>
    </w:p>
    <w:p w14:paraId="7EA8169D" w14:textId="1C9F4381" w:rsidR="00E67AFA" w:rsidRPr="0004286A" w:rsidRDefault="00E67AFA" w:rsidP="00E67AFA">
      <w:pPr>
        <w:ind w:firstLine="720"/>
        <w:rPr>
          <w:i/>
          <w:iCs/>
          <w:color w:val="171717" w:themeColor="background2" w:themeShade="1A"/>
          <w:szCs w:val="22"/>
          <w:lang w:val="en-US"/>
        </w:rPr>
      </w:pPr>
      <w:r w:rsidRPr="0004286A">
        <w:rPr>
          <w:i/>
          <w:iCs/>
          <w:color w:val="171717" w:themeColor="background2" w:themeShade="1A"/>
          <w:szCs w:val="22"/>
          <w:lang w:val="en-US"/>
        </w:rPr>
        <w:t xml:space="preserve">j. </w:t>
      </w:r>
      <w:r w:rsidRPr="0004286A">
        <w:rPr>
          <w:b/>
          <w:bCs/>
          <w:i/>
          <w:iCs/>
          <w:color w:val="171717" w:themeColor="background2" w:themeShade="1A"/>
          <w:szCs w:val="22"/>
          <w:lang w:val="en-US"/>
        </w:rPr>
        <w:t>advice and assistance with budget planning;</w:t>
      </w:r>
      <w:r w:rsidRPr="0004286A">
        <w:rPr>
          <w:i/>
          <w:iCs/>
          <w:color w:val="171717" w:themeColor="background2" w:themeShade="1A"/>
          <w:szCs w:val="22"/>
          <w:lang w:val="en-US"/>
        </w:rPr>
        <w:t xml:space="preserve"> consideration should be also given to advise and assist NEC in adopting cost-saving measures by putting in place effective coordination mechanisms with other national stakeholders.</w:t>
      </w:r>
    </w:p>
    <w:p w14:paraId="5704B404" w14:textId="26141A40" w:rsidR="00E67AFA" w:rsidRPr="0004286A" w:rsidRDefault="00E67AFA" w:rsidP="00E67AFA">
      <w:pPr>
        <w:ind w:left="1440" w:hanging="720"/>
        <w:rPr>
          <w:i/>
          <w:iCs/>
          <w:color w:val="171717" w:themeColor="background2" w:themeShade="1A"/>
          <w:szCs w:val="22"/>
          <w:lang w:val="en-US"/>
        </w:rPr>
      </w:pPr>
    </w:p>
    <w:p w14:paraId="55564F8D" w14:textId="006A3CC4" w:rsidR="00E67AFA" w:rsidRPr="0004286A" w:rsidRDefault="00E67AFA" w:rsidP="00E67AFA">
      <w:pPr>
        <w:rPr>
          <w:i/>
          <w:iCs/>
          <w:color w:val="171717" w:themeColor="background2" w:themeShade="1A"/>
          <w:szCs w:val="22"/>
          <w:lang w:val="en-US"/>
        </w:rPr>
      </w:pPr>
      <w:r w:rsidRPr="0004286A">
        <w:rPr>
          <w:i/>
          <w:iCs/>
          <w:color w:val="171717" w:themeColor="background2" w:themeShade="1A"/>
          <w:szCs w:val="22"/>
          <w:lang w:val="en-US"/>
        </w:rPr>
        <w:t xml:space="preserve">2. Support for the enhanced participation of women and other disadvantaged groups including youth – advocacy, support and technical advice for enhanced participation of women and all disadvantaged groups throughout all phases of the electoral process, including civic and voter </w:t>
      </w:r>
      <w:r w:rsidRPr="0004286A">
        <w:rPr>
          <w:i/>
          <w:iCs/>
          <w:color w:val="171717" w:themeColor="background2" w:themeShade="1A"/>
          <w:szCs w:val="22"/>
          <w:lang w:val="en-US"/>
        </w:rPr>
        <w:lastRenderedPageBreak/>
        <w:t>education, mainstreaming gender in the electoral process, analysis of election related gender-disaggregated data.</w:t>
      </w:r>
    </w:p>
    <w:p w14:paraId="6B36B507"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5.</w:t>
      </w:r>
      <w:r w:rsidRPr="0004286A">
        <w:rPr>
          <w:i/>
          <w:iCs/>
          <w:color w:val="171717" w:themeColor="background2" w:themeShade="1A"/>
          <w:szCs w:val="22"/>
          <w:lang w:val="en-US"/>
        </w:rPr>
        <w:tab/>
        <w:t>Coordination: The UN jointly with the NEC is well positioned to play a leadership role in coordinating all electoral assistance providers and other interested parties on electoral matters. Facilitating information sharing, prevention of duplication of efforts and ensuring coherence of any international electoral advice to the NEC of Liberia will be critical as well as development of common or coordinated messaging.</w:t>
      </w:r>
    </w:p>
    <w:p w14:paraId="2CCBC175"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6.</w:t>
      </w:r>
      <w:r w:rsidRPr="0004286A">
        <w:rPr>
          <w:i/>
          <w:iCs/>
          <w:color w:val="171717" w:themeColor="background2" w:themeShade="1A"/>
          <w:szCs w:val="22"/>
          <w:lang w:val="en-US"/>
        </w:rPr>
        <w:tab/>
        <w:t>Careful mapping of partnership landscape with clear division of labour based on comparative advantages and mandates and close coordination would be essential before finalization of the initial UNDP project document. The UN’s electoral assistance project should ensure that it does not needlessly duplicate efforts of other electoral assistance providers. UN support for a comprehensive lesson learnt exercise following elections should also be included.</w:t>
      </w:r>
    </w:p>
    <w:p w14:paraId="1FC97F58"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7.</w:t>
      </w:r>
      <w:r w:rsidRPr="0004286A">
        <w:rPr>
          <w:i/>
          <w:iCs/>
          <w:color w:val="171717" w:themeColor="background2" w:themeShade="1A"/>
          <w:szCs w:val="22"/>
          <w:lang w:val="en-US"/>
        </w:rPr>
        <w:tab/>
        <w:t>Post-elections support:</w:t>
      </w:r>
    </w:p>
    <w:p w14:paraId="102724A5"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a.</w:t>
      </w:r>
      <w:r w:rsidRPr="0004286A">
        <w:rPr>
          <w:i/>
          <w:iCs/>
          <w:color w:val="171717" w:themeColor="background2" w:themeShade="1A"/>
          <w:szCs w:val="22"/>
          <w:lang w:val="en-US"/>
        </w:rPr>
        <w:tab/>
        <w:t>Provide advice and assistance to the NEC in consolidating its institutional capacity;</w:t>
      </w:r>
    </w:p>
    <w:p w14:paraId="48B580F8"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b.</w:t>
      </w:r>
      <w:r w:rsidRPr="0004286A">
        <w:rPr>
          <w:i/>
          <w:iCs/>
          <w:color w:val="171717" w:themeColor="background2" w:themeShade="1A"/>
          <w:szCs w:val="22"/>
          <w:lang w:val="en-US"/>
        </w:rPr>
        <w:tab/>
        <w:t>Provide advice and assistance to the NEC Commissioners in expanding sub-regional information sharing and exchange of experiences with their peers.</w:t>
      </w:r>
    </w:p>
    <w:p w14:paraId="6C3FCA5C" w14:textId="03554CC0"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8.</w:t>
      </w:r>
      <w:r w:rsidRPr="0004286A">
        <w:rPr>
          <w:i/>
          <w:iCs/>
          <w:color w:val="171717" w:themeColor="background2" w:themeShade="1A"/>
          <w:szCs w:val="22"/>
          <w:lang w:val="en-US"/>
        </w:rPr>
        <w:tab/>
        <w:t>To National Authorities:</w:t>
      </w:r>
    </w:p>
    <w:p w14:paraId="5729ED6A"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a.</w:t>
      </w:r>
      <w:r w:rsidRPr="0004286A">
        <w:rPr>
          <w:i/>
          <w:iCs/>
          <w:color w:val="171717" w:themeColor="background2" w:themeShade="1A"/>
          <w:szCs w:val="22"/>
          <w:lang w:val="en-US"/>
        </w:rPr>
        <w:tab/>
        <w:t>Continue dialogue with a view to creating a political, social, and security environment that is conducive for holding inclusive, peaceful, credible and accepted elections and referendums (Government, House of Representatives, Senate, political parties, security forces, civil society organizations, media, the NEC);</w:t>
      </w:r>
    </w:p>
    <w:p w14:paraId="7E85DDE3"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b.</w:t>
      </w:r>
      <w:r w:rsidRPr="0004286A">
        <w:rPr>
          <w:i/>
          <w:iCs/>
          <w:color w:val="171717" w:themeColor="background2" w:themeShade="1A"/>
          <w:szCs w:val="22"/>
          <w:lang w:val="en-US"/>
        </w:rPr>
        <w:tab/>
        <w:t>Timely adoption of electoral and constitutional reforms following an inclusive and broadly consulted process, to ensure harmonization with operational planning for future elections and referendums by the NEC (NEC, Legislature, Governance Commission, political parties/IPCC, civil society organizations/domestic observers);</w:t>
      </w:r>
    </w:p>
    <w:p w14:paraId="709E3A42"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c.</w:t>
      </w:r>
      <w:r w:rsidRPr="0004286A">
        <w:rPr>
          <w:i/>
          <w:iCs/>
          <w:color w:val="171717" w:themeColor="background2" w:themeShade="1A"/>
          <w:szCs w:val="22"/>
          <w:lang w:val="en-US"/>
        </w:rPr>
        <w:tab/>
        <w:t>Allocation and timely release of required funding for elections and referendums as per the operational timelines established by the NEC (Government, Ministry of Finance)</w:t>
      </w:r>
    </w:p>
    <w:p w14:paraId="012DEC4B" w14:textId="77777777"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d.</w:t>
      </w:r>
      <w:r w:rsidRPr="0004286A">
        <w:rPr>
          <w:i/>
          <w:iCs/>
          <w:color w:val="171717" w:themeColor="background2" w:themeShade="1A"/>
          <w:szCs w:val="22"/>
          <w:lang w:val="en-US"/>
        </w:rPr>
        <w:tab/>
        <w:t>Consider measures for improvements of the voters’ roll in transparent and stakeholder-sensitive manner (NEC);</w:t>
      </w:r>
    </w:p>
    <w:p w14:paraId="7A6E221C" w14:textId="668EEF9D" w:rsidR="00E67AFA" w:rsidRPr="0004286A" w:rsidRDefault="00E67AFA" w:rsidP="00E67AFA">
      <w:pPr>
        <w:ind w:left="1440" w:hanging="720"/>
        <w:rPr>
          <w:i/>
          <w:iCs/>
          <w:color w:val="171717" w:themeColor="background2" w:themeShade="1A"/>
          <w:szCs w:val="22"/>
          <w:lang w:val="en-US"/>
        </w:rPr>
      </w:pPr>
      <w:r w:rsidRPr="0004286A">
        <w:rPr>
          <w:i/>
          <w:iCs/>
          <w:color w:val="171717" w:themeColor="background2" w:themeShade="1A"/>
          <w:szCs w:val="22"/>
          <w:lang w:val="en-US"/>
        </w:rPr>
        <w:t>e.</w:t>
      </w:r>
      <w:r w:rsidRPr="0004286A">
        <w:rPr>
          <w:i/>
          <w:iCs/>
          <w:color w:val="171717" w:themeColor="background2" w:themeShade="1A"/>
          <w:szCs w:val="22"/>
          <w:lang w:val="en-US"/>
        </w:rPr>
        <w:tab/>
        <w:t>Consider proactive civic and voter education to sensitize all key stakeholders in all aspects of the electoral processes to maximize informed and effective participation (Government, NEC, Governance Commission, civil society organizations, political parties, media).</w:t>
      </w:r>
    </w:p>
    <w:sectPr w:rsidR="00E67AFA" w:rsidRPr="0004286A" w:rsidSect="003B69DC">
      <w:type w:val="continuous"/>
      <w:pgSz w:w="11906" w:h="16838" w:code="9"/>
      <w:pgMar w:top="862" w:right="1151" w:bottom="862" w:left="1151"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DA3E" w14:textId="77777777" w:rsidR="007B77C1" w:rsidRDefault="007B77C1">
      <w:r>
        <w:separator/>
      </w:r>
    </w:p>
  </w:endnote>
  <w:endnote w:type="continuationSeparator" w:id="0">
    <w:p w14:paraId="11AC844E" w14:textId="77777777" w:rsidR="007B77C1" w:rsidRDefault="007B77C1">
      <w:r>
        <w:continuationSeparator/>
      </w:r>
    </w:p>
  </w:endnote>
  <w:endnote w:type="continuationNotice" w:id="1">
    <w:p w14:paraId="4B767A2D" w14:textId="77777777" w:rsidR="007B77C1" w:rsidRDefault="007B7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Menlo"/>
    <w:charset w:val="00"/>
    <w:family w:val="auto"/>
    <w:pitch w:val="variable"/>
    <w:sig w:usb0="E60022FF" w:usb1="D000F1FB" w:usb2="00000028"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40E7" w14:textId="77777777" w:rsidR="007310D4" w:rsidRDefault="007310D4" w:rsidP="00F358EA">
    <w:pPr>
      <w:pStyle w:val="FootnoteText"/>
      <w:framePr w:wrap="around" w:vAnchor="text" w:hAnchor="margin" w:xAlign="center" w:y="1"/>
    </w:pPr>
    <w:r>
      <w:fldChar w:fldCharType="begin"/>
    </w:r>
    <w:r>
      <w:instrText xml:space="preserve">PAGE  </w:instrText>
    </w:r>
    <w:r>
      <w:fldChar w:fldCharType="end"/>
    </w:r>
  </w:p>
  <w:p w14:paraId="5682D979" w14:textId="77777777" w:rsidR="007310D4" w:rsidRDefault="007310D4">
    <w:pPr>
      <w:pStyle w:val="Footnote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3B7D" w14:textId="673B75F0" w:rsidR="007310D4" w:rsidRDefault="007310D4" w:rsidP="007D7BFC">
    <w:pPr>
      <w:pStyle w:val="Footer"/>
      <w:jc w:val="center"/>
    </w:pPr>
  </w:p>
  <w:p w14:paraId="7FA530FD" w14:textId="2F7DF18B" w:rsidR="007310D4" w:rsidRPr="00110C06" w:rsidRDefault="007310D4" w:rsidP="00332E3A">
    <w:pPr>
      <w:pStyle w:val="Footer"/>
      <w:tabs>
        <w:tab w:val="clear" w:pos="4153"/>
        <w:tab w:val="clear" w:pos="8306"/>
        <w:tab w:val="left" w:pos="4051"/>
      </w:tabs>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F428" w14:textId="77777777" w:rsidR="007310D4" w:rsidRPr="0094194C" w:rsidRDefault="007310D4">
    <w:pPr>
      <w:pStyle w:val="FootnoteText"/>
      <w:jc w:val="right"/>
      <w:rPr>
        <w:sz w:val="20"/>
      </w:rPr>
    </w:pPr>
  </w:p>
  <w:p w14:paraId="35656C09" w14:textId="57DAD147" w:rsidR="007310D4" w:rsidRPr="00110C06" w:rsidRDefault="007310D4" w:rsidP="008662D8">
    <w:pPr>
      <w:pStyle w:val="FootnoteText"/>
      <w:tabs>
        <w:tab w:val="right" w:pos="9602"/>
      </w:tabs>
      <w:jc w:val="right"/>
      <w:rPr>
        <w:rFonts w:ascii="Calibri" w:hAnsi="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78A8" w14:textId="77777777" w:rsidR="007B77C1" w:rsidRDefault="007B77C1">
      <w:r>
        <w:separator/>
      </w:r>
    </w:p>
  </w:footnote>
  <w:footnote w:type="continuationSeparator" w:id="0">
    <w:p w14:paraId="3B095B12" w14:textId="77777777" w:rsidR="007B77C1" w:rsidRDefault="007B77C1">
      <w:r>
        <w:continuationSeparator/>
      </w:r>
    </w:p>
  </w:footnote>
  <w:footnote w:type="continuationNotice" w:id="1">
    <w:p w14:paraId="650DF58C" w14:textId="77777777" w:rsidR="007B77C1" w:rsidRDefault="007B77C1"/>
  </w:footnote>
  <w:footnote w:id="2">
    <w:p w14:paraId="7FA4A0F1" w14:textId="6DAD6AF6" w:rsidR="007310D4" w:rsidRPr="00C24479" w:rsidRDefault="007310D4" w:rsidP="00E37F53">
      <w:pPr>
        <w:pStyle w:val="FootnoteText"/>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 </w:t>
      </w:r>
      <w:r w:rsidRPr="00C24479">
        <w:rPr>
          <w:rFonts w:ascii="Times New Roman" w:hAnsi="Times New Roman"/>
          <w:color w:val="000000"/>
          <w:sz w:val="20"/>
        </w:rPr>
        <w:t>The aggravated economic situation has caused the "Council of Patriots" a group composed originally of civil society organizations and pressure groups, and joined by opposition parties, to stage first protest on 7 June 2019 to call for reforms aimed at improving the country's living standards. The protests continued in January 2020 when the opposition rallied against a deepening economic crisis in the impoverished country.</w:t>
      </w:r>
    </w:p>
  </w:footnote>
  <w:footnote w:id="3">
    <w:p w14:paraId="6E62E17F" w14:textId="77777777" w:rsidR="007310D4" w:rsidRPr="00C24479" w:rsidRDefault="007310D4" w:rsidP="00E37F53">
      <w:pPr>
        <w:pStyle w:val="FootnoteText"/>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 </w:t>
      </w:r>
      <w:hyperlink r:id="rId1" w:history="1">
        <w:r w:rsidRPr="00C24479">
          <w:rPr>
            <w:rStyle w:val="Hyperlink"/>
            <w:rFonts w:ascii="Times New Roman" w:hAnsi="Times New Roman"/>
            <w:sz w:val="20"/>
          </w:rPr>
          <w:t>http://hdr.undp.org/sites/default/files/hdr2019.pdf</w:t>
        </w:r>
      </w:hyperlink>
      <w:r w:rsidRPr="00C24479">
        <w:rPr>
          <w:rFonts w:ascii="Times New Roman" w:hAnsi="Times New Roman"/>
          <w:sz w:val="20"/>
        </w:rPr>
        <w:t xml:space="preserve"> </w:t>
      </w:r>
    </w:p>
  </w:footnote>
  <w:footnote w:id="4">
    <w:p w14:paraId="2EB96A76" w14:textId="47450313" w:rsidR="007310D4" w:rsidRPr="00C24479" w:rsidRDefault="007310D4" w:rsidP="00E37F53">
      <w:pPr>
        <w:pStyle w:val="FootnoteText"/>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 </w:t>
      </w:r>
      <w:r w:rsidRPr="00C24479">
        <w:rPr>
          <w:rFonts w:ascii="Times New Roman" w:hAnsi="Times New Roman"/>
          <w:color w:val="000000"/>
          <w:sz w:val="20"/>
        </w:rPr>
        <w:t>For example, in 2019, NEC has been highly criticized by observers and political parties for postponing constitutionally mandated by-elections due to the delay of arrival of electoral material caused by late release of funding to the process. At the same time, the current constitutional and legal framework does not provide apparent options to postpone elections due to the force majeure and instances of natural disaster such as health crisis.</w:t>
      </w:r>
    </w:p>
  </w:footnote>
  <w:footnote w:id="5">
    <w:p w14:paraId="2335FC88" w14:textId="675CC472" w:rsidR="007310D4" w:rsidRPr="00C24479" w:rsidRDefault="007310D4" w:rsidP="00E37F53">
      <w:pPr>
        <w:rPr>
          <w:b/>
          <w:bCs/>
          <w:color w:val="000000"/>
          <w:sz w:val="20"/>
          <w:szCs w:val="20"/>
        </w:rPr>
      </w:pPr>
      <w:r w:rsidRPr="00C24479">
        <w:rPr>
          <w:rStyle w:val="FootnoteReference"/>
          <w:rFonts w:ascii="Times New Roman" w:hAnsi="Times New Roman"/>
          <w:sz w:val="20"/>
          <w:szCs w:val="20"/>
        </w:rPr>
        <w:footnoteRef/>
      </w:r>
      <w:r w:rsidRPr="00C24479">
        <w:rPr>
          <w:sz w:val="20"/>
          <w:szCs w:val="20"/>
        </w:rPr>
        <w:t xml:space="preserve"> </w:t>
      </w:r>
      <w:r w:rsidRPr="00C24479">
        <w:rPr>
          <w:color w:val="000000"/>
          <w:sz w:val="20"/>
          <w:szCs w:val="20"/>
        </w:rPr>
        <w:t>The constitutional reform that has been ongoing in parallel failed to fully benefit from public consultations. The proposition of the text to be considered in the constitutional referendum had been published in the National Gazette already on 8 October 2019 before the public consultations completed. The propositions address three areas: (1) the issue of double citizenship; (2) tenure of elected representatives; and (3) election date. The propositions do not address the issue of proliferation of various elections and by-elections or electoral dispute resolution system</w:t>
      </w:r>
      <w:r w:rsidRPr="00C24479">
        <w:rPr>
          <w:rStyle w:val="FootnoteReference"/>
          <w:rFonts w:ascii="Times New Roman" w:hAnsi="Times New Roman"/>
          <w:color w:val="000000"/>
          <w:sz w:val="20"/>
          <w:szCs w:val="20"/>
        </w:rPr>
        <w:footnoteRef/>
      </w:r>
      <w:r w:rsidRPr="00C24479">
        <w:rPr>
          <w:color w:val="000000"/>
          <w:sz w:val="20"/>
          <w:szCs w:val="20"/>
        </w:rPr>
        <w:t xml:space="preserve">,. The election date is only moved one month from early October to early November, which according to many interlocutors will not have significant effect on the electoral preparations outside of the rainy seasons. </w:t>
      </w:r>
    </w:p>
    <w:p w14:paraId="3BD97645" w14:textId="6925B9FB" w:rsidR="007310D4" w:rsidRPr="00E37F53" w:rsidRDefault="007310D4">
      <w:pPr>
        <w:pStyle w:val="FootnoteText"/>
        <w:rPr>
          <w:rFonts w:ascii="Times New Roman" w:hAnsi="Times New Roman"/>
          <w:sz w:val="18"/>
          <w:szCs w:val="18"/>
          <w:lang w:val="en-GB"/>
        </w:rPr>
      </w:pPr>
    </w:p>
  </w:footnote>
  <w:footnote w:id="6">
    <w:p w14:paraId="455A5D12" w14:textId="2238D035" w:rsidR="007310D4" w:rsidRPr="00787A08" w:rsidRDefault="007310D4" w:rsidP="00787A08">
      <w:pPr>
        <w:rPr>
          <w:b/>
          <w:bCs/>
          <w:color w:val="000000"/>
          <w:sz w:val="20"/>
          <w:szCs w:val="20"/>
        </w:rPr>
      </w:pPr>
      <w:r w:rsidRPr="00787A08">
        <w:rPr>
          <w:rStyle w:val="FootnoteReference"/>
          <w:rFonts w:ascii="Times New Roman" w:hAnsi="Times New Roman"/>
          <w:sz w:val="20"/>
          <w:szCs w:val="20"/>
        </w:rPr>
        <w:footnoteRef/>
      </w:r>
      <w:r w:rsidRPr="00787A08">
        <w:rPr>
          <w:sz w:val="20"/>
          <w:szCs w:val="20"/>
        </w:rPr>
        <w:t xml:space="preserve"> </w:t>
      </w:r>
      <w:r w:rsidRPr="00787A08">
        <w:rPr>
          <w:sz w:val="20"/>
          <w:szCs w:val="20"/>
          <w:lang w:eastAsia="fr-FR"/>
        </w:rPr>
        <w:t>In 201</w:t>
      </w:r>
      <w:r>
        <w:rPr>
          <w:sz w:val="20"/>
          <w:szCs w:val="20"/>
          <w:lang w:val="en-US" w:eastAsia="fr-FR"/>
        </w:rPr>
        <w:t xml:space="preserve">6, the </w:t>
      </w:r>
      <w:r w:rsidRPr="00787A08">
        <w:rPr>
          <w:sz w:val="20"/>
          <w:szCs w:val="20"/>
          <w:lang w:eastAsia="fr-FR"/>
        </w:rPr>
        <w:t xml:space="preserve">Senate passed a version of the Act establishing 21 new seats, 15 of which were to be reserved for women; the version subsequently passed in the House established only seven new seats, 5 of which would be for women. </w:t>
      </w:r>
      <w:r w:rsidRPr="00787A08">
        <w:rPr>
          <w:sz w:val="20"/>
          <w:szCs w:val="20"/>
          <w:shd w:val="clear" w:color="auto" w:fill="FFFFFF"/>
          <w:lang w:val="en-US" w:eastAsia="fr-FR"/>
        </w:rPr>
        <w:t>The amendment lowering the number of seats “</w:t>
      </w:r>
      <w:r w:rsidRPr="00787A08">
        <w:rPr>
          <w:i/>
          <w:iCs/>
          <w:sz w:val="20"/>
          <w:szCs w:val="20"/>
          <w:shd w:val="clear" w:color="auto" w:fill="FFFFFF"/>
          <w:lang w:val="en-US" w:eastAsia="fr-FR"/>
        </w:rPr>
        <w:t>was made in the light of budget constraints</w:t>
      </w:r>
      <w:r w:rsidRPr="00787A08">
        <w:rPr>
          <w:sz w:val="20"/>
          <w:szCs w:val="20"/>
          <w:shd w:val="clear" w:color="auto" w:fill="FFFFFF"/>
          <w:lang w:val="en-US" w:eastAsia="fr-FR"/>
        </w:rPr>
        <w:t>”.</w:t>
      </w:r>
    </w:p>
    <w:p w14:paraId="36B14F62" w14:textId="77777777" w:rsidR="007310D4" w:rsidRPr="00787A08" w:rsidRDefault="007310D4" w:rsidP="00787A08">
      <w:pPr>
        <w:pStyle w:val="FootnoteText"/>
        <w:rPr>
          <w:lang w:val="en-GB"/>
        </w:rPr>
      </w:pPr>
    </w:p>
  </w:footnote>
  <w:footnote w:id="7">
    <w:p w14:paraId="47F903E6" w14:textId="038B4C49" w:rsidR="007310D4" w:rsidRPr="00C24479" w:rsidRDefault="007310D4" w:rsidP="00787A08">
      <w:pPr>
        <w:pStyle w:val="FootnoteText"/>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 The operating costs of the institution also remain significant challenge.</w:t>
      </w:r>
    </w:p>
  </w:footnote>
  <w:footnote w:id="8">
    <w:p w14:paraId="4901C8CC" w14:textId="7D8CF763" w:rsidR="007310D4" w:rsidRPr="00C24479" w:rsidRDefault="007310D4" w:rsidP="00787A08">
      <w:pPr>
        <w:shd w:val="clear" w:color="auto" w:fill="FFFFFF"/>
        <w:rPr>
          <w:sz w:val="20"/>
          <w:szCs w:val="20"/>
          <w:lang w:val="en-US" w:eastAsia="fr-FR"/>
        </w:rPr>
      </w:pPr>
      <w:r w:rsidRPr="00C24479">
        <w:rPr>
          <w:rStyle w:val="FootnoteReference"/>
          <w:rFonts w:ascii="Times New Roman" w:hAnsi="Times New Roman"/>
          <w:sz w:val="20"/>
          <w:szCs w:val="20"/>
        </w:rPr>
        <w:footnoteRef/>
      </w:r>
      <w:r w:rsidRPr="00C24479">
        <w:rPr>
          <w:sz w:val="20"/>
          <w:szCs w:val="20"/>
        </w:rPr>
        <w:t xml:space="preserve"> </w:t>
      </w:r>
      <w:r w:rsidRPr="00C24479">
        <w:rPr>
          <w:sz w:val="20"/>
          <w:szCs w:val="20"/>
          <w:lang w:val="en-US" w:eastAsia="fr-FR"/>
        </w:rPr>
        <w:t>Ahead of the October 2017 general elections, nude images purported to be those of a female candidate were circulated publicly through social media channels. At least one verifiable incident of physical attack against another female candidate was revealed by three women’s organizations (</w:t>
      </w:r>
      <w:r w:rsidRPr="00C24479">
        <w:rPr>
          <w:rFonts w:eastAsia="Calibri"/>
          <w:sz w:val="20"/>
          <w:szCs w:val="20"/>
          <w:lang w:val="en-US"/>
        </w:rPr>
        <w:t>Women NGO Secretariat of Liberia, New Narratives, and the Liberia Women National Political Forum</w:t>
      </w:r>
      <w:r w:rsidRPr="00C24479">
        <w:rPr>
          <w:sz w:val="20"/>
          <w:szCs w:val="20"/>
          <w:lang w:val="en-US" w:eastAsia="fr-FR"/>
        </w:rPr>
        <w:t>). The organizations also reported that “</w:t>
      </w:r>
      <w:r w:rsidRPr="00C24479">
        <w:rPr>
          <w:i/>
          <w:iCs/>
          <w:sz w:val="20"/>
          <w:szCs w:val="20"/>
          <w:lang w:val="en-US" w:eastAsia="fr-FR"/>
        </w:rPr>
        <w:t xml:space="preserve">a male candidate in Montserrado County watched as his supporters ransacked the offices of a female candidate in electoral district #13. In another district, there is also the case of a female candidate whose supporters have been threatened” </w:t>
      </w:r>
      <w:r w:rsidRPr="00C24479">
        <w:rPr>
          <w:sz w:val="20"/>
          <w:szCs w:val="20"/>
          <w:lang w:val="en-US" w:eastAsia="fr-FR"/>
        </w:rPr>
        <w:t>by those inciting tribal differences (https://unmil.unmissions.org/newsletter-07-october-2017).</w:t>
      </w:r>
    </w:p>
  </w:footnote>
  <w:footnote w:id="9">
    <w:p w14:paraId="4EB9E0A0" w14:textId="7F8F8190" w:rsidR="007310D4" w:rsidRPr="00C24479" w:rsidRDefault="007310D4" w:rsidP="00787A08">
      <w:pPr>
        <w:pStyle w:val="FootnoteText"/>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 </w:t>
      </w:r>
      <w:r w:rsidRPr="00C24479">
        <w:rPr>
          <w:rFonts w:ascii="Times New Roman" w:hAnsi="Times New Roman"/>
          <w:color w:val="000000"/>
          <w:sz w:val="20"/>
        </w:rPr>
        <w:t>Opposition parties highly criticize the accuracy of the voters' roll, referring to duplications of voters' cards, difficulties with identification of allocated registered voters per precinct, "trucking" of voters across internal and international borders during registration and polling. Conversely the ruling coalition considers the voters' roll managed by the NEC to be reliable.</w:t>
      </w:r>
    </w:p>
  </w:footnote>
  <w:footnote w:id="10">
    <w:p w14:paraId="36F907C3" w14:textId="4DCE5C0E" w:rsidR="007310D4" w:rsidRPr="00787A08" w:rsidRDefault="007310D4" w:rsidP="00787A08">
      <w:pPr>
        <w:pStyle w:val="FootnoteText"/>
        <w:rPr>
          <w:rFonts w:ascii="Times New Roman" w:hAnsi="Times New Roman"/>
          <w:sz w:val="18"/>
          <w:szCs w:val="18"/>
        </w:rPr>
      </w:pPr>
      <w:r w:rsidRPr="00C24479">
        <w:rPr>
          <w:rStyle w:val="FootnoteReference"/>
          <w:rFonts w:ascii="Times New Roman" w:hAnsi="Times New Roman"/>
          <w:sz w:val="20"/>
        </w:rPr>
        <w:footnoteRef/>
      </w:r>
      <w:r w:rsidRPr="00C24479">
        <w:rPr>
          <w:rFonts w:ascii="Times New Roman" w:hAnsi="Times New Roman"/>
          <w:sz w:val="20"/>
        </w:rPr>
        <w:t xml:space="preserve"> </w:t>
      </w:r>
      <w:r w:rsidRPr="00C24479">
        <w:rPr>
          <w:rFonts w:ascii="Times New Roman" w:eastAsia="Calibri" w:hAnsi="Times New Roman"/>
          <w:sz w:val="20"/>
        </w:rPr>
        <w:t>In 2017, out of a total of 1,026 individuals qualifying as candidates to contest in the 2017 elections, only 163 were women, constituting 15.9% https://reliefweb.int/sites/reliefweb.int/files/resources/UN%20Women%20Liberia%202nd%20Quarter%20Newsletter.pdf).</w:t>
      </w:r>
    </w:p>
  </w:footnote>
  <w:footnote w:id="11">
    <w:p w14:paraId="4E59943E" w14:textId="77777777" w:rsidR="007310D4" w:rsidRPr="00C24479" w:rsidRDefault="007310D4" w:rsidP="004F772E">
      <w:pPr>
        <w:pStyle w:val="FootnoteText"/>
        <w:jc w:val="both"/>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 Amidst Covid-19 pandemic, all national processes, including elections, will have to be adapted to the Health Protocols, to ensure public safety.</w:t>
      </w:r>
    </w:p>
  </w:footnote>
  <w:footnote w:id="12">
    <w:p w14:paraId="43FE5405" w14:textId="774BC83E" w:rsidR="007310D4" w:rsidRPr="00C24479" w:rsidRDefault="007310D4" w:rsidP="003A09AA">
      <w:pPr>
        <w:pStyle w:val="FootnoteText"/>
        <w:jc w:val="both"/>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 </w:t>
      </w:r>
      <w:r w:rsidRPr="00C24479">
        <w:rPr>
          <w:rStyle w:val="Emphasis"/>
          <w:rFonts w:ascii="Times New Roman" w:hAnsi="Times New Roman"/>
          <w:i w:val="0"/>
          <w:iCs w:val="0"/>
          <w:sz w:val="20"/>
        </w:rPr>
        <w:t>The Programming for Peace component is designed to directly address the risk of electoral violence that has characterized Liberian politics in recent years. While the Electoral Institutions and components of this project addresses some of the underlying causes of political violence, the Programming for Peace component focuses on ensuring conflict mitigation across the electoral cycle. The Programming for Peace framework seeks solutions relating to the prevention of electoral violence and to support stakeholders in formulating conflict sensitive electoral strategies. In the recent years, a range of electoral conflict prevention activities have been developed and implemented in Liberia and those will be further amended and adapted to the challenges of the upcoming electoral cycle.  These activities can broadly be divided into (1) analysis and mapping; (2) monitoring and early response; (3) activity and training design. The analysis and mapping component ensure the development of conflict-sensitive and evidence-based prevention strategies. Monitoring and Early Response is key to guaranteeing accurate and publicly accessible information to inform response and mitigation strategies.  Activity and Training Design encompasses a range of context-specific electoral conflict prevention activities based on the analysis and monitoring, foreseeing capacity building with trainings as a vital component. The project will continue providing support to the Liberian police service to ensure security and respect for human rights and freedom of expression, particularly during electoral campaign periods and electoral operations but it will also expand its outreach to other stakeholders concerned with election related violence. Building upon the existing mechanisms and institutional partnerships, in collaboration between governmental actors and civil society, the project will aim to strengthen the response at provincial and local level.</w:t>
      </w:r>
    </w:p>
  </w:footnote>
  <w:footnote w:id="13">
    <w:p w14:paraId="507319FF" w14:textId="298683E8" w:rsidR="007310D4" w:rsidRPr="00C24479" w:rsidRDefault="007310D4">
      <w:pPr>
        <w:pStyle w:val="FootnoteText"/>
        <w:rPr>
          <w:rFonts w:ascii="Times New Roman" w:hAnsi="Times New Roman"/>
          <w:sz w:val="20"/>
        </w:rPr>
      </w:pPr>
      <w:r w:rsidRPr="00C24479">
        <w:rPr>
          <w:rStyle w:val="FootnoteReference"/>
          <w:rFonts w:ascii="Times New Roman" w:hAnsi="Times New Roman"/>
          <w:sz w:val="20"/>
        </w:rPr>
        <w:footnoteRef/>
      </w:r>
      <w:r w:rsidRPr="00C24479">
        <w:rPr>
          <w:rFonts w:ascii="Times New Roman" w:hAnsi="Times New Roman"/>
          <w:sz w:val="20"/>
        </w:rPr>
        <w:t xml:space="preserve">Sinde 2005, Liberia has been electing the House of Representatives and Senate through single-member plurality, First-Past-the-Post electoral system. The President is elected in two-round system. </w:t>
      </w:r>
    </w:p>
  </w:footnote>
  <w:footnote w:id="14">
    <w:p w14:paraId="144F2DA4" w14:textId="77777777" w:rsidR="007310D4" w:rsidRPr="00C24479" w:rsidRDefault="007310D4" w:rsidP="003A09AA">
      <w:pPr>
        <w:pStyle w:val="footnote"/>
        <w:rPr>
          <w:rFonts w:ascii="Times New Roman" w:hAnsi="Times New Roman" w:cs="Times New Roman"/>
        </w:rPr>
      </w:pPr>
      <w:r w:rsidRPr="00C24479">
        <w:rPr>
          <w:rStyle w:val="FootnoteReference"/>
          <w:rFonts w:ascii="Times New Roman" w:hAnsi="Times New Roman" w:cs="Times New Roman"/>
          <w:sz w:val="20"/>
        </w:rPr>
        <w:footnoteRef/>
      </w:r>
      <w:r w:rsidRPr="00C24479">
        <w:rPr>
          <w:rFonts w:ascii="Times New Roman" w:hAnsi="Times New Roman" w:cs="Times New Roman"/>
        </w:rPr>
        <w:t xml:space="preserve"> </w:t>
      </w:r>
      <w:hyperlink r:id="rId2" w:history="1">
        <w:r w:rsidRPr="00C24479">
          <w:rPr>
            <w:rStyle w:val="Hyperlink"/>
            <w:rFonts w:ascii="Times New Roman" w:hAnsi="Times New Roman" w:cs="Times New Roman"/>
          </w:rPr>
          <w:t>http://www.necliberia.org/doc_download/New%20Elections%20law%20Amendments.pdf</w:t>
        </w:r>
      </w:hyperlink>
    </w:p>
  </w:footnote>
  <w:footnote w:id="15">
    <w:p w14:paraId="3C96B629" w14:textId="0CFC2D15" w:rsidR="007310D4" w:rsidRPr="00E37F53" w:rsidRDefault="007310D4" w:rsidP="003A09AA">
      <w:pPr>
        <w:pStyle w:val="FootnoteText"/>
        <w:rPr>
          <w:rFonts w:ascii="Times New Roman" w:hAnsi="Times New Roman"/>
          <w:sz w:val="18"/>
          <w:szCs w:val="18"/>
        </w:rPr>
      </w:pPr>
      <w:r w:rsidRPr="00C24479">
        <w:rPr>
          <w:rStyle w:val="FootnoteReference"/>
          <w:rFonts w:ascii="Times New Roman" w:hAnsi="Times New Roman"/>
          <w:sz w:val="20"/>
        </w:rPr>
        <w:footnoteRef/>
      </w:r>
      <w:r w:rsidRPr="00C24479">
        <w:rPr>
          <w:rFonts w:ascii="Times New Roman" w:hAnsi="Times New Roman"/>
          <w:sz w:val="20"/>
        </w:rPr>
        <w:t xml:space="preserve"> NEC Gender Policy</w:t>
      </w:r>
      <w:r>
        <w:rPr>
          <w:rFonts w:ascii="Times New Roman" w:hAnsi="Times New Roman"/>
          <w:sz w:val="20"/>
        </w:rPr>
        <w:t>.</w:t>
      </w:r>
    </w:p>
  </w:footnote>
  <w:footnote w:id="16">
    <w:p w14:paraId="2D42F7A2" w14:textId="77777777" w:rsidR="007310D4" w:rsidRPr="00C24479" w:rsidRDefault="007310D4" w:rsidP="00C24479">
      <w:pPr>
        <w:rPr>
          <w:sz w:val="20"/>
          <w:szCs w:val="20"/>
        </w:rPr>
      </w:pPr>
      <w:r w:rsidRPr="00C24479">
        <w:rPr>
          <w:rStyle w:val="FootnoteReference"/>
          <w:rFonts w:ascii="Times New Roman" w:hAnsi="Times New Roman"/>
          <w:sz w:val="20"/>
          <w:szCs w:val="20"/>
        </w:rPr>
        <w:footnoteRef/>
      </w:r>
      <w:r w:rsidRPr="00C24479">
        <w:rPr>
          <w:sz w:val="20"/>
          <w:szCs w:val="20"/>
        </w:rPr>
        <w:t xml:space="preserve"> </w:t>
      </w:r>
      <w:r w:rsidRPr="00C24479">
        <w:rPr>
          <w:rStyle w:val="footnoteChar"/>
          <w:rFonts w:ascii="Times New Roman" w:hAnsi="Times New Roman" w:cs="Times New Roman"/>
          <w:sz w:val="20"/>
          <w:szCs w:val="20"/>
        </w:rPr>
        <w:t>Liberia also has commitments to implement provisions of the below international and regional instruments that the country signed up to in</w:t>
      </w:r>
      <w:r w:rsidRPr="00C24479">
        <w:rPr>
          <w:sz w:val="20"/>
          <w:szCs w:val="20"/>
        </w:rPr>
        <w:t xml:space="preserve"> order to promote women’s political participation and leadership, namely: </w:t>
      </w:r>
      <w:r w:rsidRPr="00C24479">
        <w:rPr>
          <w:i/>
          <w:iCs/>
          <w:sz w:val="20"/>
          <w:szCs w:val="20"/>
        </w:rPr>
        <w:t xml:space="preserve">The United Nations Convention on the Elimination of Discrimination against Women </w:t>
      </w:r>
      <w:r w:rsidRPr="00C24479">
        <w:rPr>
          <w:sz w:val="20"/>
          <w:szCs w:val="20"/>
        </w:rPr>
        <w:t>(CEDAW)</w:t>
      </w:r>
      <w:r>
        <w:rPr>
          <w:sz w:val="20"/>
          <w:szCs w:val="20"/>
        </w:rPr>
        <w:t xml:space="preserve">, </w:t>
      </w:r>
      <w:r w:rsidRPr="00C24479">
        <w:rPr>
          <w:i/>
          <w:iCs/>
          <w:sz w:val="20"/>
          <w:szCs w:val="20"/>
        </w:rPr>
        <w:t>The Beijing Platform for Action</w:t>
      </w:r>
      <w:r>
        <w:rPr>
          <w:sz w:val="20"/>
          <w:szCs w:val="20"/>
        </w:rPr>
        <w:t xml:space="preserve">, </w:t>
      </w:r>
      <w:r w:rsidRPr="00C24479">
        <w:rPr>
          <w:i/>
          <w:iCs/>
          <w:sz w:val="20"/>
          <w:szCs w:val="20"/>
        </w:rPr>
        <w:t xml:space="preserve">The Protocol to the African Charter on Human and People’s Rights on the Rights of Women in Africa </w:t>
      </w:r>
      <w:r w:rsidRPr="00C24479">
        <w:rPr>
          <w:sz w:val="20"/>
          <w:szCs w:val="20"/>
        </w:rPr>
        <w:t>(known as the Maputo Protocol)</w:t>
      </w:r>
      <w:r>
        <w:rPr>
          <w:sz w:val="20"/>
          <w:szCs w:val="20"/>
        </w:rPr>
        <w:t xml:space="preserve">, </w:t>
      </w:r>
      <w:r w:rsidRPr="00C24479">
        <w:rPr>
          <w:i/>
          <w:iCs/>
          <w:sz w:val="20"/>
          <w:szCs w:val="20"/>
        </w:rPr>
        <w:t>The African Charter on Democracy, Elections and Governance</w:t>
      </w:r>
      <w:r>
        <w:rPr>
          <w:sz w:val="20"/>
          <w:szCs w:val="20"/>
        </w:rPr>
        <w:t xml:space="preserve">, and </w:t>
      </w:r>
      <w:r w:rsidRPr="00C24479">
        <w:rPr>
          <w:i/>
          <w:iCs/>
          <w:sz w:val="20"/>
          <w:szCs w:val="20"/>
        </w:rPr>
        <w:t>The 2030 Agenda for Sustainable Development.</w:t>
      </w:r>
    </w:p>
  </w:footnote>
  <w:footnote w:id="17">
    <w:p w14:paraId="6DFB0C1A" w14:textId="02272DAF" w:rsidR="007310D4" w:rsidRPr="00331233" w:rsidRDefault="007310D4" w:rsidP="00EA1AD7">
      <w:pPr>
        <w:pStyle w:val="FootnoteText"/>
        <w:rPr>
          <w:rFonts w:ascii="Times New Roman" w:hAnsi="Times New Roman"/>
          <w:sz w:val="20"/>
        </w:rPr>
      </w:pPr>
      <w:r w:rsidRPr="00331233">
        <w:rPr>
          <w:rStyle w:val="FootnoteReference"/>
          <w:rFonts w:ascii="Times New Roman" w:hAnsi="Times New Roman"/>
          <w:sz w:val="20"/>
        </w:rPr>
        <w:footnoteRef/>
      </w:r>
      <w:r w:rsidRPr="00331233">
        <w:rPr>
          <w:rFonts w:ascii="Times New Roman" w:hAnsi="Times New Roman"/>
          <w:sz w:val="20"/>
        </w:rPr>
        <w:t xml:space="preserve"> EU Election Observation Mission Final Report p. 55.</w:t>
      </w:r>
    </w:p>
  </w:footnote>
  <w:footnote w:id="18">
    <w:p w14:paraId="13AD639D" w14:textId="42E53FC6" w:rsidR="007310D4" w:rsidRPr="004251EE" w:rsidRDefault="007310D4" w:rsidP="00EA1AD7">
      <w:pPr>
        <w:pStyle w:val="FootnoteText"/>
        <w:rPr>
          <w:rFonts w:ascii="Times New Roman" w:hAnsi="Times New Roman"/>
          <w:sz w:val="20"/>
        </w:rPr>
      </w:pPr>
      <w:r w:rsidRPr="004251EE">
        <w:rPr>
          <w:rStyle w:val="FootnoteReference"/>
          <w:rFonts w:ascii="Times New Roman" w:hAnsi="Times New Roman"/>
          <w:sz w:val="20"/>
        </w:rPr>
        <w:footnoteRef/>
      </w:r>
      <w:r w:rsidRPr="004251EE">
        <w:rPr>
          <w:rFonts w:ascii="Times New Roman" w:hAnsi="Times New Roman"/>
          <w:sz w:val="20"/>
        </w:rPr>
        <w:t xml:space="preserve"> </w:t>
      </w:r>
      <w:r w:rsidRPr="004251EE">
        <w:rPr>
          <w:rFonts w:ascii="Times New Roman" w:hAnsi="Times New Roman"/>
          <w:i/>
          <w:iCs/>
          <w:sz w:val="20"/>
        </w:rPr>
        <w:t xml:space="preserve">Inter alia, </w:t>
      </w:r>
      <w:r w:rsidRPr="004251EE">
        <w:rPr>
          <w:rFonts w:ascii="Times New Roman" w:hAnsi="Times New Roman"/>
          <w:sz w:val="20"/>
        </w:rPr>
        <w:t>in 2017, campaigns were mounted, for example, to avoid nomination of Muslim candidates. The 30% quota on women participation cannot yet be effectively enforced.</w:t>
      </w:r>
    </w:p>
  </w:footnote>
  <w:footnote w:id="19">
    <w:p w14:paraId="7DD34CB5" w14:textId="77777777" w:rsidR="007310D4" w:rsidRPr="00E37F53" w:rsidRDefault="007310D4" w:rsidP="00EA1AD7">
      <w:pPr>
        <w:pStyle w:val="FootnoteText"/>
        <w:rPr>
          <w:rFonts w:ascii="Times New Roman" w:hAnsi="Times New Roman"/>
          <w:sz w:val="18"/>
          <w:szCs w:val="18"/>
          <w:lang w:val="fr-FR"/>
        </w:rPr>
      </w:pPr>
      <w:r w:rsidRPr="00E37F53">
        <w:rPr>
          <w:rStyle w:val="FootnoteReference"/>
          <w:rFonts w:ascii="Times New Roman" w:hAnsi="Times New Roman"/>
          <w:szCs w:val="18"/>
        </w:rPr>
        <w:footnoteRef/>
      </w:r>
      <w:r w:rsidRPr="00E37F53">
        <w:rPr>
          <w:rFonts w:ascii="Times New Roman" w:hAnsi="Times New Roman"/>
          <w:sz w:val="18"/>
          <w:szCs w:val="18"/>
          <w:lang w:val="fr-FR"/>
        </w:rPr>
        <w:t xml:space="preserve"> EU EOM 2017, p. 31.</w:t>
      </w:r>
    </w:p>
  </w:footnote>
  <w:footnote w:id="20">
    <w:p w14:paraId="2E32B151" w14:textId="77777777" w:rsidR="007310D4" w:rsidRPr="00E37F53" w:rsidRDefault="007310D4" w:rsidP="00EA1AD7">
      <w:pPr>
        <w:pStyle w:val="FootnoteText"/>
        <w:rPr>
          <w:rFonts w:ascii="Times New Roman" w:hAnsi="Times New Roman"/>
          <w:sz w:val="18"/>
          <w:szCs w:val="18"/>
          <w:lang w:val="fr-FR"/>
        </w:rPr>
      </w:pPr>
      <w:r w:rsidRPr="00E37F53">
        <w:rPr>
          <w:rStyle w:val="FootnoteReference"/>
          <w:rFonts w:ascii="Times New Roman" w:hAnsi="Times New Roman"/>
          <w:szCs w:val="18"/>
        </w:rPr>
        <w:footnoteRef/>
      </w:r>
      <w:r w:rsidRPr="00E37F53">
        <w:rPr>
          <w:rFonts w:ascii="Times New Roman" w:hAnsi="Times New Roman"/>
          <w:sz w:val="18"/>
          <w:szCs w:val="18"/>
          <w:lang w:val="fr-FR"/>
        </w:rPr>
        <w:t xml:space="preserve"> EU EOM 2017, p.3.</w:t>
      </w:r>
    </w:p>
  </w:footnote>
  <w:footnote w:id="21">
    <w:p w14:paraId="69C94A1D" w14:textId="77777777" w:rsidR="007310D4" w:rsidRPr="00E37F53" w:rsidRDefault="007310D4" w:rsidP="00EA1AD7">
      <w:pPr>
        <w:pStyle w:val="FootnoteText"/>
        <w:rPr>
          <w:rFonts w:ascii="Times New Roman" w:hAnsi="Times New Roman"/>
          <w:sz w:val="18"/>
          <w:szCs w:val="18"/>
        </w:rPr>
      </w:pPr>
      <w:r w:rsidRPr="00E37F53">
        <w:rPr>
          <w:rStyle w:val="FootnoteReference"/>
          <w:rFonts w:ascii="Times New Roman" w:hAnsi="Times New Roman"/>
          <w:szCs w:val="18"/>
        </w:rPr>
        <w:footnoteRef/>
      </w:r>
      <w:r w:rsidRPr="00E37F53">
        <w:rPr>
          <w:rFonts w:ascii="Times New Roman" w:hAnsi="Times New Roman"/>
          <w:sz w:val="18"/>
          <w:szCs w:val="18"/>
        </w:rPr>
        <w:t xml:space="preserve"> The National Union of the Disable noted that CVE messages were not produced for visually and hearing impaired. Other than that, the CVE material was not translated in the minority languages.</w:t>
      </w:r>
    </w:p>
  </w:footnote>
  <w:footnote w:id="22">
    <w:p w14:paraId="59F0F3E4" w14:textId="1410FDD5" w:rsidR="007310D4" w:rsidRPr="004251EE" w:rsidRDefault="007310D4" w:rsidP="004251EE">
      <w:pPr>
        <w:rPr>
          <w:color w:val="000000"/>
          <w:sz w:val="20"/>
          <w:szCs w:val="20"/>
        </w:rPr>
      </w:pPr>
      <w:r w:rsidRPr="004251EE">
        <w:rPr>
          <w:rStyle w:val="FootnoteReference"/>
          <w:rFonts w:ascii="Times New Roman" w:hAnsi="Times New Roman"/>
          <w:sz w:val="20"/>
          <w:szCs w:val="20"/>
        </w:rPr>
        <w:footnoteRef/>
      </w:r>
      <w:r w:rsidRPr="004251EE">
        <w:rPr>
          <w:sz w:val="20"/>
          <w:szCs w:val="20"/>
        </w:rPr>
        <w:t xml:space="preserve"> </w:t>
      </w:r>
      <w:r w:rsidRPr="004251EE">
        <w:rPr>
          <w:color w:val="000000"/>
          <w:sz w:val="20"/>
          <w:szCs w:val="20"/>
        </w:rPr>
        <w:t xml:space="preserve">UN Women intend to involve the women networks especially African Women Leaders Network - Liberia (LWLN) chapter who have access to internet and have had various consultations with women CSOs, Association of Rural women, political parties women’s wings, Coalition of Political Parties’ Women in Liberia (COPPWiL) and other like-minded networks. The rural women structure is very organised and have representation, which vibrantly work well with various stakeholders. </w:t>
      </w:r>
    </w:p>
  </w:footnote>
  <w:footnote w:id="23">
    <w:p w14:paraId="250E2004" w14:textId="77777777" w:rsidR="007310D4" w:rsidRPr="004265FC" w:rsidRDefault="007310D4" w:rsidP="00D72D26">
      <w:pPr>
        <w:pStyle w:val="FootnoteText"/>
        <w:rPr>
          <w:rFonts w:ascii="Times New Roman" w:hAnsi="Times New Roman"/>
          <w:sz w:val="20"/>
          <w:lang w:val="fr-FR"/>
        </w:rPr>
      </w:pPr>
      <w:r w:rsidRPr="004265FC">
        <w:rPr>
          <w:rStyle w:val="FootnoteReference"/>
          <w:rFonts w:ascii="Times New Roman" w:hAnsi="Times New Roman"/>
          <w:sz w:val="20"/>
        </w:rPr>
        <w:footnoteRef/>
      </w:r>
      <w:r w:rsidRPr="004265FC">
        <w:rPr>
          <w:rFonts w:ascii="Times New Roman" w:hAnsi="Times New Roman"/>
          <w:sz w:val="20"/>
          <w:lang w:val="fr-FR"/>
        </w:rPr>
        <w:t xml:space="preserve"> EU EOM 2017, p. 27. </w:t>
      </w:r>
    </w:p>
  </w:footnote>
  <w:footnote w:id="24">
    <w:p w14:paraId="29EEEFED" w14:textId="77777777" w:rsidR="007310D4" w:rsidRPr="004265FC" w:rsidRDefault="007310D4" w:rsidP="00D72D26">
      <w:pPr>
        <w:pStyle w:val="FootnoteText"/>
        <w:rPr>
          <w:rFonts w:ascii="Times New Roman" w:hAnsi="Times New Roman"/>
          <w:sz w:val="20"/>
          <w:lang w:val="fr-FR"/>
        </w:rPr>
      </w:pPr>
      <w:r w:rsidRPr="004265FC">
        <w:rPr>
          <w:rStyle w:val="FootnoteReference"/>
          <w:rFonts w:ascii="Times New Roman" w:hAnsi="Times New Roman"/>
          <w:sz w:val="20"/>
        </w:rPr>
        <w:footnoteRef/>
      </w:r>
      <w:r w:rsidRPr="004265FC">
        <w:rPr>
          <w:rFonts w:ascii="Times New Roman" w:hAnsi="Times New Roman"/>
          <w:sz w:val="20"/>
          <w:lang w:val="fr-FR"/>
        </w:rPr>
        <w:t xml:space="preserve"> EU EOM p. 26.</w:t>
      </w:r>
    </w:p>
  </w:footnote>
  <w:footnote w:id="25">
    <w:p w14:paraId="08942E87" w14:textId="77777777" w:rsidR="007310D4" w:rsidRPr="00E37F53" w:rsidRDefault="007310D4" w:rsidP="00EA1AD7">
      <w:pPr>
        <w:pStyle w:val="FootnoteText"/>
        <w:rPr>
          <w:rFonts w:ascii="Times New Roman" w:hAnsi="Times New Roman"/>
          <w:sz w:val="18"/>
          <w:szCs w:val="18"/>
        </w:rPr>
      </w:pPr>
      <w:r w:rsidRPr="004265FC">
        <w:rPr>
          <w:rStyle w:val="FootnoteReference"/>
          <w:rFonts w:ascii="Times New Roman" w:hAnsi="Times New Roman"/>
          <w:sz w:val="20"/>
        </w:rPr>
        <w:footnoteRef/>
      </w:r>
      <w:r w:rsidRPr="004265FC">
        <w:rPr>
          <w:rFonts w:ascii="Times New Roman" w:hAnsi="Times New Roman"/>
          <w:sz w:val="20"/>
        </w:rPr>
        <w:t xml:space="preserve"> Summative Evaluation of the Support to 2015 – 2020 Electoral Cycle, first draft report, June 2020.</w:t>
      </w:r>
      <w:r w:rsidRPr="00E37F53">
        <w:rPr>
          <w:rFonts w:ascii="Times New Roman" w:hAnsi="Times New Roman"/>
          <w:sz w:val="18"/>
          <w:szCs w:val="18"/>
        </w:rPr>
        <w:t xml:space="preserve"> </w:t>
      </w:r>
    </w:p>
  </w:footnote>
  <w:footnote w:id="26">
    <w:p w14:paraId="37C99D7A" w14:textId="77777777" w:rsidR="007310D4" w:rsidRPr="004265FC" w:rsidRDefault="007310D4" w:rsidP="00EA1AD7">
      <w:pPr>
        <w:pStyle w:val="FootnoteText"/>
        <w:rPr>
          <w:rFonts w:ascii="Times New Roman" w:hAnsi="Times New Roman"/>
          <w:sz w:val="20"/>
        </w:rPr>
      </w:pPr>
      <w:r w:rsidRPr="004265FC">
        <w:rPr>
          <w:rStyle w:val="FootnoteReference"/>
          <w:rFonts w:ascii="Times New Roman" w:hAnsi="Times New Roman"/>
          <w:sz w:val="20"/>
        </w:rPr>
        <w:footnoteRef/>
      </w:r>
      <w:r w:rsidRPr="004265FC">
        <w:rPr>
          <w:rFonts w:ascii="Times New Roman" w:hAnsi="Times New Roman"/>
          <w:sz w:val="20"/>
        </w:rPr>
        <w:t xml:space="preserve"> </w:t>
      </w:r>
      <w:r w:rsidRPr="004265FC">
        <w:rPr>
          <w:rFonts w:ascii="Times New Roman" w:hAnsi="Times New Roman"/>
          <w:color w:val="000000" w:themeColor="text1"/>
          <w:sz w:val="20"/>
        </w:rPr>
        <w:t>EU EOM 2017.</w:t>
      </w:r>
    </w:p>
  </w:footnote>
  <w:footnote w:id="27">
    <w:p w14:paraId="4CAB2025" w14:textId="77777777" w:rsidR="007310D4" w:rsidRPr="00E37F53" w:rsidRDefault="007310D4" w:rsidP="00EA1AD7">
      <w:pPr>
        <w:pStyle w:val="FootnoteText"/>
        <w:rPr>
          <w:rFonts w:ascii="Times New Roman" w:hAnsi="Times New Roman"/>
          <w:sz w:val="18"/>
          <w:szCs w:val="18"/>
        </w:rPr>
      </w:pPr>
      <w:r w:rsidRPr="004265FC">
        <w:rPr>
          <w:rStyle w:val="FootnoteReference"/>
          <w:rFonts w:ascii="Times New Roman" w:hAnsi="Times New Roman"/>
          <w:sz w:val="20"/>
        </w:rPr>
        <w:footnoteRef/>
      </w:r>
      <w:r w:rsidRPr="004265FC">
        <w:rPr>
          <w:rFonts w:ascii="Times New Roman" w:hAnsi="Times New Roman"/>
          <w:sz w:val="20"/>
        </w:rPr>
        <w:t xml:space="preserve"> USAID Liberian Professional Development and Anti-Corruption (LPAC) Project).</w:t>
      </w:r>
      <w:r w:rsidRPr="00E37F53">
        <w:rPr>
          <w:rFonts w:ascii="Times New Roman" w:hAnsi="Times New Roman"/>
          <w:sz w:val="18"/>
          <w:szCs w:val="18"/>
        </w:rPr>
        <w:t xml:space="preserve"> </w:t>
      </w:r>
    </w:p>
  </w:footnote>
  <w:footnote w:id="28">
    <w:p w14:paraId="588CB460" w14:textId="2506F59D" w:rsidR="007310D4" w:rsidRPr="003F4566" w:rsidRDefault="007310D4" w:rsidP="00E25691">
      <w:pPr>
        <w:pStyle w:val="FootnoteText"/>
        <w:rPr>
          <w:rFonts w:ascii="Times New Roman" w:hAnsi="Times New Roman"/>
          <w:sz w:val="20"/>
        </w:rPr>
      </w:pPr>
      <w:r w:rsidRPr="003F4566">
        <w:rPr>
          <w:rStyle w:val="FootnoteReference"/>
          <w:rFonts w:ascii="Times New Roman" w:hAnsi="Times New Roman"/>
          <w:sz w:val="20"/>
        </w:rPr>
        <w:footnoteRef/>
      </w:r>
      <w:r w:rsidRPr="003F4566">
        <w:rPr>
          <w:rFonts w:ascii="Times New Roman" w:hAnsi="Times New Roman"/>
          <w:sz w:val="20"/>
        </w:rPr>
        <w:t xml:space="preserve"> </w:t>
      </w:r>
      <w:r w:rsidRPr="003F4566">
        <w:rPr>
          <w:rFonts w:ascii="Times New Roman" w:hAnsi="Times New Roman"/>
          <w:bCs/>
          <w:iCs/>
          <w:color w:val="000000" w:themeColor="text1"/>
          <w:sz w:val="20"/>
        </w:rPr>
        <w:t>In particular collaborate and build upon past interventions by Liberia Accountability and Voice Initiative (LAVI) / Democracy Programme, implemented by DAI, to support electoral reform process.</w:t>
      </w:r>
    </w:p>
  </w:footnote>
  <w:footnote w:id="29">
    <w:p w14:paraId="4089E4E9" w14:textId="4997C9BE" w:rsidR="007310D4" w:rsidRPr="00E37F53" w:rsidRDefault="007310D4">
      <w:pPr>
        <w:pStyle w:val="FootnoteText"/>
        <w:rPr>
          <w:rFonts w:ascii="Times New Roman" w:hAnsi="Times New Roman"/>
          <w:sz w:val="18"/>
          <w:szCs w:val="18"/>
        </w:rPr>
      </w:pPr>
      <w:r w:rsidRPr="003F4566">
        <w:rPr>
          <w:rStyle w:val="FootnoteReference"/>
          <w:rFonts w:ascii="Times New Roman" w:hAnsi="Times New Roman"/>
          <w:sz w:val="20"/>
        </w:rPr>
        <w:footnoteRef/>
      </w:r>
      <w:r w:rsidRPr="003F4566">
        <w:rPr>
          <w:rFonts w:ascii="Times New Roman" w:hAnsi="Times New Roman"/>
          <w:sz w:val="20"/>
        </w:rPr>
        <w:t xml:space="preserve"> USAID approached its five-year country development Strategic Plan, which includes support to electoral processes through direct assistance to the NEC (as was a case in the past with IFES) as well as to domestic observers, including with civic and voter education activities aimed at women, marginalized groups and disabled. Sustained support will continue to political parties’ training through the National Democratic Institute (NDI).</w:t>
      </w:r>
    </w:p>
  </w:footnote>
  <w:footnote w:id="30">
    <w:p w14:paraId="28FC864A" w14:textId="77777777" w:rsidR="007310D4" w:rsidRDefault="007310D4"/>
    <w:p w14:paraId="16E6181A" w14:textId="77777777" w:rsidR="007310D4" w:rsidRDefault="007310D4"/>
    <w:p w14:paraId="14375CB0" w14:textId="77777777" w:rsidR="007310D4" w:rsidRDefault="007310D4"/>
  </w:footnote>
  <w:footnote w:id="31">
    <w:p w14:paraId="6D4E6586" w14:textId="77777777" w:rsidR="007310D4" w:rsidRPr="00E37F53" w:rsidRDefault="007310D4" w:rsidP="00E25691">
      <w:pPr>
        <w:rPr>
          <w:sz w:val="18"/>
          <w:szCs w:val="18"/>
        </w:rPr>
      </w:pPr>
    </w:p>
    <w:p w14:paraId="7399AAC1" w14:textId="77777777" w:rsidR="007310D4" w:rsidRPr="00E37F53" w:rsidRDefault="007310D4" w:rsidP="00E25691">
      <w:pPr>
        <w:pStyle w:val="FootnoteText"/>
        <w:rPr>
          <w:rFonts w:ascii="Times New Roman" w:hAnsi="Times New Roman"/>
          <w:sz w:val="18"/>
          <w:szCs w:val="18"/>
        </w:rPr>
      </w:pPr>
    </w:p>
  </w:footnote>
  <w:footnote w:id="32">
    <w:p w14:paraId="23F39D21" w14:textId="1296E275" w:rsidR="007310D4" w:rsidRPr="002C293B" w:rsidRDefault="007310D4">
      <w:pPr>
        <w:pStyle w:val="FootnoteText"/>
        <w:rPr>
          <w:rFonts w:ascii="Times New Roman" w:hAnsi="Times New Roman"/>
          <w:sz w:val="20"/>
        </w:rPr>
      </w:pPr>
      <w:r w:rsidRPr="002C293B">
        <w:rPr>
          <w:rStyle w:val="FootnoteReference"/>
          <w:rFonts w:ascii="Times New Roman" w:hAnsi="Times New Roman"/>
          <w:sz w:val="20"/>
        </w:rPr>
        <w:footnoteRef/>
      </w:r>
      <w:r w:rsidRPr="002C293B">
        <w:rPr>
          <w:rFonts w:ascii="Times New Roman" w:hAnsi="Times New Roman"/>
          <w:sz w:val="20"/>
        </w:rPr>
        <w:t xml:space="preserve"> </w:t>
      </w:r>
      <w:r w:rsidRPr="002C293B">
        <w:rPr>
          <w:rFonts w:ascii="Times New Roman" w:hAnsi="Times New Roman"/>
          <w:color w:val="000000" w:themeColor="text1"/>
          <w:sz w:val="20"/>
          <w:lang w:val="en-GB"/>
        </w:rPr>
        <w:t>Baselines will be set based in a baseline study (as indicated in monitoring and evaluation plan).</w:t>
      </w:r>
    </w:p>
  </w:footnote>
  <w:footnote w:id="33">
    <w:p w14:paraId="598D03BC" w14:textId="46F16714" w:rsidR="007310D4" w:rsidRPr="00A31B50" w:rsidRDefault="007310D4" w:rsidP="002F14AB">
      <w:pPr>
        <w:rPr>
          <w:color w:val="000000" w:themeColor="text1"/>
          <w:sz w:val="20"/>
          <w:szCs w:val="20"/>
        </w:rPr>
      </w:pPr>
      <w:r w:rsidRPr="00A31B50">
        <w:rPr>
          <w:rStyle w:val="HeaderChar"/>
          <w:rFonts w:ascii="Times New Roman" w:hAnsi="Times New Roman"/>
          <w:color w:val="000000" w:themeColor="text1"/>
          <w:sz w:val="20"/>
          <w:szCs w:val="20"/>
          <w:vertAlign w:val="superscript"/>
        </w:rPr>
        <w:footnoteRef/>
      </w:r>
      <w:r w:rsidRPr="00A31B50">
        <w:rPr>
          <w:color w:val="000000" w:themeColor="text1"/>
          <w:sz w:val="20"/>
          <w:szCs w:val="20"/>
        </w:rPr>
        <w:t xml:space="preserve"> Cost definitions and classifications for programme and development effectiveness costs to be charged to the project are defined in the Executive Board decision DP/2010/32.</w:t>
      </w:r>
    </w:p>
  </w:footnote>
  <w:footnote w:id="34">
    <w:p w14:paraId="11D51C8A" w14:textId="77777777" w:rsidR="007310D4" w:rsidRPr="00E37F53" w:rsidRDefault="007310D4" w:rsidP="002F14AB">
      <w:pPr>
        <w:rPr>
          <w:color w:val="002060"/>
          <w:sz w:val="18"/>
          <w:szCs w:val="18"/>
        </w:rPr>
      </w:pPr>
      <w:r w:rsidRPr="00A31B50">
        <w:rPr>
          <w:rStyle w:val="HeaderChar"/>
          <w:rFonts w:ascii="Times New Roman" w:hAnsi="Times New Roman"/>
          <w:color w:val="000000" w:themeColor="text1"/>
          <w:sz w:val="20"/>
          <w:szCs w:val="20"/>
          <w:vertAlign w:val="superscript"/>
        </w:rPr>
        <w:footnoteRef/>
      </w:r>
      <w:r w:rsidRPr="00A31B50">
        <w:rPr>
          <w:color w:val="000000" w:themeColor="text1"/>
          <w:sz w:val="20"/>
          <w:szCs w:val="20"/>
        </w:rPr>
        <w:t xml:space="preserve"> 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sidRPr="00561C36">
        <w:rPr>
          <w:color w:val="000000" w:themeColor="text1"/>
          <w:sz w:val="18"/>
          <w:szCs w:val="18"/>
        </w:rPr>
        <w:t xml:space="preserve"> </w:t>
      </w:r>
    </w:p>
  </w:footnote>
  <w:footnote w:id="35">
    <w:p w14:paraId="4546A009" w14:textId="107D4325" w:rsidR="007310D4" w:rsidRPr="003B69DC" w:rsidRDefault="007310D4">
      <w:pPr>
        <w:pStyle w:val="FootnoteText"/>
        <w:rPr>
          <w:rFonts w:ascii="Times New Roman" w:hAnsi="Times New Roman"/>
          <w:color w:val="000000" w:themeColor="text1"/>
          <w:sz w:val="20"/>
        </w:rPr>
      </w:pPr>
      <w:r w:rsidRPr="003B69DC">
        <w:rPr>
          <w:rStyle w:val="FootnoteReference"/>
          <w:rFonts w:ascii="Times New Roman" w:hAnsi="Times New Roman"/>
          <w:color w:val="000000" w:themeColor="text1"/>
          <w:sz w:val="20"/>
        </w:rPr>
        <w:footnoteRef/>
      </w:r>
      <w:r w:rsidRPr="003B69DC">
        <w:rPr>
          <w:rFonts w:ascii="Times New Roman" w:hAnsi="Times New Roman"/>
          <w:color w:val="000000" w:themeColor="text1"/>
          <w:sz w:val="20"/>
        </w:rPr>
        <w:t xml:space="preserve"> To be used where UNDP is the Implementing Partner.</w:t>
      </w:r>
    </w:p>
  </w:footnote>
  <w:footnote w:id="36">
    <w:p w14:paraId="57808C23" w14:textId="446C797B" w:rsidR="007310D4" w:rsidRPr="00E37F53" w:rsidRDefault="007310D4">
      <w:pPr>
        <w:pStyle w:val="FootnoteText"/>
        <w:rPr>
          <w:rFonts w:ascii="Times New Roman" w:hAnsi="Times New Roman"/>
          <w:color w:val="002060"/>
          <w:sz w:val="18"/>
          <w:szCs w:val="18"/>
        </w:rPr>
      </w:pPr>
      <w:r w:rsidRPr="003B69DC">
        <w:rPr>
          <w:rStyle w:val="FootnoteReference"/>
          <w:rFonts w:ascii="Times New Roman" w:hAnsi="Times New Roman"/>
          <w:color w:val="000000" w:themeColor="text1"/>
          <w:sz w:val="20"/>
        </w:rPr>
        <w:footnoteRef/>
      </w:r>
      <w:r w:rsidRPr="003B69DC">
        <w:rPr>
          <w:rFonts w:ascii="Times New Roman" w:hAnsi="Times New Roman"/>
          <w:color w:val="000000" w:themeColor="text1"/>
          <w:sz w:val="20"/>
        </w:rPr>
        <w:t xml:space="preserve"> To be used where the UN, a UN fund/programme or a specialized agency is the Implementing Partner.</w:t>
      </w:r>
    </w:p>
  </w:footnote>
  <w:footnote w:id="37">
    <w:p w14:paraId="4E70C9D4" w14:textId="77777777" w:rsidR="007310D4" w:rsidRPr="00DD2619" w:rsidRDefault="007310D4" w:rsidP="00DD2619">
      <w:pPr>
        <w:pStyle w:val="FootnoteText"/>
        <w:rPr>
          <w:rFonts w:ascii="Times New Roman" w:hAnsi="Times New Roman"/>
          <w:sz w:val="20"/>
        </w:rPr>
      </w:pPr>
      <w:r w:rsidRPr="00DD2619">
        <w:rPr>
          <w:rStyle w:val="FootnoteReference"/>
          <w:rFonts w:ascii="Times New Roman" w:hAnsi="Times New Roman"/>
          <w:sz w:val="20"/>
        </w:rPr>
        <w:footnoteRef/>
      </w:r>
      <w:r w:rsidRPr="00DD2619">
        <w:rPr>
          <w:rFonts w:ascii="Times New Roman" w:hAnsi="Times New Roman"/>
          <w:sz w:val="20"/>
        </w:rPr>
        <w:t xml:space="preserve"> Prohibited </w:t>
      </w:r>
      <w:r w:rsidRPr="00DD2619">
        <w:rPr>
          <w:rFonts w:ascii="Times New Roman" w:hAnsi="Times New Roman"/>
          <w:sz w:val="20"/>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DD2619">
        <w:rPr>
          <w:rFonts w:ascii="Times New Roman" w:hAnsi="Times New Roman"/>
          <w:sz w:val="20"/>
        </w:rPr>
        <w:t>References to “women and men” or similar is understood to include women and men, boys and girls, and other groups discriminated against based on their gender identities, such as transgender people and transsexuals.</w:t>
      </w:r>
    </w:p>
  </w:footnote>
  <w:footnote w:id="38">
    <w:p w14:paraId="57FBA5F4" w14:textId="77777777" w:rsidR="007310D4" w:rsidRPr="000319DF" w:rsidRDefault="007310D4" w:rsidP="00DD2619">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9">
    <w:p w14:paraId="6C1A569B" w14:textId="77777777" w:rsidR="007310D4" w:rsidRPr="00DD2619" w:rsidRDefault="007310D4" w:rsidP="00DD2619">
      <w:pPr>
        <w:pStyle w:val="FootnoteText"/>
        <w:rPr>
          <w:rFonts w:ascii="Times New Roman" w:hAnsi="Times New Roman"/>
          <w:sz w:val="20"/>
        </w:rPr>
      </w:pPr>
      <w:r w:rsidRPr="00DD2619">
        <w:rPr>
          <w:rStyle w:val="FootnoteReference"/>
          <w:rFonts w:ascii="Times New Roman" w:hAnsi="Times New Roman"/>
          <w:sz w:val="20"/>
        </w:rPr>
        <w:footnoteRef/>
      </w:r>
      <w:r w:rsidRPr="00DD2619">
        <w:rPr>
          <w:rFonts w:ascii="Times New Roman" w:hAnsi="Times New Roman"/>
          <w:sz w:val="20"/>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6615"/>
      <w:docPartObj>
        <w:docPartGallery w:val="Page Numbers (Top of Page)"/>
        <w:docPartUnique/>
      </w:docPartObj>
    </w:sdtPr>
    <w:sdtEndPr>
      <w:rPr>
        <w:noProof/>
        <w:color w:val="002060"/>
      </w:rPr>
    </w:sdtEndPr>
    <w:sdtContent>
      <w:p w14:paraId="0C1E7AAB" w14:textId="34757854" w:rsidR="007310D4" w:rsidRPr="008046D5" w:rsidRDefault="007310D4">
        <w:pPr>
          <w:pStyle w:val="Header"/>
          <w:jc w:val="right"/>
          <w:rPr>
            <w:color w:val="002060"/>
          </w:rPr>
        </w:pPr>
        <w:r w:rsidRPr="008046D5">
          <w:rPr>
            <w:color w:val="002060"/>
          </w:rPr>
          <w:fldChar w:fldCharType="begin"/>
        </w:r>
        <w:r w:rsidRPr="008046D5">
          <w:rPr>
            <w:color w:val="002060"/>
          </w:rPr>
          <w:instrText xml:space="preserve"> PAGE   \* MERGEFORMAT </w:instrText>
        </w:r>
        <w:r w:rsidRPr="008046D5">
          <w:rPr>
            <w:color w:val="002060"/>
          </w:rPr>
          <w:fldChar w:fldCharType="separate"/>
        </w:r>
        <w:r>
          <w:rPr>
            <w:noProof/>
            <w:color w:val="002060"/>
          </w:rPr>
          <w:t>23</w:t>
        </w:r>
        <w:r w:rsidRPr="008046D5">
          <w:rPr>
            <w:noProof/>
            <w:color w:val="002060"/>
          </w:rPr>
          <w:fldChar w:fldCharType="end"/>
        </w:r>
      </w:p>
    </w:sdtContent>
  </w:sdt>
  <w:p w14:paraId="5925DBBB" w14:textId="1252C363" w:rsidR="007310D4" w:rsidRPr="00453D4C" w:rsidRDefault="007310D4" w:rsidP="00453D4C">
    <w:pPr>
      <w:pStyle w:val="Footer"/>
      <w:tabs>
        <w:tab w:val="clear" w:pos="8306"/>
        <w:tab w:val="right" w:pos="954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7157" w14:textId="77777777" w:rsidR="007310D4" w:rsidRPr="00AF6E8B" w:rsidRDefault="007310D4" w:rsidP="000776E9">
    <w:pPr>
      <w:rPr>
        <w:rFonts w:cs="Arial"/>
        <w:color w:val="002060"/>
      </w:rPr>
    </w:pPr>
  </w:p>
  <w:p w14:paraId="275D60EF" w14:textId="77777777" w:rsidR="007310D4" w:rsidRDefault="007310D4">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2A4C" w14:textId="77777777" w:rsidR="007310D4" w:rsidRDefault="007310D4">
    <w:pPr>
      <w:pStyle w:val="Footer"/>
      <w:rPr>
        <w:b/>
        <w:szCs w:val="22"/>
      </w:rPr>
    </w:pPr>
  </w:p>
  <w:p w14:paraId="51A39540" w14:textId="77777777" w:rsidR="007310D4" w:rsidRPr="00DB520F" w:rsidRDefault="007310D4">
    <w:pPr>
      <w:pStyle w:val="Foot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A317" w14:textId="77777777" w:rsidR="007310D4" w:rsidRDefault="007310D4">
    <w:pPr>
      <w:pStyle w:val="Footer"/>
      <w:rPr>
        <w:b/>
        <w:szCs w:val="22"/>
      </w:rPr>
    </w:pPr>
  </w:p>
  <w:p w14:paraId="36058FA2" w14:textId="77777777" w:rsidR="007310D4" w:rsidRPr="00DB520F" w:rsidRDefault="007310D4">
    <w:pPr>
      <w:pStyle w:val="Foot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C81"/>
    <w:multiLevelType w:val="hybridMultilevel"/>
    <w:tmpl w:val="D960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4139"/>
    <w:multiLevelType w:val="multilevel"/>
    <w:tmpl w:val="D97E5030"/>
    <w:lvl w:ilvl="0">
      <w:start w:val="1"/>
      <w:numFmt w:val="bullet"/>
      <w:lvlText w:val="o"/>
      <w:lvlJc w:val="left"/>
      <w:pPr>
        <w:ind w:left="7200" w:hanging="360"/>
      </w:pPr>
      <w:rPr>
        <w:rFonts w:ascii="Courier New" w:eastAsia="Courier New" w:hAnsi="Courier New" w:cs="Courier New"/>
      </w:rPr>
    </w:lvl>
    <w:lvl w:ilvl="1">
      <w:start w:val="1"/>
      <w:numFmt w:val="bullet"/>
      <w:lvlText w:val="o"/>
      <w:lvlJc w:val="left"/>
      <w:pPr>
        <w:ind w:left="7920" w:hanging="360"/>
      </w:pPr>
      <w:rPr>
        <w:rFonts w:ascii="Courier New" w:eastAsia="Courier New" w:hAnsi="Courier New" w:cs="Courier New"/>
      </w:rPr>
    </w:lvl>
    <w:lvl w:ilvl="2">
      <w:start w:val="1"/>
      <w:numFmt w:val="bullet"/>
      <w:lvlText w:val="▪"/>
      <w:lvlJc w:val="left"/>
      <w:pPr>
        <w:ind w:left="8640" w:hanging="360"/>
      </w:pPr>
      <w:rPr>
        <w:rFonts w:ascii="Noto Sans Symbols" w:eastAsia="Noto Sans Symbols" w:hAnsi="Noto Sans Symbols" w:cs="Noto Sans Symbols"/>
      </w:rPr>
    </w:lvl>
    <w:lvl w:ilvl="3">
      <w:start w:val="1"/>
      <w:numFmt w:val="bullet"/>
      <w:lvlText w:val="●"/>
      <w:lvlJc w:val="left"/>
      <w:pPr>
        <w:ind w:left="9360" w:hanging="360"/>
      </w:pPr>
      <w:rPr>
        <w:rFonts w:ascii="Noto Sans Symbols" w:eastAsia="Noto Sans Symbols" w:hAnsi="Noto Sans Symbols" w:cs="Noto Sans Symbols"/>
      </w:rPr>
    </w:lvl>
    <w:lvl w:ilvl="4">
      <w:start w:val="1"/>
      <w:numFmt w:val="bullet"/>
      <w:lvlText w:val="o"/>
      <w:lvlJc w:val="left"/>
      <w:pPr>
        <w:ind w:left="10080" w:hanging="360"/>
      </w:pPr>
      <w:rPr>
        <w:rFonts w:ascii="Courier New" w:eastAsia="Courier New" w:hAnsi="Courier New" w:cs="Courier New"/>
      </w:rPr>
    </w:lvl>
    <w:lvl w:ilvl="5">
      <w:start w:val="1"/>
      <w:numFmt w:val="bullet"/>
      <w:lvlText w:val="▪"/>
      <w:lvlJc w:val="left"/>
      <w:pPr>
        <w:ind w:left="10800" w:hanging="360"/>
      </w:pPr>
      <w:rPr>
        <w:rFonts w:ascii="Noto Sans Symbols" w:eastAsia="Noto Sans Symbols" w:hAnsi="Noto Sans Symbols" w:cs="Noto Sans Symbols"/>
      </w:rPr>
    </w:lvl>
    <w:lvl w:ilvl="6">
      <w:start w:val="1"/>
      <w:numFmt w:val="bullet"/>
      <w:lvlText w:val="●"/>
      <w:lvlJc w:val="left"/>
      <w:pPr>
        <w:ind w:left="11520" w:hanging="360"/>
      </w:pPr>
      <w:rPr>
        <w:rFonts w:ascii="Noto Sans Symbols" w:eastAsia="Noto Sans Symbols" w:hAnsi="Noto Sans Symbols" w:cs="Noto Sans Symbols"/>
      </w:rPr>
    </w:lvl>
    <w:lvl w:ilvl="7">
      <w:start w:val="1"/>
      <w:numFmt w:val="bullet"/>
      <w:lvlText w:val="o"/>
      <w:lvlJc w:val="left"/>
      <w:pPr>
        <w:ind w:left="12240" w:hanging="360"/>
      </w:pPr>
      <w:rPr>
        <w:rFonts w:ascii="Courier New" w:eastAsia="Courier New" w:hAnsi="Courier New" w:cs="Courier New"/>
      </w:rPr>
    </w:lvl>
    <w:lvl w:ilvl="8">
      <w:start w:val="1"/>
      <w:numFmt w:val="bullet"/>
      <w:lvlText w:val="▪"/>
      <w:lvlJc w:val="left"/>
      <w:pPr>
        <w:ind w:left="12960" w:hanging="360"/>
      </w:pPr>
      <w:rPr>
        <w:rFonts w:ascii="Noto Sans Symbols" w:eastAsia="Noto Sans Symbols" w:hAnsi="Noto Sans Symbols" w:cs="Noto Sans Symbols"/>
      </w:rPr>
    </w:lvl>
  </w:abstractNum>
  <w:abstractNum w:abstractNumId="2" w15:restartNumberingAfterBreak="0">
    <w:nsid w:val="06691817"/>
    <w:multiLevelType w:val="hybridMultilevel"/>
    <w:tmpl w:val="651EB9F6"/>
    <w:lvl w:ilvl="0" w:tplc="B22E1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FA37F2"/>
    <w:multiLevelType w:val="hybridMultilevel"/>
    <w:tmpl w:val="EED02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1986"/>
    <w:multiLevelType w:val="hybridMultilevel"/>
    <w:tmpl w:val="DC3A56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753EE"/>
    <w:multiLevelType w:val="hybridMultilevel"/>
    <w:tmpl w:val="2D20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40EF6"/>
    <w:multiLevelType w:val="hybridMultilevel"/>
    <w:tmpl w:val="51C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277A5"/>
    <w:multiLevelType w:val="hybridMultilevel"/>
    <w:tmpl w:val="6192B28C"/>
    <w:lvl w:ilvl="0" w:tplc="2772AD5A">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F7385D"/>
    <w:multiLevelType w:val="hybridMultilevel"/>
    <w:tmpl w:val="82127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170E0"/>
    <w:multiLevelType w:val="hybridMultilevel"/>
    <w:tmpl w:val="4804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6A0E"/>
    <w:multiLevelType w:val="hybridMultilevel"/>
    <w:tmpl w:val="AC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C6B96"/>
    <w:multiLevelType w:val="multilevel"/>
    <w:tmpl w:val="4FA609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1EC75F1F"/>
    <w:multiLevelType w:val="hybridMultilevel"/>
    <w:tmpl w:val="9B442E7E"/>
    <w:lvl w:ilvl="0" w:tplc="535EA460">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237560E"/>
    <w:multiLevelType w:val="hybridMultilevel"/>
    <w:tmpl w:val="5F9ECA62"/>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5A1A2B"/>
    <w:multiLevelType w:val="hybridMultilevel"/>
    <w:tmpl w:val="36BE97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A54B36"/>
    <w:multiLevelType w:val="hybridMultilevel"/>
    <w:tmpl w:val="4C32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5295C"/>
    <w:multiLevelType w:val="hybridMultilevel"/>
    <w:tmpl w:val="EBBE98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439C5"/>
    <w:multiLevelType w:val="multilevel"/>
    <w:tmpl w:val="0D62D3A8"/>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0" w15:restartNumberingAfterBreak="0">
    <w:nsid w:val="2B075830"/>
    <w:multiLevelType w:val="hybridMultilevel"/>
    <w:tmpl w:val="27E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35AAA"/>
    <w:multiLevelType w:val="hybridMultilevel"/>
    <w:tmpl w:val="C41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323EE3"/>
    <w:multiLevelType w:val="multilevel"/>
    <w:tmpl w:val="A6605452"/>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F702306"/>
    <w:multiLevelType w:val="hybridMultilevel"/>
    <w:tmpl w:val="91C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07B4E"/>
    <w:multiLevelType w:val="hybridMultilevel"/>
    <w:tmpl w:val="4F3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C6B30"/>
    <w:multiLevelType w:val="multilevel"/>
    <w:tmpl w:val="E398E5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362C74D4"/>
    <w:multiLevelType w:val="hybridMultilevel"/>
    <w:tmpl w:val="5526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9144C"/>
    <w:multiLevelType w:val="hybridMultilevel"/>
    <w:tmpl w:val="C26C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864336"/>
    <w:multiLevelType w:val="hybridMultilevel"/>
    <w:tmpl w:val="81B2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37161"/>
    <w:multiLevelType w:val="hybridMultilevel"/>
    <w:tmpl w:val="C42A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38186E"/>
    <w:multiLevelType w:val="hybridMultilevel"/>
    <w:tmpl w:val="D1B8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E44FD"/>
    <w:multiLevelType w:val="hybridMultilevel"/>
    <w:tmpl w:val="E2C8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A54290"/>
    <w:multiLevelType w:val="hybridMultilevel"/>
    <w:tmpl w:val="6D2E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1A30F1"/>
    <w:multiLevelType w:val="multilevel"/>
    <w:tmpl w:val="9236B094"/>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6" w15:restartNumberingAfterBreak="0">
    <w:nsid w:val="522E6528"/>
    <w:multiLevelType w:val="hybridMultilevel"/>
    <w:tmpl w:val="6AF46F30"/>
    <w:lvl w:ilvl="0" w:tplc="D1740296">
      <w:start w:val="1"/>
      <w:numFmt w:val="decimal"/>
      <w:lvlText w:val="%1."/>
      <w:lvlJc w:val="left"/>
      <w:pPr>
        <w:ind w:left="720" w:hanging="360"/>
      </w:pPr>
      <w:rPr>
        <w:rFonts w:hint="default"/>
        <w:i w:val="0"/>
      </w:rPr>
    </w:lvl>
    <w:lvl w:ilvl="1" w:tplc="E71CE220">
      <w:start w:val="1"/>
      <w:numFmt w:val="lowerLetter"/>
      <w:lvlText w:val="%2."/>
      <w:lvlJc w:val="left"/>
      <w:pPr>
        <w:ind w:left="900" w:hanging="360"/>
      </w:pPr>
      <w:rPr>
        <w:i w:val="0"/>
      </w:r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E5297"/>
    <w:multiLevelType w:val="hybridMultilevel"/>
    <w:tmpl w:val="5EA2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1831FB"/>
    <w:multiLevelType w:val="hybridMultilevel"/>
    <w:tmpl w:val="301C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DA60FB"/>
    <w:multiLevelType w:val="hybridMultilevel"/>
    <w:tmpl w:val="76341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015F68"/>
    <w:multiLevelType w:val="hybridMultilevel"/>
    <w:tmpl w:val="CF78A7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AE019C0"/>
    <w:multiLevelType w:val="hybridMultilevel"/>
    <w:tmpl w:val="3898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BC74DB"/>
    <w:multiLevelType w:val="multilevel"/>
    <w:tmpl w:val="A108565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15:restartNumberingAfterBreak="0">
    <w:nsid w:val="5C365352"/>
    <w:multiLevelType w:val="hybridMultilevel"/>
    <w:tmpl w:val="73F6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601CED"/>
    <w:multiLevelType w:val="hybridMultilevel"/>
    <w:tmpl w:val="DD70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80147C"/>
    <w:multiLevelType w:val="hybridMultilevel"/>
    <w:tmpl w:val="2996E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6572B4"/>
    <w:multiLevelType w:val="hybridMultilevel"/>
    <w:tmpl w:val="6798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975DAF"/>
    <w:multiLevelType w:val="hybridMultilevel"/>
    <w:tmpl w:val="94D8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757FA7"/>
    <w:multiLevelType w:val="hybridMultilevel"/>
    <w:tmpl w:val="13D2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DD59A1"/>
    <w:multiLevelType w:val="hybridMultilevel"/>
    <w:tmpl w:val="773C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E107C3"/>
    <w:multiLevelType w:val="hybridMultilevel"/>
    <w:tmpl w:val="0E8A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562EE"/>
    <w:multiLevelType w:val="hybridMultilevel"/>
    <w:tmpl w:val="1C98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FA7475"/>
    <w:multiLevelType w:val="hybridMultilevel"/>
    <w:tmpl w:val="E3327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EF4B49"/>
    <w:multiLevelType w:val="hybridMultilevel"/>
    <w:tmpl w:val="01F4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346502"/>
    <w:multiLevelType w:val="hybridMultilevel"/>
    <w:tmpl w:val="B5DE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1636CF"/>
    <w:multiLevelType w:val="hybridMultilevel"/>
    <w:tmpl w:val="CFC68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36"/>
  </w:num>
  <w:num w:numId="4">
    <w:abstractNumId w:val="22"/>
  </w:num>
  <w:num w:numId="5">
    <w:abstractNumId w:val="19"/>
  </w:num>
  <w:num w:numId="6">
    <w:abstractNumId w:val="42"/>
  </w:num>
  <w:num w:numId="7">
    <w:abstractNumId w:val="25"/>
  </w:num>
  <w:num w:numId="8">
    <w:abstractNumId w:val="13"/>
  </w:num>
  <w:num w:numId="9">
    <w:abstractNumId w:val="1"/>
  </w:num>
  <w:num w:numId="10">
    <w:abstractNumId w:val="35"/>
  </w:num>
  <w:num w:numId="11">
    <w:abstractNumId w:val="2"/>
  </w:num>
  <w:num w:numId="12">
    <w:abstractNumId w:val="14"/>
  </w:num>
  <w:num w:numId="13">
    <w:abstractNumId w:val="34"/>
  </w:num>
  <w:num w:numId="14">
    <w:abstractNumId w:val="16"/>
  </w:num>
  <w:num w:numId="15">
    <w:abstractNumId w:val="24"/>
  </w:num>
  <w:num w:numId="16">
    <w:abstractNumId w:val="7"/>
  </w:num>
  <w:num w:numId="17">
    <w:abstractNumId w:val="8"/>
  </w:num>
  <w:num w:numId="18">
    <w:abstractNumId w:val="4"/>
  </w:num>
  <w:num w:numId="19">
    <w:abstractNumId w:val="40"/>
  </w:num>
  <w:num w:numId="20">
    <w:abstractNumId w:val="3"/>
  </w:num>
  <w:num w:numId="21">
    <w:abstractNumId w:val="52"/>
  </w:num>
  <w:num w:numId="22">
    <w:abstractNumId w:val="15"/>
  </w:num>
  <w:num w:numId="23">
    <w:abstractNumId w:val="55"/>
  </w:num>
  <w:num w:numId="24">
    <w:abstractNumId w:val="49"/>
  </w:num>
  <w:num w:numId="25">
    <w:abstractNumId w:val="47"/>
  </w:num>
  <w:num w:numId="26">
    <w:abstractNumId w:val="33"/>
  </w:num>
  <w:num w:numId="27">
    <w:abstractNumId w:val="29"/>
  </w:num>
  <w:num w:numId="28">
    <w:abstractNumId w:val="44"/>
  </w:num>
  <w:num w:numId="29">
    <w:abstractNumId w:val="20"/>
  </w:num>
  <w:num w:numId="30">
    <w:abstractNumId w:val="28"/>
  </w:num>
  <w:num w:numId="31">
    <w:abstractNumId w:val="54"/>
  </w:num>
  <w:num w:numId="32">
    <w:abstractNumId w:val="23"/>
  </w:num>
  <w:num w:numId="33">
    <w:abstractNumId w:val="10"/>
  </w:num>
  <w:num w:numId="34">
    <w:abstractNumId w:val="18"/>
  </w:num>
  <w:num w:numId="35">
    <w:abstractNumId w:val="43"/>
  </w:num>
  <w:num w:numId="36">
    <w:abstractNumId w:val="0"/>
  </w:num>
  <w:num w:numId="37">
    <w:abstractNumId w:val="50"/>
  </w:num>
  <w:num w:numId="38">
    <w:abstractNumId w:val="45"/>
  </w:num>
  <w:num w:numId="39">
    <w:abstractNumId w:val="39"/>
  </w:num>
  <w:num w:numId="40">
    <w:abstractNumId w:val="48"/>
  </w:num>
  <w:num w:numId="41">
    <w:abstractNumId w:val="30"/>
  </w:num>
  <w:num w:numId="42">
    <w:abstractNumId w:val="51"/>
  </w:num>
  <w:num w:numId="43">
    <w:abstractNumId w:val="5"/>
  </w:num>
  <w:num w:numId="44">
    <w:abstractNumId w:val="26"/>
  </w:num>
  <w:num w:numId="45">
    <w:abstractNumId w:val="12"/>
  </w:num>
  <w:num w:numId="46">
    <w:abstractNumId w:val="53"/>
  </w:num>
  <w:num w:numId="47">
    <w:abstractNumId w:val="31"/>
  </w:num>
  <w:num w:numId="48">
    <w:abstractNumId w:val="32"/>
  </w:num>
  <w:num w:numId="49">
    <w:abstractNumId w:val="6"/>
  </w:num>
  <w:num w:numId="50">
    <w:abstractNumId w:val="21"/>
  </w:num>
  <w:num w:numId="51">
    <w:abstractNumId w:val="37"/>
  </w:num>
  <w:num w:numId="52">
    <w:abstractNumId w:val="27"/>
  </w:num>
  <w:num w:numId="53">
    <w:abstractNumId w:val="46"/>
  </w:num>
  <w:num w:numId="54">
    <w:abstractNumId w:val="11"/>
  </w:num>
  <w:num w:numId="55">
    <w:abstractNumId w:val="38"/>
  </w:num>
  <w:num w:numId="56">
    <w:abstractNumId w:val="17"/>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125"/>
    <w:rsid w:val="00000310"/>
    <w:rsid w:val="0000055C"/>
    <w:rsid w:val="000009E1"/>
    <w:rsid w:val="000049AD"/>
    <w:rsid w:val="000049CA"/>
    <w:rsid w:val="00004FAC"/>
    <w:rsid w:val="000057AA"/>
    <w:rsid w:val="000072CF"/>
    <w:rsid w:val="00010397"/>
    <w:rsid w:val="0001071A"/>
    <w:rsid w:val="00010930"/>
    <w:rsid w:val="00011915"/>
    <w:rsid w:val="0001467E"/>
    <w:rsid w:val="000156C6"/>
    <w:rsid w:val="00015945"/>
    <w:rsid w:val="00015FF2"/>
    <w:rsid w:val="0001785A"/>
    <w:rsid w:val="000200E8"/>
    <w:rsid w:val="0002177C"/>
    <w:rsid w:val="00021880"/>
    <w:rsid w:val="00021B8E"/>
    <w:rsid w:val="00021C64"/>
    <w:rsid w:val="00022DE9"/>
    <w:rsid w:val="00022E86"/>
    <w:rsid w:val="00023246"/>
    <w:rsid w:val="0002535D"/>
    <w:rsid w:val="0002602B"/>
    <w:rsid w:val="00026F3E"/>
    <w:rsid w:val="00027EE6"/>
    <w:rsid w:val="00030A48"/>
    <w:rsid w:val="00031345"/>
    <w:rsid w:val="00031E16"/>
    <w:rsid w:val="00031EB7"/>
    <w:rsid w:val="000329C6"/>
    <w:rsid w:val="0003356C"/>
    <w:rsid w:val="0003461C"/>
    <w:rsid w:val="00034A19"/>
    <w:rsid w:val="00035CAE"/>
    <w:rsid w:val="00036043"/>
    <w:rsid w:val="00037D0F"/>
    <w:rsid w:val="00040974"/>
    <w:rsid w:val="00040FAD"/>
    <w:rsid w:val="00041F71"/>
    <w:rsid w:val="0004286A"/>
    <w:rsid w:val="000428B9"/>
    <w:rsid w:val="00044654"/>
    <w:rsid w:val="00044655"/>
    <w:rsid w:val="00044737"/>
    <w:rsid w:val="00045877"/>
    <w:rsid w:val="00050607"/>
    <w:rsid w:val="00050A6F"/>
    <w:rsid w:val="00051C87"/>
    <w:rsid w:val="00052077"/>
    <w:rsid w:val="00052D79"/>
    <w:rsid w:val="00053313"/>
    <w:rsid w:val="00053FA7"/>
    <w:rsid w:val="0005468D"/>
    <w:rsid w:val="00054A17"/>
    <w:rsid w:val="00055972"/>
    <w:rsid w:val="0006093C"/>
    <w:rsid w:val="000615B0"/>
    <w:rsid w:val="00062A21"/>
    <w:rsid w:val="00062E78"/>
    <w:rsid w:val="00062FA5"/>
    <w:rsid w:val="000658CF"/>
    <w:rsid w:val="00065EF1"/>
    <w:rsid w:val="00066B3C"/>
    <w:rsid w:val="00067540"/>
    <w:rsid w:val="0007071C"/>
    <w:rsid w:val="00070F1E"/>
    <w:rsid w:val="000717D8"/>
    <w:rsid w:val="00072A05"/>
    <w:rsid w:val="000734EF"/>
    <w:rsid w:val="00073B90"/>
    <w:rsid w:val="000748FE"/>
    <w:rsid w:val="00076884"/>
    <w:rsid w:val="000776E9"/>
    <w:rsid w:val="000800B2"/>
    <w:rsid w:val="00080F40"/>
    <w:rsid w:val="000818F5"/>
    <w:rsid w:val="0008221B"/>
    <w:rsid w:val="0008309A"/>
    <w:rsid w:val="00083137"/>
    <w:rsid w:val="00084487"/>
    <w:rsid w:val="00085366"/>
    <w:rsid w:val="00085DC9"/>
    <w:rsid w:val="000877F9"/>
    <w:rsid w:val="00090431"/>
    <w:rsid w:val="000904CD"/>
    <w:rsid w:val="000920D3"/>
    <w:rsid w:val="000922C9"/>
    <w:rsid w:val="00092A3C"/>
    <w:rsid w:val="00092A70"/>
    <w:rsid w:val="000939D5"/>
    <w:rsid w:val="000A0830"/>
    <w:rsid w:val="000A39F0"/>
    <w:rsid w:val="000A3EA1"/>
    <w:rsid w:val="000A5A14"/>
    <w:rsid w:val="000A60FE"/>
    <w:rsid w:val="000B063B"/>
    <w:rsid w:val="000B1EF8"/>
    <w:rsid w:val="000B3A46"/>
    <w:rsid w:val="000B3D30"/>
    <w:rsid w:val="000B3FE8"/>
    <w:rsid w:val="000B4494"/>
    <w:rsid w:val="000B48E2"/>
    <w:rsid w:val="000B4ADD"/>
    <w:rsid w:val="000B4B2D"/>
    <w:rsid w:val="000B5CE8"/>
    <w:rsid w:val="000B660E"/>
    <w:rsid w:val="000B6775"/>
    <w:rsid w:val="000C23A9"/>
    <w:rsid w:val="000C49A7"/>
    <w:rsid w:val="000C49F5"/>
    <w:rsid w:val="000C4DDD"/>
    <w:rsid w:val="000C5305"/>
    <w:rsid w:val="000C5863"/>
    <w:rsid w:val="000C6708"/>
    <w:rsid w:val="000D0BA9"/>
    <w:rsid w:val="000D5A37"/>
    <w:rsid w:val="000D65BC"/>
    <w:rsid w:val="000E2455"/>
    <w:rsid w:val="000E29A8"/>
    <w:rsid w:val="000E310E"/>
    <w:rsid w:val="000E31F6"/>
    <w:rsid w:val="000E3CD0"/>
    <w:rsid w:val="000E3CEC"/>
    <w:rsid w:val="000E506E"/>
    <w:rsid w:val="000E5293"/>
    <w:rsid w:val="000F2620"/>
    <w:rsid w:val="000F2E7E"/>
    <w:rsid w:val="000F4EE2"/>
    <w:rsid w:val="000F517F"/>
    <w:rsid w:val="000F5E76"/>
    <w:rsid w:val="0010029B"/>
    <w:rsid w:val="00100F7E"/>
    <w:rsid w:val="0010385C"/>
    <w:rsid w:val="00103C04"/>
    <w:rsid w:val="0010444B"/>
    <w:rsid w:val="00104FDC"/>
    <w:rsid w:val="00106079"/>
    <w:rsid w:val="00106518"/>
    <w:rsid w:val="001074E0"/>
    <w:rsid w:val="00107D85"/>
    <w:rsid w:val="00107ECE"/>
    <w:rsid w:val="00110222"/>
    <w:rsid w:val="00110E9E"/>
    <w:rsid w:val="001116C2"/>
    <w:rsid w:val="00112B93"/>
    <w:rsid w:val="0011369B"/>
    <w:rsid w:val="00113A56"/>
    <w:rsid w:val="001141FC"/>
    <w:rsid w:val="00114DB9"/>
    <w:rsid w:val="00115EED"/>
    <w:rsid w:val="00116DF3"/>
    <w:rsid w:val="00116E97"/>
    <w:rsid w:val="001215B3"/>
    <w:rsid w:val="00121C45"/>
    <w:rsid w:val="00123A7A"/>
    <w:rsid w:val="00123F89"/>
    <w:rsid w:val="00130292"/>
    <w:rsid w:val="001308ED"/>
    <w:rsid w:val="00130AC0"/>
    <w:rsid w:val="00131DCD"/>
    <w:rsid w:val="00132EE7"/>
    <w:rsid w:val="0013495F"/>
    <w:rsid w:val="00135649"/>
    <w:rsid w:val="00135AB5"/>
    <w:rsid w:val="00137EB2"/>
    <w:rsid w:val="00140058"/>
    <w:rsid w:val="001411C6"/>
    <w:rsid w:val="001434C9"/>
    <w:rsid w:val="00143F97"/>
    <w:rsid w:val="001441EC"/>
    <w:rsid w:val="00144D89"/>
    <w:rsid w:val="0014514D"/>
    <w:rsid w:val="00146350"/>
    <w:rsid w:val="00146DAE"/>
    <w:rsid w:val="00147411"/>
    <w:rsid w:val="001511BD"/>
    <w:rsid w:val="001522D5"/>
    <w:rsid w:val="001535D9"/>
    <w:rsid w:val="001551D0"/>
    <w:rsid w:val="001555BB"/>
    <w:rsid w:val="00155DA1"/>
    <w:rsid w:val="001567BF"/>
    <w:rsid w:val="0016464E"/>
    <w:rsid w:val="00167101"/>
    <w:rsid w:val="00167302"/>
    <w:rsid w:val="00171649"/>
    <w:rsid w:val="001728CD"/>
    <w:rsid w:val="0017301C"/>
    <w:rsid w:val="0017497D"/>
    <w:rsid w:val="00174BFA"/>
    <w:rsid w:val="00175174"/>
    <w:rsid w:val="00175409"/>
    <w:rsid w:val="001766B8"/>
    <w:rsid w:val="00181491"/>
    <w:rsid w:val="0018252F"/>
    <w:rsid w:val="00183C2F"/>
    <w:rsid w:val="00184097"/>
    <w:rsid w:val="00184AA4"/>
    <w:rsid w:val="00185E47"/>
    <w:rsid w:val="001878F2"/>
    <w:rsid w:val="00190860"/>
    <w:rsid w:val="00191F47"/>
    <w:rsid w:val="00192618"/>
    <w:rsid w:val="001945A4"/>
    <w:rsid w:val="00194BA9"/>
    <w:rsid w:val="00194F3B"/>
    <w:rsid w:val="001952C2"/>
    <w:rsid w:val="001A1150"/>
    <w:rsid w:val="001A15DC"/>
    <w:rsid w:val="001A293C"/>
    <w:rsid w:val="001A4574"/>
    <w:rsid w:val="001A46C0"/>
    <w:rsid w:val="001A60D5"/>
    <w:rsid w:val="001A615C"/>
    <w:rsid w:val="001B03EC"/>
    <w:rsid w:val="001B14E4"/>
    <w:rsid w:val="001B154E"/>
    <w:rsid w:val="001B2DB2"/>
    <w:rsid w:val="001B30A4"/>
    <w:rsid w:val="001B33D4"/>
    <w:rsid w:val="001B3A3C"/>
    <w:rsid w:val="001B4825"/>
    <w:rsid w:val="001B516F"/>
    <w:rsid w:val="001B5BE3"/>
    <w:rsid w:val="001B6687"/>
    <w:rsid w:val="001B782A"/>
    <w:rsid w:val="001B7B76"/>
    <w:rsid w:val="001C0394"/>
    <w:rsid w:val="001C0955"/>
    <w:rsid w:val="001C0CF1"/>
    <w:rsid w:val="001C24A5"/>
    <w:rsid w:val="001C5460"/>
    <w:rsid w:val="001C5CAC"/>
    <w:rsid w:val="001C60D2"/>
    <w:rsid w:val="001C70F2"/>
    <w:rsid w:val="001D01B3"/>
    <w:rsid w:val="001D0B24"/>
    <w:rsid w:val="001D0F8F"/>
    <w:rsid w:val="001D1221"/>
    <w:rsid w:val="001D1CA5"/>
    <w:rsid w:val="001D6312"/>
    <w:rsid w:val="001D70AA"/>
    <w:rsid w:val="001D738E"/>
    <w:rsid w:val="001E0D60"/>
    <w:rsid w:val="001E13AD"/>
    <w:rsid w:val="001E1FD5"/>
    <w:rsid w:val="001E2E73"/>
    <w:rsid w:val="001E44A3"/>
    <w:rsid w:val="001E77DA"/>
    <w:rsid w:val="001E7B80"/>
    <w:rsid w:val="001E7E8E"/>
    <w:rsid w:val="001E7F8A"/>
    <w:rsid w:val="001F039F"/>
    <w:rsid w:val="001F04C2"/>
    <w:rsid w:val="001F0689"/>
    <w:rsid w:val="001F1500"/>
    <w:rsid w:val="001F1717"/>
    <w:rsid w:val="001F343D"/>
    <w:rsid w:val="001F3B0A"/>
    <w:rsid w:val="001F3B42"/>
    <w:rsid w:val="001F408F"/>
    <w:rsid w:val="001F48CF"/>
    <w:rsid w:val="001F4B06"/>
    <w:rsid w:val="001F51F2"/>
    <w:rsid w:val="001F54F9"/>
    <w:rsid w:val="001F70E7"/>
    <w:rsid w:val="001F7536"/>
    <w:rsid w:val="001F7DD5"/>
    <w:rsid w:val="00200345"/>
    <w:rsid w:val="002038A2"/>
    <w:rsid w:val="00204E38"/>
    <w:rsid w:val="00205057"/>
    <w:rsid w:val="002053AE"/>
    <w:rsid w:val="002078C3"/>
    <w:rsid w:val="00207C3F"/>
    <w:rsid w:val="002110E8"/>
    <w:rsid w:val="002119E7"/>
    <w:rsid w:val="00211C87"/>
    <w:rsid w:val="00214FCC"/>
    <w:rsid w:val="00215441"/>
    <w:rsid w:val="00216441"/>
    <w:rsid w:val="00216504"/>
    <w:rsid w:val="00216A5E"/>
    <w:rsid w:val="0022016C"/>
    <w:rsid w:val="0022098B"/>
    <w:rsid w:val="00221CA4"/>
    <w:rsid w:val="00221CCB"/>
    <w:rsid w:val="00222594"/>
    <w:rsid w:val="0022391A"/>
    <w:rsid w:val="00224B4E"/>
    <w:rsid w:val="00225003"/>
    <w:rsid w:val="002250C4"/>
    <w:rsid w:val="00226D1B"/>
    <w:rsid w:val="00230DB7"/>
    <w:rsid w:val="002317AF"/>
    <w:rsid w:val="00231FAF"/>
    <w:rsid w:val="002321CE"/>
    <w:rsid w:val="00232D6C"/>
    <w:rsid w:val="00233370"/>
    <w:rsid w:val="002334F4"/>
    <w:rsid w:val="00234C8A"/>
    <w:rsid w:val="00235641"/>
    <w:rsid w:val="00235F3D"/>
    <w:rsid w:val="002367F0"/>
    <w:rsid w:val="00236B9C"/>
    <w:rsid w:val="002374C7"/>
    <w:rsid w:val="00237B80"/>
    <w:rsid w:val="0024180B"/>
    <w:rsid w:val="0024191A"/>
    <w:rsid w:val="00241AA5"/>
    <w:rsid w:val="0024292C"/>
    <w:rsid w:val="00243BFC"/>
    <w:rsid w:val="0024437D"/>
    <w:rsid w:val="00244821"/>
    <w:rsid w:val="00246251"/>
    <w:rsid w:val="00246539"/>
    <w:rsid w:val="00246A04"/>
    <w:rsid w:val="00246BC6"/>
    <w:rsid w:val="00247233"/>
    <w:rsid w:val="00252D61"/>
    <w:rsid w:val="00253038"/>
    <w:rsid w:val="00254F75"/>
    <w:rsid w:val="0025523F"/>
    <w:rsid w:val="0025565E"/>
    <w:rsid w:val="002567B3"/>
    <w:rsid w:val="002609F7"/>
    <w:rsid w:val="0026100E"/>
    <w:rsid w:val="00262059"/>
    <w:rsid w:val="00262160"/>
    <w:rsid w:val="002635A9"/>
    <w:rsid w:val="00264CF7"/>
    <w:rsid w:val="002650C9"/>
    <w:rsid w:val="00265275"/>
    <w:rsid w:val="002657FA"/>
    <w:rsid w:val="00266278"/>
    <w:rsid w:val="00266778"/>
    <w:rsid w:val="00267656"/>
    <w:rsid w:val="002678BD"/>
    <w:rsid w:val="0027060D"/>
    <w:rsid w:val="0027097A"/>
    <w:rsid w:val="00272C17"/>
    <w:rsid w:val="00274AD6"/>
    <w:rsid w:val="00275A67"/>
    <w:rsid w:val="00276397"/>
    <w:rsid w:val="00277329"/>
    <w:rsid w:val="00277FF0"/>
    <w:rsid w:val="00281137"/>
    <w:rsid w:val="0028140F"/>
    <w:rsid w:val="00282FDF"/>
    <w:rsid w:val="00284D2E"/>
    <w:rsid w:val="00287241"/>
    <w:rsid w:val="002906AA"/>
    <w:rsid w:val="002914E9"/>
    <w:rsid w:val="002922BD"/>
    <w:rsid w:val="0029421D"/>
    <w:rsid w:val="00296F57"/>
    <w:rsid w:val="002A0800"/>
    <w:rsid w:val="002A223F"/>
    <w:rsid w:val="002A3267"/>
    <w:rsid w:val="002A5C87"/>
    <w:rsid w:val="002A6344"/>
    <w:rsid w:val="002A7441"/>
    <w:rsid w:val="002A783E"/>
    <w:rsid w:val="002B104C"/>
    <w:rsid w:val="002B11D3"/>
    <w:rsid w:val="002B11F3"/>
    <w:rsid w:val="002B1A4A"/>
    <w:rsid w:val="002B3C04"/>
    <w:rsid w:val="002B4B2E"/>
    <w:rsid w:val="002B5ECA"/>
    <w:rsid w:val="002B60B4"/>
    <w:rsid w:val="002B7854"/>
    <w:rsid w:val="002B7AE0"/>
    <w:rsid w:val="002B7BD9"/>
    <w:rsid w:val="002B7D87"/>
    <w:rsid w:val="002C0B65"/>
    <w:rsid w:val="002C0F93"/>
    <w:rsid w:val="002C133E"/>
    <w:rsid w:val="002C2018"/>
    <w:rsid w:val="002C26FB"/>
    <w:rsid w:val="002C293B"/>
    <w:rsid w:val="002C29A3"/>
    <w:rsid w:val="002C300B"/>
    <w:rsid w:val="002C3155"/>
    <w:rsid w:val="002C5AB4"/>
    <w:rsid w:val="002C7759"/>
    <w:rsid w:val="002D0851"/>
    <w:rsid w:val="002D17F8"/>
    <w:rsid w:val="002D1B03"/>
    <w:rsid w:val="002D1B78"/>
    <w:rsid w:val="002D2B1B"/>
    <w:rsid w:val="002D2E64"/>
    <w:rsid w:val="002D4549"/>
    <w:rsid w:val="002D49DD"/>
    <w:rsid w:val="002D4D04"/>
    <w:rsid w:val="002D7ADF"/>
    <w:rsid w:val="002E136B"/>
    <w:rsid w:val="002E1DF9"/>
    <w:rsid w:val="002E617C"/>
    <w:rsid w:val="002E7232"/>
    <w:rsid w:val="002F14AB"/>
    <w:rsid w:val="002F3343"/>
    <w:rsid w:val="002F48F9"/>
    <w:rsid w:val="002F4919"/>
    <w:rsid w:val="002F4D77"/>
    <w:rsid w:val="002F5091"/>
    <w:rsid w:val="002F61E9"/>
    <w:rsid w:val="002F6DC0"/>
    <w:rsid w:val="002F734D"/>
    <w:rsid w:val="002F73C8"/>
    <w:rsid w:val="00300463"/>
    <w:rsid w:val="00302288"/>
    <w:rsid w:val="003027DB"/>
    <w:rsid w:val="00303A27"/>
    <w:rsid w:val="00303D06"/>
    <w:rsid w:val="0030489C"/>
    <w:rsid w:val="003049B2"/>
    <w:rsid w:val="00305A45"/>
    <w:rsid w:val="003065F1"/>
    <w:rsid w:val="003069DF"/>
    <w:rsid w:val="0030798F"/>
    <w:rsid w:val="00310098"/>
    <w:rsid w:val="00310F05"/>
    <w:rsid w:val="003110B5"/>
    <w:rsid w:val="003120BA"/>
    <w:rsid w:val="00314B45"/>
    <w:rsid w:val="00314CAF"/>
    <w:rsid w:val="003152CD"/>
    <w:rsid w:val="003156E0"/>
    <w:rsid w:val="00315ADA"/>
    <w:rsid w:val="00315F9D"/>
    <w:rsid w:val="00316445"/>
    <w:rsid w:val="003175B8"/>
    <w:rsid w:val="00320666"/>
    <w:rsid w:val="00321193"/>
    <w:rsid w:val="00321457"/>
    <w:rsid w:val="00321B5F"/>
    <w:rsid w:val="0032302E"/>
    <w:rsid w:val="00323613"/>
    <w:rsid w:val="0032365E"/>
    <w:rsid w:val="003248C7"/>
    <w:rsid w:val="003249D4"/>
    <w:rsid w:val="00325026"/>
    <w:rsid w:val="003257DC"/>
    <w:rsid w:val="0032621D"/>
    <w:rsid w:val="00326359"/>
    <w:rsid w:val="003270D4"/>
    <w:rsid w:val="0032761D"/>
    <w:rsid w:val="00327777"/>
    <w:rsid w:val="00327BE1"/>
    <w:rsid w:val="00331233"/>
    <w:rsid w:val="003315F6"/>
    <w:rsid w:val="00332E3A"/>
    <w:rsid w:val="00334678"/>
    <w:rsid w:val="00335154"/>
    <w:rsid w:val="00335C92"/>
    <w:rsid w:val="0033621C"/>
    <w:rsid w:val="00336AA9"/>
    <w:rsid w:val="00337A1D"/>
    <w:rsid w:val="00337A26"/>
    <w:rsid w:val="00340E23"/>
    <w:rsid w:val="0034153F"/>
    <w:rsid w:val="0034261E"/>
    <w:rsid w:val="00342E68"/>
    <w:rsid w:val="00343238"/>
    <w:rsid w:val="00343532"/>
    <w:rsid w:val="00343C7E"/>
    <w:rsid w:val="00344AE7"/>
    <w:rsid w:val="00344E7F"/>
    <w:rsid w:val="0034529B"/>
    <w:rsid w:val="0034663D"/>
    <w:rsid w:val="00346ACB"/>
    <w:rsid w:val="00347651"/>
    <w:rsid w:val="0035079D"/>
    <w:rsid w:val="003508AE"/>
    <w:rsid w:val="00352302"/>
    <w:rsid w:val="0035579D"/>
    <w:rsid w:val="003563B7"/>
    <w:rsid w:val="003573C6"/>
    <w:rsid w:val="003579A8"/>
    <w:rsid w:val="003634A7"/>
    <w:rsid w:val="003650E3"/>
    <w:rsid w:val="00366A68"/>
    <w:rsid w:val="00367216"/>
    <w:rsid w:val="0037132E"/>
    <w:rsid w:val="003714D3"/>
    <w:rsid w:val="003731DF"/>
    <w:rsid w:val="00373264"/>
    <w:rsid w:val="003747AD"/>
    <w:rsid w:val="003758BF"/>
    <w:rsid w:val="00375CA3"/>
    <w:rsid w:val="003765D4"/>
    <w:rsid w:val="00380AD2"/>
    <w:rsid w:val="00381352"/>
    <w:rsid w:val="00381361"/>
    <w:rsid w:val="00381E69"/>
    <w:rsid w:val="003825CA"/>
    <w:rsid w:val="003830B6"/>
    <w:rsid w:val="00384EB9"/>
    <w:rsid w:val="00385788"/>
    <w:rsid w:val="0038628D"/>
    <w:rsid w:val="003866C5"/>
    <w:rsid w:val="00386971"/>
    <w:rsid w:val="003871E1"/>
    <w:rsid w:val="00392D3A"/>
    <w:rsid w:val="00392E99"/>
    <w:rsid w:val="00394C21"/>
    <w:rsid w:val="00395A4C"/>
    <w:rsid w:val="00396601"/>
    <w:rsid w:val="00396D31"/>
    <w:rsid w:val="00396EB2"/>
    <w:rsid w:val="00396F09"/>
    <w:rsid w:val="00397005"/>
    <w:rsid w:val="003A065F"/>
    <w:rsid w:val="003A09AA"/>
    <w:rsid w:val="003A0DD0"/>
    <w:rsid w:val="003A0E46"/>
    <w:rsid w:val="003A15D0"/>
    <w:rsid w:val="003A16E2"/>
    <w:rsid w:val="003A4F7C"/>
    <w:rsid w:val="003A50F2"/>
    <w:rsid w:val="003A558B"/>
    <w:rsid w:val="003A5EC4"/>
    <w:rsid w:val="003A6046"/>
    <w:rsid w:val="003A68F7"/>
    <w:rsid w:val="003A77E2"/>
    <w:rsid w:val="003A7FFA"/>
    <w:rsid w:val="003B1B6B"/>
    <w:rsid w:val="003B2278"/>
    <w:rsid w:val="003B2A5A"/>
    <w:rsid w:val="003B3FAE"/>
    <w:rsid w:val="003B436F"/>
    <w:rsid w:val="003B5BF0"/>
    <w:rsid w:val="003B5F17"/>
    <w:rsid w:val="003B6580"/>
    <w:rsid w:val="003B69DC"/>
    <w:rsid w:val="003B7B50"/>
    <w:rsid w:val="003C0FEB"/>
    <w:rsid w:val="003C10FB"/>
    <w:rsid w:val="003C15F5"/>
    <w:rsid w:val="003C180E"/>
    <w:rsid w:val="003C4190"/>
    <w:rsid w:val="003C4481"/>
    <w:rsid w:val="003C4E31"/>
    <w:rsid w:val="003C6AE5"/>
    <w:rsid w:val="003C6CAB"/>
    <w:rsid w:val="003C7251"/>
    <w:rsid w:val="003D0562"/>
    <w:rsid w:val="003D0A31"/>
    <w:rsid w:val="003D2181"/>
    <w:rsid w:val="003D2B45"/>
    <w:rsid w:val="003D3F8E"/>
    <w:rsid w:val="003D4608"/>
    <w:rsid w:val="003E1E0A"/>
    <w:rsid w:val="003E49D4"/>
    <w:rsid w:val="003E5E55"/>
    <w:rsid w:val="003E6852"/>
    <w:rsid w:val="003F05FA"/>
    <w:rsid w:val="003F0B87"/>
    <w:rsid w:val="003F2425"/>
    <w:rsid w:val="003F25C1"/>
    <w:rsid w:val="003F3A82"/>
    <w:rsid w:val="003F3B00"/>
    <w:rsid w:val="003F4566"/>
    <w:rsid w:val="003F520D"/>
    <w:rsid w:val="003F56FF"/>
    <w:rsid w:val="003F5CA9"/>
    <w:rsid w:val="003F672D"/>
    <w:rsid w:val="003F6F61"/>
    <w:rsid w:val="003F7130"/>
    <w:rsid w:val="003F77BC"/>
    <w:rsid w:val="00400A86"/>
    <w:rsid w:val="00400E3A"/>
    <w:rsid w:val="0040320C"/>
    <w:rsid w:val="00403FD8"/>
    <w:rsid w:val="0040519C"/>
    <w:rsid w:val="00405DAF"/>
    <w:rsid w:val="00405F4B"/>
    <w:rsid w:val="004071AD"/>
    <w:rsid w:val="0040780C"/>
    <w:rsid w:val="00412B48"/>
    <w:rsid w:val="00413121"/>
    <w:rsid w:val="004154AB"/>
    <w:rsid w:val="00420C4E"/>
    <w:rsid w:val="00421052"/>
    <w:rsid w:val="004214C6"/>
    <w:rsid w:val="00421F19"/>
    <w:rsid w:val="00424483"/>
    <w:rsid w:val="004251EE"/>
    <w:rsid w:val="00425242"/>
    <w:rsid w:val="0042525E"/>
    <w:rsid w:val="004260A6"/>
    <w:rsid w:val="00426296"/>
    <w:rsid w:val="004265FC"/>
    <w:rsid w:val="00426CBD"/>
    <w:rsid w:val="00426E57"/>
    <w:rsid w:val="00427CC4"/>
    <w:rsid w:val="004303B8"/>
    <w:rsid w:val="0043121A"/>
    <w:rsid w:val="004315C4"/>
    <w:rsid w:val="00431EDE"/>
    <w:rsid w:val="0043263C"/>
    <w:rsid w:val="00433208"/>
    <w:rsid w:val="0043514A"/>
    <w:rsid w:val="0043617D"/>
    <w:rsid w:val="004369F6"/>
    <w:rsid w:val="004371AB"/>
    <w:rsid w:val="00437621"/>
    <w:rsid w:val="00440CE7"/>
    <w:rsid w:val="004416DB"/>
    <w:rsid w:val="004426F5"/>
    <w:rsid w:val="00442B38"/>
    <w:rsid w:val="00442C3D"/>
    <w:rsid w:val="00442F46"/>
    <w:rsid w:val="00444A15"/>
    <w:rsid w:val="00445633"/>
    <w:rsid w:val="004469ED"/>
    <w:rsid w:val="00446F9B"/>
    <w:rsid w:val="004472EF"/>
    <w:rsid w:val="004501B9"/>
    <w:rsid w:val="00450414"/>
    <w:rsid w:val="00451245"/>
    <w:rsid w:val="004516F1"/>
    <w:rsid w:val="0045198F"/>
    <w:rsid w:val="00452666"/>
    <w:rsid w:val="00452F86"/>
    <w:rsid w:val="0045303A"/>
    <w:rsid w:val="0045321A"/>
    <w:rsid w:val="00453D4C"/>
    <w:rsid w:val="00454397"/>
    <w:rsid w:val="00457107"/>
    <w:rsid w:val="004613BE"/>
    <w:rsid w:val="004613FE"/>
    <w:rsid w:val="004618BE"/>
    <w:rsid w:val="004635B9"/>
    <w:rsid w:val="00463D63"/>
    <w:rsid w:val="00463E5C"/>
    <w:rsid w:val="004641F8"/>
    <w:rsid w:val="00464440"/>
    <w:rsid w:val="004646CB"/>
    <w:rsid w:val="00465A81"/>
    <w:rsid w:val="00466185"/>
    <w:rsid w:val="004713E4"/>
    <w:rsid w:val="00472917"/>
    <w:rsid w:val="004734C3"/>
    <w:rsid w:val="00473750"/>
    <w:rsid w:val="0047726B"/>
    <w:rsid w:val="004773FB"/>
    <w:rsid w:val="00477767"/>
    <w:rsid w:val="0048070C"/>
    <w:rsid w:val="004811AA"/>
    <w:rsid w:val="00481250"/>
    <w:rsid w:val="00482B21"/>
    <w:rsid w:val="00483342"/>
    <w:rsid w:val="004836FE"/>
    <w:rsid w:val="00483A8C"/>
    <w:rsid w:val="00483A9E"/>
    <w:rsid w:val="004848D5"/>
    <w:rsid w:val="004854CA"/>
    <w:rsid w:val="00485E55"/>
    <w:rsid w:val="00486321"/>
    <w:rsid w:val="00487C37"/>
    <w:rsid w:val="004905D6"/>
    <w:rsid w:val="00490CED"/>
    <w:rsid w:val="0049415E"/>
    <w:rsid w:val="00495469"/>
    <w:rsid w:val="00496573"/>
    <w:rsid w:val="00496B04"/>
    <w:rsid w:val="004A2072"/>
    <w:rsid w:val="004A268D"/>
    <w:rsid w:val="004A48C0"/>
    <w:rsid w:val="004A55A5"/>
    <w:rsid w:val="004A7B64"/>
    <w:rsid w:val="004A7D2E"/>
    <w:rsid w:val="004B2157"/>
    <w:rsid w:val="004B28EA"/>
    <w:rsid w:val="004B2918"/>
    <w:rsid w:val="004B31AD"/>
    <w:rsid w:val="004B34FF"/>
    <w:rsid w:val="004B4027"/>
    <w:rsid w:val="004B5350"/>
    <w:rsid w:val="004B6EA2"/>
    <w:rsid w:val="004B7093"/>
    <w:rsid w:val="004C03CE"/>
    <w:rsid w:val="004C1098"/>
    <w:rsid w:val="004C427B"/>
    <w:rsid w:val="004C5707"/>
    <w:rsid w:val="004C5F51"/>
    <w:rsid w:val="004C787E"/>
    <w:rsid w:val="004D0895"/>
    <w:rsid w:val="004D0CDC"/>
    <w:rsid w:val="004D16E4"/>
    <w:rsid w:val="004D276E"/>
    <w:rsid w:val="004D28E5"/>
    <w:rsid w:val="004D4956"/>
    <w:rsid w:val="004D4E35"/>
    <w:rsid w:val="004D5378"/>
    <w:rsid w:val="004D6098"/>
    <w:rsid w:val="004D64D3"/>
    <w:rsid w:val="004E026D"/>
    <w:rsid w:val="004E203A"/>
    <w:rsid w:val="004E2284"/>
    <w:rsid w:val="004E3737"/>
    <w:rsid w:val="004E3827"/>
    <w:rsid w:val="004E4260"/>
    <w:rsid w:val="004E51CC"/>
    <w:rsid w:val="004E68BB"/>
    <w:rsid w:val="004F00E0"/>
    <w:rsid w:val="004F16EC"/>
    <w:rsid w:val="004F25B6"/>
    <w:rsid w:val="004F2706"/>
    <w:rsid w:val="004F28ED"/>
    <w:rsid w:val="004F2A0D"/>
    <w:rsid w:val="004F2B93"/>
    <w:rsid w:val="004F4367"/>
    <w:rsid w:val="004F4E41"/>
    <w:rsid w:val="004F772E"/>
    <w:rsid w:val="004F7E75"/>
    <w:rsid w:val="005037E7"/>
    <w:rsid w:val="005068FF"/>
    <w:rsid w:val="00506A26"/>
    <w:rsid w:val="005106F3"/>
    <w:rsid w:val="00510988"/>
    <w:rsid w:val="005114E8"/>
    <w:rsid w:val="005119AF"/>
    <w:rsid w:val="00515A64"/>
    <w:rsid w:val="00516224"/>
    <w:rsid w:val="00516495"/>
    <w:rsid w:val="00521512"/>
    <w:rsid w:val="00521699"/>
    <w:rsid w:val="00521ECD"/>
    <w:rsid w:val="00521FA0"/>
    <w:rsid w:val="005223C2"/>
    <w:rsid w:val="00523DC2"/>
    <w:rsid w:val="00524B79"/>
    <w:rsid w:val="00525831"/>
    <w:rsid w:val="005260DB"/>
    <w:rsid w:val="0052716D"/>
    <w:rsid w:val="00527254"/>
    <w:rsid w:val="005279BA"/>
    <w:rsid w:val="00527CBF"/>
    <w:rsid w:val="00533A23"/>
    <w:rsid w:val="005343A8"/>
    <w:rsid w:val="00534621"/>
    <w:rsid w:val="00535252"/>
    <w:rsid w:val="0053649B"/>
    <w:rsid w:val="005378E5"/>
    <w:rsid w:val="00540303"/>
    <w:rsid w:val="00541C34"/>
    <w:rsid w:val="005447D0"/>
    <w:rsid w:val="005464FC"/>
    <w:rsid w:val="00547DF1"/>
    <w:rsid w:val="00551440"/>
    <w:rsid w:val="005521F5"/>
    <w:rsid w:val="005523F8"/>
    <w:rsid w:val="005529CC"/>
    <w:rsid w:val="00555AA7"/>
    <w:rsid w:val="005566AA"/>
    <w:rsid w:val="00561C36"/>
    <w:rsid w:val="00563F84"/>
    <w:rsid w:val="00565928"/>
    <w:rsid w:val="00565E20"/>
    <w:rsid w:val="00567033"/>
    <w:rsid w:val="00567180"/>
    <w:rsid w:val="0056734D"/>
    <w:rsid w:val="005673E5"/>
    <w:rsid w:val="00567982"/>
    <w:rsid w:val="00570293"/>
    <w:rsid w:val="005704DE"/>
    <w:rsid w:val="005722AF"/>
    <w:rsid w:val="005727C0"/>
    <w:rsid w:val="005731E2"/>
    <w:rsid w:val="005731FC"/>
    <w:rsid w:val="00573FB1"/>
    <w:rsid w:val="00575FC5"/>
    <w:rsid w:val="00576696"/>
    <w:rsid w:val="00576ADC"/>
    <w:rsid w:val="00576F79"/>
    <w:rsid w:val="0058020F"/>
    <w:rsid w:val="005818F3"/>
    <w:rsid w:val="005827B8"/>
    <w:rsid w:val="005832CE"/>
    <w:rsid w:val="005859CD"/>
    <w:rsid w:val="00586716"/>
    <w:rsid w:val="005871A4"/>
    <w:rsid w:val="00590AFE"/>
    <w:rsid w:val="00590EC3"/>
    <w:rsid w:val="005917DA"/>
    <w:rsid w:val="00591989"/>
    <w:rsid w:val="005931DB"/>
    <w:rsid w:val="00593BE7"/>
    <w:rsid w:val="00593C82"/>
    <w:rsid w:val="00593E29"/>
    <w:rsid w:val="00595FA3"/>
    <w:rsid w:val="00596FE0"/>
    <w:rsid w:val="005970AB"/>
    <w:rsid w:val="00597319"/>
    <w:rsid w:val="00597EF5"/>
    <w:rsid w:val="005A0645"/>
    <w:rsid w:val="005A1176"/>
    <w:rsid w:val="005A2600"/>
    <w:rsid w:val="005A2DB4"/>
    <w:rsid w:val="005A3494"/>
    <w:rsid w:val="005A3565"/>
    <w:rsid w:val="005A3A91"/>
    <w:rsid w:val="005A4960"/>
    <w:rsid w:val="005A4A5F"/>
    <w:rsid w:val="005A4AE0"/>
    <w:rsid w:val="005A5422"/>
    <w:rsid w:val="005A5C85"/>
    <w:rsid w:val="005A6451"/>
    <w:rsid w:val="005A7714"/>
    <w:rsid w:val="005B2B2F"/>
    <w:rsid w:val="005B30DA"/>
    <w:rsid w:val="005B4262"/>
    <w:rsid w:val="005B43BB"/>
    <w:rsid w:val="005B51EC"/>
    <w:rsid w:val="005C252F"/>
    <w:rsid w:val="005C2ED7"/>
    <w:rsid w:val="005C4491"/>
    <w:rsid w:val="005C44F6"/>
    <w:rsid w:val="005C6248"/>
    <w:rsid w:val="005C7D9F"/>
    <w:rsid w:val="005D29FE"/>
    <w:rsid w:val="005D3185"/>
    <w:rsid w:val="005D4E1A"/>
    <w:rsid w:val="005D5966"/>
    <w:rsid w:val="005D59AC"/>
    <w:rsid w:val="005D5F79"/>
    <w:rsid w:val="005D6D63"/>
    <w:rsid w:val="005D77E2"/>
    <w:rsid w:val="005D7B63"/>
    <w:rsid w:val="005D7FDE"/>
    <w:rsid w:val="005E35E6"/>
    <w:rsid w:val="005E3E9D"/>
    <w:rsid w:val="005E5195"/>
    <w:rsid w:val="005E5920"/>
    <w:rsid w:val="005E6EF0"/>
    <w:rsid w:val="005E763F"/>
    <w:rsid w:val="005E78F1"/>
    <w:rsid w:val="005F41A2"/>
    <w:rsid w:val="005F44FF"/>
    <w:rsid w:val="005F48DD"/>
    <w:rsid w:val="005F5487"/>
    <w:rsid w:val="005F6EC0"/>
    <w:rsid w:val="00600063"/>
    <w:rsid w:val="00601694"/>
    <w:rsid w:val="00602A96"/>
    <w:rsid w:val="00602E97"/>
    <w:rsid w:val="00603A45"/>
    <w:rsid w:val="00604FE5"/>
    <w:rsid w:val="00605244"/>
    <w:rsid w:val="00605BEE"/>
    <w:rsid w:val="006066C6"/>
    <w:rsid w:val="00606833"/>
    <w:rsid w:val="00607400"/>
    <w:rsid w:val="006107AB"/>
    <w:rsid w:val="0061206A"/>
    <w:rsid w:val="00614442"/>
    <w:rsid w:val="0061459D"/>
    <w:rsid w:val="00615FEA"/>
    <w:rsid w:val="00616247"/>
    <w:rsid w:val="006167F2"/>
    <w:rsid w:val="00616DBB"/>
    <w:rsid w:val="006175E0"/>
    <w:rsid w:val="0061767D"/>
    <w:rsid w:val="00621475"/>
    <w:rsid w:val="0062227F"/>
    <w:rsid w:val="0062398C"/>
    <w:rsid w:val="00625270"/>
    <w:rsid w:val="00626B6E"/>
    <w:rsid w:val="006274A8"/>
    <w:rsid w:val="0063131F"/>
    <w:rsid w:val="00631DC9"/>
    <w:rsid w:val="00632137"/>
    <w:rsid w:val="006326A0"/>
    <w:rsid w:val="00633615"/>
    <w:rsid w:val="0063361C"/>
    <w:rsid w:val="00633CCC"/>
    <w:rsid w:val="00634C6E"/>
    <w:rsid w:val="006350F9"/>
    <w:rsid w:val="00635B19"/>
    <w:rsid w:val="00635DC2"/>
    <w:rsid w:val="0063627B"/>
    <w:rsid w:val="00640468"/>
    <w:rsid w:val="00640C52"/>
    <w:rsid w:val="00640FC6"/>
    <w:rsid w:val="0064123B"/>
    <w:rsid w:val="00641E2D"/>
    <w:rsid w:val="0064206F"/>
    <w:rsid w:val="006428D0"/>
    <w:rsid w:val="00644913"/>
    <w:rsid w:val="0064552C"/>
    <w:rsid w:val="0064590D"/>
    <w:rsid w:val="00645B8B"/>
    <w:rsid w:val="00646332"/>
    <w:rsid w:val="00646DD3"/>
    <w:rsid w:val="00650D00"/>
    <w:rsid w:val="00651E96"/>
    <w:rsid w:val="00654C92"/>
    <w:rsid w:val="00655FF1"/>
    <w:rsid w:val="006615C8"/>
    <w:rsid w:val="00661658"/>
    <w:rsid w:val="006626EC"/>
    <w:rsid w:val="00662AE5"/>
    <w:rsid w:val="00662CE1"/>
    <w:rsid w:val="0066351A"/>
    <w:rsid w:val="006647A8"/>
    <w:rsid w:val="00664F0A"/>
    <w:rsid w:val="00665FAC"/>
    <w:rsid w:val="00666502"/>
    <w:rsid w:val="00666B7D"/>
    <w:rsid w:val="00667113"/>
    <w:rsid w:val="00667218"/>
    <w:rsid w:val="006703D0"/>
    <w:rsid w:val="006728DD"/>
    <w:rsid w:val="00673B74"/>
    <w:rsid w:val="00680FEE"/>
    <w:rsid w:val="006814C9"/>
    <w:rsid w:val="00681937"/>
    <w:rsid w:val="00682911"/>
    <w:rsid w:val="0068293A"/>
    <w:rsid w:val="0068298A"/>
    <w:rsid w:val="006835EF"/>
    <w:rsid w:val="006844FD"/>
    <w:rsid w:val="00684AF7"/>
    <w:rsid w:val="00684CB8"/>
    <w:rsid w:val="00684DB6"/>
    <w:rsid w:val="00691C19"/>
    <w:rsid w:val="00692D50"/>
    <w:rsid w:val="006934DA"/>
    <w:rsid w:val="00694192"/>
    <w:rsid w:val="00695C5D"/>
    <w:rsid w:val="006A05E3"/>
    <w:rsid w:val="006A076B"/>
    <w:rsid w:val="006A1A70"/>
    <w:rsid w:val="006A1D22"/>
    <w:rsid w:val="006A2636"/>
    <w:rsid w:val="006A2662"/>
    <w:rsid w:val="006A45AA"/>
    <w:rsid w:val="006A6066"/>
    <w:rsid w:val="006A6079"/>
    <w:rsid w:val="006B0BB5"/>
    <w:rsid w:val="006B28EF"/>
    <w:rsid w:val="006B3189"/>
    <w:rsid w:val="006B3803"/>
    <w:rsid w:val="006B3F51"/>
    <w:rsid w:val="006B4F27"/>
    <w:rsid w:val="006B515F"/>
    <w:rsid w:val="006B59BC"/>
    <w:rsid w:val="006B5ACB"/>
    <w:rsid w:val="006B6108"/>
    <w:rsid w:val="006B6C38"/>
    <w:rsid w:val="006C0D18"/>
    <w:rsid w:val="006C12F6"/>
    <w:rsid w:val="006C2CB7"/>
    <w:rsid w:val="006C3698"/>
    <w:rsid w:val="006C39A6"/>
    <w:rsid w:val="006C4F42"/>
    <w:rsid w:val="006C56D9"/>
    <w:rsid w:val="006C65DF"/>
    <w:rsid w:val="006C7DA1"/>
    <w:rsid w:val="006D0F4E"/>
    <w:rsid w:val="006D1C1E"/>
    <w:rsid w:val="006D2393"/>
    <w:rsid w:val="006D29B0"/>
    <w:rsid w:val="006D2C73"/>
    <w:rsid w:val="006D2CBF"/>
    <w:rsid w:val="006D37A4"/>
    <w:rsid w:val="006D5622"/>
    <w:rsid w:val="006D58B9"/>
    <w:rsid w:val="006E0F36"/>
    <w:rsid w:val="006E0F66"/>
    <w:rsid w:val="006E3197"/>
    <w:rsid w:val="006E392C"/>
    <w:rsid w:val="006E3BCB"/>
    <w:rsid w:val="006E6ED2"/>
    <w:rsid w:val="006E7AE0"/>
    <w:rsid w:val="006F0A7E"/>
    <w:rsid w:val="006F0B9E"/>
    <w:rsid w:val="006F1631"/>
    <w:rsid w:val="006F1D2F"/>
    <w:rsid w:val="006F2142"/>
    <w:rsid w:val="006F2144"/>
    <w:rsid w:val="006F2D17"/>
    <w:rsid w:val="006F39A0"/>
    <w:rsid w:val="006F47AD"/>
    <w:rsid w:val="006F50CB"/>
    <w:rsid w:val="006F5BB8"/>
    <w:rsid w:val="006F6AFC"/>
    <w:rsid w:val="006F71FA"/>
    <w:rsid w:val="006F7EB9"/>
    <w:rsid w:val="007008FA"/>
    <w:rsid w:val="00700D7C"/>
    <w:rsid w:val="00703170"/>
    <w:rsid w:val="00704E59"/>
    <w:rsid w:val="00706BA5"/>
    <w:rsid w:val="00707304"/>
    <w:rsid w:val="00707460"/>
    <w:rsid w:val="0070796D"/>
    <w:rsid w:val="00707C95"/>
    <w:rsid w:val="00712F81"/>
    <w:rsid w:val="00713BCE"/>
    <w:rsid w:val="00713C38"/>
    <w:rsid w:val="007143D5"/>
    <w:rsid w:val="00715EDA"/>
    <w:rsid w:val="00716CD7"/>
    <w:rsid w:val="0071742F"/>
    <w:rsid w:val="00717B3F"/>
    <w:rsid w:val="00717F4A"/>
    <w:rsid w:val="00721EDE"/>
    <w:rsid w:val="007229A8"/>
    <w:rsid w:val="00722FB5"/>
    <w:rsid w:val="0072383C"/>
    <w:rsid w:val="00724737"/>
    <w:rsid w:val="007252DD"/>
    <w:rsid w:val="00726E1C"/>
    <w:rsid w:val="00726F4D"/>
    <w:rsid w:val="00727228"/>
    <w:rsid w:val="007310D4"/>
    <w:rsid w:val="00732BD9"/>
    <w:rsid w:val="00732F9F"/>
    <w:rsid w:val="00734532"/>
    <w:rsid w:val="00736477"/>
    <w:rsid w:val="0073733F"/>
    <w:rsid w:val="00737394"/>
    <w:rsid w:val="007428C3"/>
    <w:rsid w:val="00742BB5"/>
    <w:rsid w:val="0074429C"/>
    <w:rsid w:val="007444F1"/>
    <w:rsid w:val="00744C77"/>
    <w:rsid w:val="00744DA3"/>
    <w:rsid w:val="0074633B"/>
    <w:rsid w:val="007473E3"/>
    <w:rsid w:val="00747533"/>
    <w:rsid w:val="007475E8"/>
    <w:rsid w:val="007478B1"/>
    <w:rsid w:val="00750058"/>
    <w:rsid w:val="0075016D"/>
    <w:rsid w:val="00750BE8"/>
    <w:rsid w:val="00750FFC"/>
    <w:rsid w:val="00751049"/>
    <w:rsid w:val="00752788"/>
    <w:rsid w:val="00753AF6"/>
    <w:rsid w:val="00753CC9"/>
    <w:rsid w:val="00753E0B"/>
    <w:rsid w:val="00755C8F"/>
    <w:rsid w:val="00756770"/>
    <w:rsid w:val="00756C83"/>
    <w:rsid w:val="00760587"/>
    <w:rsid w:val="00760A41"/>
    <w:rsid w:val="00761704"/>
    <w:rsid w:val="007622B3"/>
    <w:rsid w:val="007653CF"/>
    <w:rsid w:val="00766B89"/>
    <w:rsid w:val="00766F8C"/>
    <w:rsid w:val="00767EA2"/>
    <w:rsid w:val="00770C66"/>
    <w:rsid w:val="00770DC8"/>
    <w:rsid w:val="00771152"/>
    <w:rsid w:val="00772077"/>
    <w:rsid w:val="00773141"/>
    <w:rsid w:val="0077331E"/>
    <w:rsid w:val="007738F7"/>
    <w:rsid w:val="00774B54"/>
    <w:rsid w:val="00774EDA"/>
    <w:rsid w:val="00775445"/>
    <w:rsid w:val="0077555B"/>
    <w:rsid w:val="00777A04"/>
    <w:rsid w:val="00782B2D"/>
    <w:rsid w:val="00782E8B"/>
    <w:rsid w:val="007844C6"/>
    <w:rsid w:val="00786926"/>
    <w:rsid w:val="00786BC7"/>
    <w:rsid w:val="007877D6"/>
    <w:rsid w:val="007878A9"/>
    <w:rsid w:val="00787A08"/>
    <w:rsid w:val="0079149A"/>
    <w:rsid w:val="00791C8E"/>
    <w:rsid w:val="007922E3"/>
    <w:rsid w:val="007938D0"/>
    <w:rsid w:val="0079428D"/>
    <w:rsid w:val="007948F4"/>
    <w:rsid w:val="00795452"/>
    <w:rsid w:val="0079752C"/>
    <w:rsid w:val="0079787C"/>
    <w:rsid w:val="00797B64"/>
    <w:rsid w:val="00797BA9"/>
    <w:rsid w:val="00797DFE"/>
    <w:rsid w:val="007A00B0"/>
    <w:rsid w:val="007A0CCB"/>
    <w:rsid w:val="007A22BA"/>
    <w:rsid w:val="007A2368"/>
    <w:rsid w:val="007A2C72"/>
    <w:rsid w:val="007A2D91"/>
    <w:rsid w:val="007A340E"/>
    <w:rsid w:val="007A63AC"/>
    <w:rsid w:val="007A70D8"/>
    <w:rsid w:val="007B03DF"/>
    <w:rsid w:val="007B11D4"/>
    <w:rsid w:val="007B1D5A"/>
    <w:rsid w:val="007B43D9"/>
    <w:rsid w:val="007B4CA8"/>
    <w:rsid w:val="007B5E0E"/>
    <w:rsid w:val="007B6213"/>
    <w:rsid w:val="007B62FA"/>
    <w:rsid w:val="007B77C1"/>
    <w:rsid w:val="007C0B75"/>
    <w:rsid w:val="007C0C9A"/>
    <w:rsid w:val="007C130C"/>
    <w:rsid w:val="007C2C7E"/>
    <w:rsid w:val="007C2D44"/>
    <w:rsid w:val="007C3273"/>
    <w:rsid w:val="007C4B24"/>
    <w:rsid w:val="007C5423"/>
    <w:rsid w:val="007C5F84"/>
    <w:rsid w:val="007C6793"/>
    <w:rsid w:val="007C7395"/>
    <w:rsid w:val="007C7B3E"/>
    <w:rsid w:val="007D001B"/>
    <w:rsid w:val="007D05FC"/>
    <w:rsid w:val="007D1DA1"/>
    <w:rsid w:val="007D48D0"/>
    <w:rsid w:val="007D6AF8"/>
    <w:rsid w:val="007D6D7F"/>
    <w:rsid w:val="007D7216"/>
    <w:rsid w:val="007D74DB"/>
    <w:rsid w:val="007D78AF"/>
    <w:rsid w:val="007D792E"/>
    <w:rsid w:val="007D7BFC"/>
    <w:rsid w:val="007E007A"/>
    <w:rsid w:val="007E0930"/>
    <w:rsid w:val="007E0DD2"/>
    <w:rsid w:val="007E25BE"/>
    <w:rsid w:val="007E2F6E"/>
    <w:rsid w:val="007E63A6"/>
    <w:rsid w:val="007E68FF"/>
    <w:rsid w:val="007E7862"/>
    <w:rsid w:val="007E79C2"/>
    <w:rsid w:val="007F037D"/>
    <w:rsid w:val="007F1A4F"/>
    <w:rsid w:val="007F27D0"/>
    <w:rsid w:val="007F2CC3"/>
    <w:rsid w:val="007F353F"/>
    <w:rsid w:val="007F4384"/>
    <w:rsid w:val="007F6B3E"/>
    <w:rsid w:val="008007DF"/>
    <w:rsid w:val="00802085"/>
    <w:rsid w:val="00802662"/>
    <w:rsid w:val="008030F2"/>
    <w:rsid w:val="00804629"/>
    <w:rsid w:val="008046D5"/>
    <w:rsid w:val="00805F3C"/>
    <w:rsid w:val="0080775F"/>
    <w:rsid w:val="00807E15"/>
    <w:rsid w:val="00811314"/>
    <w:rsid w:val="00812B73"/>
    <w:rsid w:val="00812EAA"/>
    <w:rsid w:val="0081486B"/>
    <w:rsid w:val="00814F71"/>
    <w:rsid w:val="008153DB"/>
    <w:rsid w:val="00815892"/>
    <w:rsid w:val="008200A5"/>
    <w:rsid w:val="00821650"/>
    <w:rsid w:val="00821E53"/>
    <w:rsid w:val="00822214"/>
    <w:rsid w:val="008224ED"/>
    <w:rsid w:val="008232AB"/>
    <w:rsid w:val="0082397B"/>
    <w:rsid w:val="0082465C"/>
    <w:rsid w:val="0082500A"/>
    <w:rsid w:val="00826CD8"/>
    <w:rsid w:val="00826EA0"/>
    <w:rsid w:val="0082707E"/>
    <w:rsid w:val="0082717B"/>
    <w:rsid w:val="0082753C"/>
    <w:rsid w:val="008314C5"/>
    <w:rsid w:val="008320BF"/>
    <w:rsid w:val="008356A7"/>
    <w:rsid w:val="008368C5"/>
    <w:rsid w:val="00837354"/>
    <w:rsid w:val="00841985"/>
    <w:rsid w:val="00841DE9"/>
    <w:rsid w:val="008424BF"/>
    <w:rsid w:val="008443F5"/>
    <w:rsid w:val="00846274"/>
    <w:rsid w:val="00847A21"/>
    <w:rsid w:val="00847E37"/>
    <w:rsid w:val="00852060"/>
    <w:rsid w:val="00855A85"/>
    <w:rsid w:val="00856201"/>
    <w:rsid w:val="00856A2C"/>
    <w:rsid w:val="0085751B"/>
    <w:rsid w:val="008605D1"/>
    <w:rsid w:val="00860C12"/>
    <w:rsid w:val="00860C5A"/>
    <w:rsid w:val="00861773"/>
    <w:rsid w:val="00862AF6"/>
    <w:rsid w:val="00862D44"/>
    <w:rsid w:val="008632ED"/>
    <w:rsid w:val="0086371F"/>
    <w:rsid w:val="00865418"/>
    <w:rsid w:val="008662D8"/>
    <w:rsid w:val="00866D4D"/>
    <w:rsid w:val="008672D5"/>
    <w:rsid w:val="00870978"/>
    <w:rsid w:val="00870A68"/>
    <w:rsid w:val="00870E11"/>
    <w:rsid w:val="0087109E"/>
    <w:rsid w:val="00872B53"/>
    <w:rsid w:val="00873808"/>
    <w:rsid w:val="00874471"/>
    <w:rsid w:val="00874CFE"/>
    <w:rsid w:val="00875895"/>
    <w:rsid w:val="00875B1C"/>
    <w:rsid w:val="00876541"/>
    <w:rsid w:val="00876DF2"/>
    <w:rsid w:val="00876EAF"/>
    <w:rsid w:val="0087703C"/>
    <w:rsid w:val="0088148A"/>
    <w:rsid w:val="00882F4E"/>
    <w:rsid w:val="008840D3"/>
    <w:rsid w:val="008854EA"/>
    <w:rsid w:val="0088650B"/>
    <w:rsid w:val="00886C14"/>
    <w:rsid w:val="008872B3"/>
    <w:rsid w:val="008905F5"/>
    <w:rsid w:val="00892590"/>
    <w:rsid w:val="00893764"/>
    <w:rsid w:val="008949B6"/>
    <w:rsid w:val="00894D47"/>
    <w:rsid w:val="00897157"/>
    <w:rsid w:val="008A14EB"/>
    <w:rsid w:val="008A1B02"/>
    <w:rsid w:val="008A2FC9"/>
    <w:rsid w:val="008A36DF"/>
    <w:rsid w:val="008A4F3E"/>
    <w:rsid w:val="008A57A2"/>
    <w:rsid w:val="008A5C41"/>
    <w:rsid w:val="008B0EF0"/>
    <w:rsid w:val="008B2E3A"/>
    <w:rsid w:val="008B34BF"/>
    <w:rsid w:val="008B4A80"/>
    <w:rsid w:val="008B5186"/>
    <w:rsid w:val="008B681D"/>
    <w:rsid w:val="008B6FF1"/>
    <w:rsid w:val="008B72EB"/>
    <w:rsid w:val="008C02D7"/>
    <w:rsid w:val="008C0E2C"/>
    <w:rsid w:val="008C2492"/>
    <w:rsid w:val="008C26F8"/>
    <w:rsid w:val="008C2EDC"/>
    <w:rsid w:val="008C2FBC"/>
    <w:rsid w:val="008C5EC8"/>
    <w:rsid w:val="008C6272"/>
    <w:rsid w:val="008C6654"/>
    <w:rsid w:val="008C72F4"/>
    <w:rsid w:val="008D08DC"/>
    <w:rsid w:val="008D1171"/>
    <w:rsid w:val="008D1B17"/>
    <w:rsid w:val="008D1DE5"/>
    <w:rsid w:val="008D2DC8"/>
    <w:rsid w:val="008D348B"/>
    <w:rsid w:val="008D47FF"/>
    <w:rsid w:val="008D486A"/>
    <w:rsid w:val="008D5233"/>
    <w:rsid w:val="008D552A"/>
    <w:rsid w:val="008D617A"/>
    <w:rsid w:val="008D78A0"/>
    <w:rsid w:val="008E1751"/>
    <w:rsid w:val="008E23D0"/>
    <w:rsid w:val="008E2627"/>
    <w:rsid w:val="008E29C1"/>
    <w:rsid w:val="008E37FA"/>
    <w:rsid w:val="008E38A9"/>
    <w:rsid w:val="008E3CA5"/>
    <w:rsid w:val="008E4E3E"/>
    <w:rsid w:val="008E627A"/>
    <w:rsid w:val="008E6363"/>
    <w:rsid w:val="008E7428"/>
    <w:rsid w:val="008F1069"/>
    <w:rsid w:val="008F2ED5"/>
    <w:rsid w:val="008F520C"/>
    <w:rsid w:val="008F6716"/>
    <w:rsid w:val="008F6A20"/>
    <w:rsid w:val="008F6B1A"/>
    <w:rsid w:val="008F7B2C"/>
    <w:rsid w:val="008F7FCB"/>
    <w:rsid w:val="00900031"/>
    <w:rsid w:val="0090177E"/>
    <w:rsid w:val="00901C7D"/>
    <w:rsid w:val="00903747"/>
    <w:rsid w:val="00903D13"/>
    <w:rsid w:val="00904D59"/>
    <w:rsid w:val="00905928"/>
    <w:rsid w:val="00905BA5"/>
    <w:rsid w:val="00905ED2"/>
    <w:rsid w:val="00905FEF"/>
    <w:rsid w:val="00906FB9"/>
    <w:rsid w:val="00907BD9"/>
    <w:rsid w:val="00912009"/>
    <w:rsid w:val="00912142"/>
    <w:rsid w:val="00913F02"/>
    <w:rsid w:val="00914264"/>
    <w:rsid w:val="00914854"/>
    <w:rsid w:val="00917704"/>
    <w:rsid w:val="00921258"/>
    <w:rsid w:val="0092160B"/>
    <w:rsid w:val="00922652"/>
    <w:rsid w:val="00926C10"/>
    <w:rsid w:val="009276BF"/>
    <w:rsid w:val="009326DA"/>
    <w:rsid w:val="00932FCB"/>
    <w:rsid w:val="00934A1F"/>
    <w:rsid w:val="009352F1"/>
    <w:rsid w:val="0093619A"/>
    <w:rsid w:val="0094068D"/>
    <w:rsid w:val="0094159D"/>
    <w:rsid w:val="009446AB"/>
    <w:rsid w:val="00944D73"/>
    <w:rsid w:val="00946F75"/>
    <w:rsid w:val="00950B90"/>
    <w:rsid w:val="00952C74"/>
    <w:rsid w:val="0095319C"/>
    <w:rsid w:val="00953789"/>
    <w:rsid w:val="00953E55"/>
    <w:rsid w:val="009544DE"/>
    <w:rsid w:val="009551D3"/>
    <w:rsid w:val="00955924"/>
    <w:rsid w:val="00955C11"/>
    <w:rsid w:val="00955F43"/>
    <w:rsid w:val="00962E7C"/>
    <w:rsid w:val="00962FFA"/>
    <w:rsid w:val="009631C6"/>
    <w:rsid w:val="009633DD"/>
    <w:rsid w:val="00964223"/>
    <w:rsid w:val="009666F7"/>
    <w:rsid w:val="00966F29"/>
    <w:rsid w:val="0096740E"/>
    <w:rsid w:val="0096742D"/>
    <w:rsid w:val="00967934"/>
    <w:rsid w:val="00970BF3"/>
    <w:rsid w:val="0097146E"/>
    <w:rsid w:val="00971F05"/>
    <w:rsid w:val="00972183"/>
    <w:rsid w:val="00973C9C"/>
    <w:rsid w:val="00976469"/>
    <w:rsid w:val="009769C1"/>
    <w:rsid w:val="009775E4"/>
    <w:rsid w:val="00981574"/>
    <w:rsid w:val="00981FCA"/>
    <w:rsid w:val="00983566"/>
    <w:rsid w:val="00983812"/>
    <w:rsid w:val="00984739"/>
    <w:rsid w:val="00985B88"/>
    <w:rsid w:val="0098604D"/>
    <w:rsid w:val="00986789"/>
    <w:rsid w:val="00986C4D"/>
    <w:rsid w:val="00987CEC"/>
    <w:rsid w:val="009900ED"/>
    <w:rsid w:val="009914EE"/>
    <w:rsid w:val="00991FF7"/>
    <w:rsid w:val="009927A6"/>
    <w:rsid w:val="009941E9"/>
    <w:rsid w:val="0099443E"/>
    <w:rsid w:val="0099474D"/>
    <w:rsid w:val="00995012"/>
    <w:rsid w:val="009958DE"/>
    <w:rsid w:val="00996D39"/>
    <w:rsid w:val="009A07EC"/>
    <w:rsid w:val="009A0A5A"/>
    <w:rsid w:val="009A1B61"/>
    <w:rsid w:val="009A288E"/>
    <w:rsid w:val="009A2AC1"/>
    <w:rsid w:val="009A38BA"/>
    <w:rsid w:val="009A39BE"/>
    <w:rsid w:val="009A3DF6"/>
    <w:rsid w:val="009A6019"/>
    <w:rsid w:val="009A6261"/>
    <w:rsid w:val="009B0707"/>
    <w:rsid w:val="009B2397"/>
    <w:rsid w:val="009B3301"/>
    <w:rsid w:val="009B58D7"/>
    <w:rsid w:val="009B63D7"/>
    <w:rsid w:val="009B78C5"/>
    <w:rsid w:val="009C009A"/>
    <w:rsid w:val="009C2CAD"/>
    <w:rsid w:val="009C30A9"/>
    <w:rsid w:val="009C356D"/>
    <w:rsid w:val="009C3DFB"/>
    <w:rsid w:val="009C5406"/>
    <w:rsid w:val="009C640C"/>
    <w:rsid w:val="009C75C1"/>
    <w:rsid w:val="009C7A9C"/>
    <w:rsid w:val="009D02E1"/>
    <w:rsid w:val="009D071B"/>
    <w:rsid w:val="009D0B59"/>
    <w:rsid w:val="009D158E"/>
    <w:rsid w:val="009D1644"/>
    <w:rsid w:val="009D3628"/>
    <w:rsid w:val="009D40D0"/>
    <w:rsid w:val="009D46F0"/>
    <w:rsid w:val="009D47AE"/>
    <w:rsid w:val="009D4C0D"/>
    <w:rsid w:val="009E047F"/>
    <w:rsid w:val="009E0643"/>
    <w:rsid w:val="009E2AF0"/>
    <w:rsid w:val="009E3225"/>
    <w:rsid w:val="009E3724"/>
    <w:rsid w:val="009E37D5"/>
    <w:rsid w:val="009E50D8"/>
    <w:rsid w:val="009E72D4"/>
    <w:rsid w:val="009F0556"/>
    <w:rsid w:val="009F056E"/>
    <w:rsid w:val="009F05AB"/>
    <w:rsid w:val="009F08DC"/>
    <w:rsid w:val="009F0BA3"/>
    <w:rsid w:val="009F13B3"/>
    <w:rsid w:val="009F18E1"/>
    <w:rsid w:val="009F1A13"/>
    <w:rsid w:val="009F3825"/>
    <w:rsid w:val="009F38E8"/>
    <w:rsid w:val="009F4891"/>
    <w:rsid w:val="009F5081"/>
    <w:rsid w:val="009F5635"/>
    <w:rsid w:val="00A01296"/>
    <w:rsid w:val="00A01942"/>
    <w:rsid w:val="00A02482"/>
    <w:rsid w:val="00A026B8"/>
    <w:rsid w:val="00A02DE8"/>
    <w:rsid w:val="00A04EB0"/>
    <w:rsid w:val="00A06696"/>
    <w:rsid w:val="00A075E2"/>
    <w:rsid w:val="00A1224E"/>
    <w:rsid w:val="00A12657"/>
    <w:rsid w:val="00A128DA"/>
    <w:rsid w:val="00A13CBA"/>
    <w:rsid w:val="00A14C4F"/>
    <w:rsid w:val="00A16708"/>
    <w:rsid w:val="00A16EB3"/>
    <w:rsid w:val="00A203ED"/>
    <w:rsid w:val="00A21B92"/>
    <w:rsid w:val="00A224CB"/>
    <w:rsid w:val="00A23A45"/>
    <w:rsid w:val="00A23B5D"/>
    <w:rsid w:val="00A24139"/>
    <w:rsid w:val="00A24151"/>
    <w:rsid w:val="00A25345"/>
    <w:rsid w:val="00A26025"/>
    <w:rsid w:val="00A267CC"/>
    <w:rsid w:val="00A271D0"/>
    <w:rsid w:val="00A27A5B"/>
    <w:rsid w:val="00A31B50"/>
    <w:rsid w:val="00A3213F"/>
    <w:rsid w:val="00A33171"/>
    <w:rsid w:val="00A33EDF"/>
    <w:rsid w:val="00A349F2"/>
    <w:rsid w:val="00A36071"/>
    <w:rsid w:val="00A36C95"/>
    <w:rsid w:val="00A378C4"/>
    <w:rsid w:val="00A40DE0"/>
    <w:rsid w:val="00A41F5A"/>
    <w:rsid w:val="00A41FCB"/>
    <w:rsid w:val="00A42184"/>
    <w:rsid w:val="00A42D51"/>
    <w:rsid w:val="00A433F8"/>
    <w:rsid w:val="00A44EC7"/>
    <w:rsid w:val="00A45B78"/>
    <w:rsid w:val="00A45BBA"/>
    <w:rsid w:val="00A47F70"/>
    <w:rsid w:val="00A52572"/>
    <w:rsid w:val="00A54034"/>
    <w:rsid w:val="00A54FB3"/>
    <w:rsid w:val="00A551B7"/>
    <w:rsid w:val="00A56DAE"/>
    <w:rsid w:val="00A5726D"/>
    <w:rsid w:val="00A6188C"/>
    <w:rsid w:val="00A61DC1"/>
    <w:rsid w:val="00A6266E"/>
    <w:rsid w:val="00A64F0F"/>
    <w:rsid w:val="00A65407"/>
    <w:rsid w:val="00A6575E"/>
    <w:rsid w:val="00A66008"/>
    <w:rsid w:val="00A6671C"/>
    <w:rsid w:val="00A6689A"/>
    <w:rsid w:val="00A67E7A"/>
    <w:rsid w:val="00A7237B"/>
    <w:rsid w:val="00A72E83"/>
    <w:rsid w:val="00A741BE"/>
    <w:rsid w:val="00A7443B"/>
    <w:rsid w:val="00A76B95"/>
    <w:rsid w:val="00A805C9"/>
    <w:rsid w:val="00A80764"/>
    <w:rsid w:val="00A82C84"/>
    <w:rsid w:val="00A83055"/>
    <w:rsid w:val="00A83400"/>
    <w:rsid w:val="00A83A5B"/>
    <w:rsid w:val="00A84123"/>
    <w:rsid w:val="00A8424F"/>
    <w:rsid w:val="00A846E0"/>
    <w:rsid w:val="00A86DF5"/>
    <w:rsid w:val="00A878C9"/>
    <w:rsid w:val="00A91263"/>
    <w:rsid w:val="00A91F02"/>
    <w:rsid w:val="00A92481"/>
    <w:rsid w:val="00A92A28"/>
    <w:rsid w:val="00A92CA3"/>
    <w:rsid w:val="00A932E3"/>
    <w:rsid w:val="00A93D67"/>
    <w:rsid w:val="00A97AD7"/>
    <w:rsid w:val="00AA017D"/>
    <w:rsid w:val="00AA02A1"/>
    <w:rsid w:val="00AA0710"/>
    <w:rsid w:val="00AA11DE"/>
    <w:rsid w:val="00AA219E"/>
    <w:rsid w:val="00AA290F"/>
    <w:rsid w:val="00AA2C25"/>
    <w:rsid w:val="00AA2D50"/>
    <w:rsid w:val="00AA30FD"/>
    <w:rsid w:val="00AA483D"/>
    <w:rsid w:val="00AA5363"/>
    <w:rsid w:val="00AB03AA"/>
    <w:rsid w:val="00AB2EE6"/>
    <w:rsid w:val="00AB3277"/>
    <w:rsid w:val="00AB4684"/>
    <w:rsid w:val="00AB5BEA"/>
    <w:rsid w:val="00AB6758"/>
    <w:rsid w:val="00AB67DC"/>
    <w:rsid w:val="00AC1370"/>
    <w:rsid w:val="00AC15AD"/>
    <w:rsid w:val="00AC43E9"/>
    <w:rsid w:val="00AC4810"/>
    <w:rsid w:val="00AC5549"/>
    <w:rsid w:val="00AC60E9"/>
    <w:rsid w:val="00AC69D7"/>
    <w:rsid w:val="00AD18BC"/>
    <w:rsid w:val="00AD1DCC"/>
    <w:rsid w:val="00AD4BAB"/>
    <w:rsid w:val="00AD4D15"/>
    <w:rsid w:val="00AD58F8"/>
    <w:rsid w:val="00AD658B"/>
    <w:rsid w:val="00AD6966"/>
    <w:rsid w:val="00AD730C"/>
    <w:rsid w:val="00AD7530"/>
    <w:rsid w:val="00AD754F"/>
    <w:rsid w:val="00AD78F2"/>
    <w:rsid w:val="00AE0538"/>
    <w:rsid w:val="00AE0E9E"/>
    <w:rsid w:val="00AE1090"/>
    <w:rsid w:val="00AE1859"/>
    <w:rsid w:val="00AE1A03"/>
    <w:rsid w:val="00AE2052"/>
    <w:rsid w:val="00AE24D7"/>
    <w:rsid w:val="00AE27B5"/>
    <w:rsid w:val="00AE297F"/>
    <w:rsid w:val="00AE3A7E"/>
    <w:rsid w:val="00AE3E9A"/>
    <w:rsid w:val="00AE4CA7"/>
    <w:rsid w:val="00AE4DEA"/>
    <w:rsid w:val="00AE5A78"/>
    <w:rsid w:val="00AE68B1"/>
    <w:rsid w:val="00AE6E3D"/>
    <w:rsid w:val="00AF0558"/>
    <w:rsid w:val="00AF079B"/>
    <w:rsid w:val="00AF1912"/>
    <w:rsid w:val="00AF45F5"/>
    <w:rsid w:val="00AF4FB3"/>
    <w:rsid w:val="00AF537E"/>
    <w:rsid w:val="00AF5B68"/>
    <w:rsid w:val="00AF6E8B"/>
    <w:rsid w:val="00B01FBA"/>
    <w:rsid w:val="00B02C3C"/>
    <w:rsid w:val="00B04FE3"/>
    <w:rsid w:val="00B07D0C"/>
    <w:rsid w:val="00B10725"/>
    <w:rsid w:val="00B12817"/>
    <w:rsid w:val="00B13319"/>
    <w:rsid w:val="00B145DF"/>
    <w:rsid w:val="00B14CB8"/>
    <w:rsid w:val="00B160FE"/>
    <w:rsid w:val="00B165E7"/>
    <w:rsid w:val="00B1755C"/>
    <w:rsid w:val="00B175A4"/>
    <w:rsid w:val="00B2080F"/>
    <w:rsid w:val="00B21252"/>
    <w:rsid w:val="00B220C5"/>
    <w:rsid w:val="00B22AAA"/>
    <w:rsid w:val="00B22BC7"/>
    <w:rsid w:val="00B23C95"/>
    <w:rsid w:val="00B23D45"/>
    <w:rsid w:val="00B2426E"/>
    <w:rsid w:val="00B246A7"/>
    <w:rsid w:val="00B24857"/>
    <w:rsid w:val="00B24F82"/>
    <w:rsid w:val="00B258EA"/>
    <w:rsid w:val="00B2608F"/>
    <w:rsid w:val="00B26D14"/>
    <w:rsid w:val="00B26ECA"/>
    <w:rsid w:val="00B27F64"/>
    <w:rsid w:val="00B31DA3"/>
    <w:rsid w:val="00B31DEB"/>
    <w:rsid w:val="00B33560"/>
    <w:rsid w:val="00B350E1"/>
    <w:rsid w:val="00B355E2"/>
    <w:rsid w:val="00B36283"/>
    <w:rsid w:val="00B36C9F"/>
    <w:rsid w:val="00B3722F"/>
    <w:rsid w:val="00B3728F"/>
    <w:rsid w:val="00B375DB"/>
    <w:rsid w:val="00B40B8C"/>
    <w:rsid w:val="00B40F98"/>
    <w:rsid w:val="00B413B8"/>
    <w:rsid w:val="00B42D00"/>
    <w:rsid w:val="00B43709"/>
    <w:rsid w:val="00B45654"/>
    <w:rsid w:val="00B45DF4"/>
    <w:rsid w:val="00B5128D"/>
    <w:rsid w:val="00B51FA1"/>
    <w:rsid w:val="00B52C24"/>
    <w:rsid w:val="00B53014"/>
    <w:rsid w:val="00B53C8D"/>
    <w:rsid w:val="00B53DA1"/>
    <w:rsid w:val="00B54B5F"/>
    <w:rsid w:val="00B54FB5"/>
    <w:rsid w:val="00B55C2D"/>
    <w:rsid w:val="00B60D5C"/>
    <w:rsid w:val="00B61DD6"/>
    <w:rsid w:val="00B61DE4"/>
    <w:rsid w:val="00B65F09"/>
    <w:rsid w:val="00B670F9"/>
    <w:rsid w:val="00B67632"/>
    <w:rsid w:val="00B67F8D"/>
    <w:rsid w:val="00B70090"/>
    <w:rsid w:val="00B718A2"/>
    <w:rsid w:val="00B7226E"/>
    <w:rsid w:val="00B73B45"/>
    <w:rsid w:val="00B76CF8"/>
    <w:rsid w:val="00B76F0E"/>
    <w:rsid w:val="00B76F31"/>
    <w:rsid w:val="00B804DE"/>
    <w:rsid w:val="00B80EED"/>
    <w:rsid w:val="00B82E30"/>
    <w:rsid w:val="00B84E28"/>
    <w:rsid w:val="00B8531E"/>
    <w:rsid w:val="00B85423"/>
    <w:rsid w:val="00B86026"/>
    <w:rsid w:val="00B86E0F"/>
    <w:rsid w:val="00B901B0"/>
    <w:rsid w:val="00B90760"/>
    <w:rsid w:val="00B90D9F"/>
    <w:rsid w:val="00B93420"/>
    <w:rsid w:val="00B93E34"/>
    <w:rsid w:val="00B9419F"/>
    <w:rsid w:val="00B947F4"/>
    <w:rsid w:val="00B965CF"/>
    <w:rsid w:val="00B97CAE"/>
    <w:rsid w:val="00BA0616"/>
    <w:rsid w:val="00BA13EA"/>
    <w:rsid w:val="00BA194F"/>
    <w:rsid w:val="00BA4D95"/>
    <w:rsid w:val="00BA54AD"/>
    <w:rsid w:val="00BA589A"/>
    <w:rsid w:val="00BA5B22"/>
    <w:rsid w:val="00BA5B69"/>
    <w:rsid w:val="00BA6484"/>
    <w:rsid w:val="00BA722A"/>
    <w:rsid w:val="00BA7CDA"/>
    <w:rsid w:val="00BB1A44"/>
    <w:rsid w:val="00BB2235"/>
    <w:rsid w:val="00BB3960"/>
    <w:rsid w:val="00BB4C36"/>
    <w:rsid w:val="00BB4D26"/>
    <w:rsid w:val="00BB4EB0"/>
    <w:rsid w:val="00BB519C"/>
    <w:rsid w:val="00BC0F88"/>
    <w:rsid w:val="00BC16FE"/>
    <w:rsid w:val="00BC3596"/>
    <w:rsid w:val="00BC3768"/>
    <w:rsid w:val="00BC48FD"/>
    <w:rsid w:val="00BC656C"/>
    <w:rsid w:val="00BC745B"/>
    <w:rsid w:val="00BD03C9"/>
    <w:rsid w:val="00BD100F"/>
    <w:rsid w:val="00BD20C6"/>
    <w:rsid w:val="00BD2F0F"/>
    <w:rsid w:val="00BD479C"/>
    <w:rsid w:val="00BD6BA6"/>
    <w:rsid w:val="00BD6D27"/>
    <w:rsid w:val="00BD7C58"/>
    <w:rsid w:val="00BE0204"/>
    <w:rsid w:val="00BE403E"/>
    <w:rsid w:val="00BE406B"/>
    <w:rsid w:val="00BE4D1A"/>
    <w:rsid w:val="00BE50FE"/>
    <w:rsid w:val="00BE7AC9"/>
    <w:rsid w:val="00BF07DB"/>
    <w:rsid w:val="00BF15B7"/>
    <w:rsid w:val="00BF245C"/>
    <w:rsid w:val="00BF3383"/>
    <w:rsid w:val="00BF44CC"/>
    <w:rsid w:val="00BF50E7"/>
    <w:rsid w:val="00BF55FC"/>
    <w:rsid w:val="00BF69D9"/>
    <w:rsid w:val="00BF7BC5"/>
    <w:rsid w:val="00C03DA2"/>
    <w:rsid w:val="00C03DB5"/>
    <w:rsid w:val="00C06479"/>
    <w:rsid w:val="00C066E4"/>
    <w:rsid w:val="00C06C96"/>
    <w:rsid w:val="00C07555"/>
    <w:rsid w:val="00C07A00"/>
    <w:rsid w:val="00C10451"/>
    <w:rsid w:val="00C11777"/>
    <w:rsid w:val="00C11EC0"/>
    <w:rsid w:val="00C12048"/>
    <w:rsid w:val="00C12EBF"/>
    <w:rsid w:val="00C1358B"/>
    <w:rsid w:val="00C13784"/>
    <w:rsid w:val="00C13BF4"/>
    <w:rsid w:val="00C15062"/>
    <w:rsid w:val="00C1589B"/>
    <w:rsid w:val="00C1633C"/>
    <w:rsid w:val="00C16B43"/>
    <w:rsid w:val="00C16E61"/>
    <w:rsid w:val="00C17449"/>
    <w:rsid w:val="00C1778A"/>
    <w:rsid w:val="00C17A19"/>
    <w:rsid w:val="00C201E9"/>
    <w:rsid w:val="00C21CF7"/>
    <w:rsid w:val="00C24479"/>
    <w:rsid w:val="00C24B6C"/>
    <w:rsid w:val="00C266E2"/>
    <w:rsid w:val="00C26F51"/>
    <w:rsid w:val="00C2727E"/>
    <w:rsid w:val="00C27B6F"/>
    <w:rsid w:val="00C301BF"/>
    <w:rsid w:val="00C303A3"/>
    <w:rsid w:val="00C3114E"/>
    <w:rsid w:val="00C315A3"/>
    <w:rsid w:val="00C31F60"/>
    <w:rsid w:val="00C326EC"/>
    <w:rsid w:val="00C33825"/>
    <w:rsid w:val="00C33889"/>
    <w:rsid w:val="00C3689D"/>
    <w:rsid w:val="00C37746"/>
    <w:rsid w:val="00C37CF0"/>
    <w:rsid w:val="00C40B9E"/>
    <w:rsid w:val="00C416CD"/>
    <w:rsid w:val="00C41CF2"/>
    <w:rsid w:val="00C441F3"/>
    <w:rsid w:val="00C46B2E"/>
    <w:rsid w:val="00C47161"/>
    <w:rsid w:val="00C4799A"/>
    <w:rsid w:val="00C500CD"/>
    <w:rsid w:val="00C512CA"/>
    <w:rsid w:val="00C51404"/>
    <w:rsid w:val="00C53A4D"/>
    <w:rsid w:val="00C53EFE"/>
    <w:rsid w:val="00C549DF"/>
    <w:rsid w:val="00C54E60"/>
    <w:rsid w:val="00C55C6F"/>
    <w:rsid w:val="00C56209"/>
    <w:rsid w:val="00C56E31"/>
    <w:rsid w:val="00C578B5"/>
    <w:rsid w:val="00C57A18"/>
    <w:rsid w:val="00C6100B"/>
    <w:rsid w:val="00C6282E"/>
    <w:rsid w:val="00C6330D"/>
    <w:rsid w:val="00C633BA"/>
    <w:rsid w:val="00C647AE"/>
    <w:rsid w:val="00C64B21"/>
    <w:rsid w:val="00C64CC0"/>
    <w:rsid w:val="00C65912"/>
    <w:rsid w:val="00C673C6"/>
    <w:rsid w:val="00C70265"/>
    <w:rsid w:val="00C71C5A"/>
    <w:rsid w:val="00C721A1"/>
    <w:rsid w:val="00C72787"/>
    <w:rsid w:val="00C7391B"/>
    <w:rsid w:val="00C73993"/>
    <w:rsid w:val="00C74210"/>
    <w:rsid w:val="00C77560"/>
    <w:rsid w:val="00C81527"/>
    <w:rsid w:val="00C818C4"/>
    <w:rsid w:val="00C81A53"/>
    <w:rsid w:val="00C83593"/>
    <w:rsid w:val="00C848D5"/>
    <w:rsid w:val="00C85975"/>
    <w:rsid w:val="00C865E5"/>
    <w:rsid w:val="00C86674"/>
    <w:rsid w:val="00C869FE"/>
    <w:rsid w:val="00C86AE1"/>
    <w:rsid w:val="00C91944"/>
    <w:rsid w:val="00C925CF"/>
    <w:rsid w:val="00C92A95"/>
    <w:rsid w:val="00C9328A"/>
    <w:rsid w:val="00C94183"/>
    <w:rsid w:val="00C94F75"/>
    <w:rsid w:val="00C95106"/>
    <w:rsid w:val="00C95281"/>
    <w:rsid w:val="00C95596"/>
    <w:rsid w:val="00C96997"/>
    <w:rsid w:val="00CA0B67"/>
    <w:rsid w:val="00CA0C66"/>
    <w:rsid w:val="00CA13A9"/>
    <w:rsid w:val="00CA296E"/>
    <w:rsid w:val="00CA39BD"/>
    <w:rsid w:val="00CA580B"/>
    <w:rsid w:val="00CA755D"/>
    <w:rsid w:val="00CB0596"/>
    <w:rsid w:val="00CB1200"/>
    <w:rsid w:val="00CB1C24"/>
    <w:rsid w:val="00CB47E0"/>
    <w:rsid w:val="00CB4BE0"/>
    <w:rsid w:val="00CB63A1"/>
    <w:rsid w:val="00CB714C"/>
    <w:rsid w:val="00CB720A"/>
    <w:rsid w:val="00CC112E"/>
    <w:rsid w:val="00CC1174"/>
    <w:rsid w:val="00CC165C"/>
    <w:rsid w:val="00CC180E"/>
    <w:rsid w:val="00CC221E"/>
    <w:rsid w:val="00CC3AF9"/>
    <w:rsid w:val="00CC3C71"/>
    <w:rsid w:val="00CC4810"/>
    <w:rsid w:val="00CC5370"/>
    <w:rsid w:val="00CC587D"/>
    <w:rsid w:val="00CC5993"/>
    <w:rsid w:val="00CC608B"/>
    <w:rsid w:val="00CC64FB"/>
    <w:rsid w:val="00CD04DA"/>
    <w:rsid w:val="00CD102D"/>
    <w:rsid w:val="00CD109C"/>
    <w:rsid w:val="00CD17CC"/>
    <w:rsid w:val="00CD1866"/>
    <w:rsid w:val="00CD2C29"/>
    <w:rsid w:val="00CD3AF4"/>
    <w:rsid w:val="00CD610B"/>
    <w:rsid w:val="00CD6AD9"/>
    <w:rsid w:val="00CD6E9C"/>
    <w:rsid w:val="00CE2E8D"/>
    <w:rsid w:val="00CE3319"/>
    <w:rsid w:val="00CE431D"/>
    <w:rsid w:val="00CE451D"/>
    <w:rsid w:val="00CE4969"/>
    <w:rsid w:val="00CE68A7"/>
    <w:rsid w:val="00CE7A19"/>
    <w:rsid w:val="00CF0C43"/>
    <w:rsid w:val="00CF1E32"/>
    <w:rsid w:val="00CF5122"/>
    <w:rsid w:val="00CF5531"/>
    <w:rsid w:val="00CF5E19"/>
    <w:rsid w:val="00D00884"/>
    <w:rsid w:val="00D01233"/>
    <w:rsid w:val="00D0125C"/>
    <w:rsid w:val="00D029F7"/>
    <w:rsid w:val="00D031FE"/>
    <w:rsid w:val="00D04683"/>
    <w:rsid w:val="00D04DFC"/>
    <w:rsid w:val="00D07AC6"/>
    <w:rsid w:val="00D113E4"/>
    <w:rsid w:val="00D11558"/>
    <w:rsid w:val="00D1331D"/>
    <w:rsid w:val="00D134AB"/>
    <w:rsid w:val="00D141BB"/>
    <w:rsid w:val="00D14272"/>
    <w:rsid w:val="00D14537"/>
    <w:rsid w:val="00D14770"/>
    <w:rsid w:val="00D153D3"/>
    <w:rsid w:val="00D166DB"/>
    <w:rsid w:val="00D16FF6"/>
    <w:rsid w:val="00D216DB"/>
    <w:rsid w:val="00D22194"/>
    <w:rsid w:val="00D22CF1"/>
    <w:rsid w:val="00D25CE0"/>
    <w:rsid w:val="00D2605B"/>
    <w:rsid w:val="00D260B0"/>
    <w:rsid w:val="00D266CF"/>
    <w:rsid w:val="00D30059"/>
    <w:rsid w:val="00D30F73"/>
    <w:rsid w:val="00D32079"/>
    <w:rsid w:val="00D32514"/>
    <w:rsid w:val="00D348ED"/>
    <w:rsid w:val="00D34A98"/>
    <w:rsid w:val="00D354DD"/>
    <w:rsid w:val="00D356FC"/>
    <w:rsid w:val="00D35AF5"/>
    <w:rsid w:val="00D35FEA"/>
    <w:rsid w:val="00D36A55"/>
    <w:rsid w:val="00D37888"/>
    <w:rsid w:val="00D411B7"/>
    <w:rsid w:val="00D42052"/>
    <w:rsid w:val="00D4282E"/>
    <w:rsid w:val="00D428F9"/>
    <w:rsid w:val="00D42BDD"/>
    <w:rsid w:val="00D43BAE"/>
    <w:rsid w:val="00D44357"/>
    <w:rsid w:val="00D4471B"/>
    <w:rsid w:val="00D453D8"/>
    <w:rsid w:val="00D46000"/>
    <w:rsid w:val="00D47A94"/>
    <w:rsid w:val="00D5198C"/>
    <w:rsid w:val="00D51A7A"/>
    <w:rsid w:val="00D51CF2"/>
    <w:rsid w:val="00D5407A"/>
    <w:rsid w:val="00D5551B"/>
    <w:rsid w:val="00D55D40"/>
    <w:rsid w:val="00D560EE"/>
    <w:rsid w:val="00D600B6"/>
    <w:rsid w:val="00D6156E"/>
    <w:rsid w:val="00D627FB"/>
    <w:rsid w:val="00D62BF6"/>
    <w:rsid w:val="00D6463E"/>
    <w:rsid w:val="00D668D6"/>
    <w:rsid w:val="00D71505"/>
    <w:rsid w:val="00D72157"/>
    <w:rsid w:val="00D72D26"/>
    <w:rsid w:val="00D737C8"/>
    <w:rsid w:val="00D74000"/>
    <w:rsid w:val="00D74EC0"/>
    <w:rsid w:val="00D769F3"/>
    <w:rsid w:val="00D7798D"/>
    <w:rsid w:val="00D805CD"/>
    <w:rsid w:val="00D80BEE"/>
    <w:rsid w:val="00D8149A"/>
    <w:rsid w:val="00D81FEB"/>
    <w:rsid w:val="00D832BB"/>
    <w:rsid w:val="00D844FE"/>
    <w:rsid w:val="00D84A6D"/>
    <w:rsid w:val="00D868E9"/>
    <w:rsid w:val="00D87A4B"/>
    <w:rsid w:val="00D92285"/>
    <w:rsid w:val="00D925DD"/>
    <w:rsid w:val="00D938C9"/>
    <w:rsid w:val="00D93FEA"/>
    <w:rsid w:val="00D944CD"/>
    <w:rsid w:val="00D946C9"/>
    <w:rsid w:val="00D94B33"/>
    <w:rsid w:val="00D94F3D"/>
    <w:rsid w:val="00D966CA"/>
    <w:rsid w:val="00D977D8"/>
    <w:rsid w:val="00D9785A"/>
    <w:rsid w:val="00DA0E6F"/>
    <w:rsid w:val="00DA16B7"/>
    <w:rsid w:val="00DA19C1"/>
    <w:rsid w:val="00DA1CCF"/>
    <w:rsid w:val="00DA267B"/>
    <w:rsid w:val="00DA27DF"/>
    <w:rsid w:val="00DA32D2"/>
    <w:rsid w:val="00DA466B"/>
    <w:rsid w:val="00DA5395"/>
    <w:rsid w:val="00DA5901"/>
    <w:rsid w:val="00DA5D4E"/>
    <w:rsid w:val="00DA6175"/>
    <w:rsid w:val="00DA63B9"/>
    <w:rsid w:val="00DB024E"/>
    <w:rsid w:val="00DB071D"/>
    <w:rsid w:val="00DB1FA6"/>
    <w:rsid w:val="00DB520F"/>
    <w:rsid w:val="00DB5ABB"/>
    <w:rsid w:val="00DB5EE3"/>
    <w:rsid w:val="00DB6866"/>
    <w:rsid w:val="00DB7349"/>
    <w:rsid w:val="00DB7749"/>
    <w:rsid w:val="00DB7F61"/>
    <w:rsid w:val="00DC0369"/>
    <w:rsid w:val="00DC600D"/>
    <w:rsid w:val="00DC61D5"/>
    <w:rsid w:val="00DC628E"/>
    <w:rsid w:val="00DC6CC2"/>
    <w:rsid w:val="00DC743A"/>
    <w:rsid w:val="00DD1468"/>
    <w:rsid w:val="00DD2619"/>
    <w:rsid w:val="00DD2826"/>
    <w:rsid w:val="00DD4F91"/>
    <w:rsid w:val="00DD5A72"/>
    <w:rsid w:val="00DD6509"/>
    <w:rsid w:val="00DD658B"/>
    <w:rsid w:val="00DD664C"/>
    <w:rsid w:val="00DE10E0"/>
    <w:rsid w:val="00DE1227"/>
    <w:rsid w:val="00DE2285"/>
    <w:rsid w:val="00DE355F"/>
    <w:rsid w:val="00DE399D"/>
    <w:rsid w:val="00DE3C13"/>
    <w:rsid w:val="00DE3DBE"/>
    <w:rsid w:val="00DE4119"/>
    <w:rsid w:val="00DE412D"/>
    <w:rsid w:val="00DE4B07"/>
    <w:rsid w:val="00DE7AEB"/>
    <w:rsid w:val="00DF0309"/>
    <w:rsid w:val="00DF1467"/>
    <w:rsid w:val="00DF45F1"/>
    <w:rsid w:val="00DF4616"/>
    <w:rsid w:val="00DF54E8"/>
    <w:rsid w:val="00DF5CC6"/>
    <w:rsid w:val="00DF7130"/>
    <w:rsid w:val="00DF73C5"/>
    <w:rsid w:val="00E00660"/>
    <w:rsid w:val="00E006ED"/>
    <w:rsid w:val="00E01AC3"/>
    <w:rsid w:val="00E03D2F"/>
    <w:rsid w:val="00E0643C"/>
    <w:rsid w:val="00E06A05"/>
    <w:rsid w:val="00E1029F"/>
    <w:rsid w:val="00E102E8"/>
    <w:rsid w:val="00E11FF7"/>
    <w:rsid w:val="00E127DB"/>
    <w:rsid w:val="00E13AA8"/>
    <w:rsid w:val="00E1524B"/>
    <w:rsid w:val="00E168B8"/>
    <w:rsid w:val="00E17661"/>
    <w:rsid w:val="00E17698"/>
    <w:rsid w:val="00E20A7D"/>
    <w:rsid w:val="00E21222"/>
    <w:rsid w:val="00E22408"/>
    <w:rsid w:val="00E2250A"/>
    <w:rsid w:val="00E22C63"/>
    <w:rsid w:val="00E22D72"/>
    <w:rsid w:val="00E23D8C"/>
    <w:rsid w:val="00E25065"/>
    <w:rsid w:val="00E25691"/>
    <w:rsid w:val="00E2707D"/>
    <w:rsid w:val="00E2713A"/>
    <w:rsid w:val="00E27271"/>
    <w:rsid w:val="00E27B84"/>
    <w:rsid w:val="00E27E58"/>
    <w:rsid w:val="00E30461"/>
    <w:rsid w:val="00E325C2"/>
    <w:rsid w:val="00E33DCE"/>
    <w:rsid w:val="00E343BC"/>
    <w:rsid w:val="00E34669"/>
    <w:rsid w:val="00E34852"/>
    <w:rsid w:val="00E34BEF"/>
    <w:rsid w:val="00E35A6A"/>
    <w:rsid w:val="00E378A9"/>
    <w:rsid w:val="00E37F53"/>
    <w:rsid w:val="00E37FC5"/>
    <w:rsid w:val="00E40C2D"/>
    <w:rsid w:val="00E4271E"/>
    <w:rsid w:val="00E43475"/>
    <w:rsid w:val="00E44893"/>
    <w:rsid w:val="00E4534F"/>
    <w:rsid w:val="00E4553F"/>
    <w:rsid w:val="00E45C2C"/>
    <w:rsid w:val="00E45DB2"/>
    <w:rsid w:val="00E5178C"/>
    <w:rsid w:val="00E51AFA"/>
    <w:rsid w:val="00E520B7"/>
    <w:rsid w:val="00E52A30"/>
    <w:rsid w:val="00E5446F"/>
    <w:rsid w:val="00E5638C"/>
    <w:rsid w:val="00E578A5"/>
    <w:rsid w:val="00E61057"/>
    <w:rsid w:val="00E651A7"/>
    <w:rsid w:val="00E6544E"/>
    <w:rsid w:val="00E65D0D"/>
    <w:rsid w:val="00E65D43"/>
    <w:rsid w:val="00E663CF"/>
    <w:rsid w:val="00E66754"/>
    <w:rsid w:val="00E67016"/>
    <w:rsid w:val="00E67AFA"/>
    <w:rsid w:val="00E70352"/>
    <w:rsid w:val="00E709CF"/>
    <w:rsid w:val="00E709E1"/>
    <w:rsid w:val="00E70AC9"/>
    <w:rsid w:val="00E71356"/>
    <w:rsid w:val="00E73AC1"/>
    <w:rsid w:val="00E73ECA"/>
    <w:rsid w:val="00E7495F"/>
    <w:rsid w:val="00E752C3"/>
    <w:rsid w:val="00E76276"/>
    <w:rsid w:val="00E76D48"/>
    <w:rsid w:val="00E77A07"/>
    <w:rsid w:val="00E80420"/>
    <w:rsid w:val="00E80B36"/>
    <w:rsid w:val="00E82F94"/>
    <w:rsid w:val="00E850D2"/>
    <w:rsid w:val="00E85E26"/>
    <w:rsid w:val="00E92C73"/>
    <w:rsid w:val="00E92F3C"/>
    <w:rsid w:val="00E96167"/>
    <w:rsid w:val="00E96EE3"/>
    <w:rsid w:val="00EA1AD7"/>
    <w:rsid w:val="00EA1C47"/>
    <w:rsid w:val="00EA2746"/>
    <w:rsid w:val="00EA3D57"/>
    <w:rsid w:val="00EA4408"/>
    <w:rsid w:val="00EA451B"/>
    <w:rsid w:val="00EA465F"/>
    <w:rsid w:val="00EA70B6"/>
    <w:rsid w:val="00EB0F86"/>
    <w:rsid w:val="00EB3355"/>
    <w:rsid w:val="00EB37A2"/>
    <w:rsid w:val="00EB39D7"/>
    <w:rsid w:val="00EB3A63"/>
    <w:rsid w:val="00EB5C69"/>
    <w:rsid w:val="00EB643D"/>
    <w:rsid w:val="00EC07EC"/>
    <w:rsid w:val="00EC0CC1"/>
    <w:rsid w:val="00EC3689"/>
    <w:rsid w:val="00EC4044"/>
    <w:rsid w:val="00EC4613"/>
    <w:rsid w:val="00EC472B"/>
    <w:rsid w:val="00EC6B4E"/>
    <w:rsid w:val="00EC7F26"/>
    <w:rsid w:val="00ED01E5"/>
    <w:rsid w:val="00ED193F"/>
    <w:rsid w:val="00ED2913"/>
    <w:rsid w:val="00ED3719"/>
    <w:rsid w:val="00ED57D5"/>
    <w:rsid w:val="00ED7742"/>
    <w:rsid w:val="00EE22C3"/>
    <w:rsid w:val="00EE31AB"/>
    <w:rsid w:val="00EE3FDC"/>
    <w:rsid w:val="00EE46B3"/>
    <w:rsid w:val="00EE498F"/>
    <w:rsid w:val="00EE4A99"/>
    <w:rsid w:val="00EE4C12"/>
    <w:rsid w:val="00EE715F"/>
    <w:rsid w:val="00EE75AB"/>
    <w:rsid w:val="00EE78FD"/>
    <w:rsid w:val="00EF032E"/>
    <w:rsid w:val="00EF0E68"/>
    <w:rsid w:val="00EF5A40"/>
    <w:rsid w:val="00EF5C2C"/>
    <w:rsid w:val="00EF5D14"/>
    <w:rsid w:val="00EF5D1B"/>
    <w:rsid w:val="00EF604E"/>
    <w:rsid w:val="00EF6275"/>
    <w:rsid w:val="00EF630B"/>
    <w:rsid w:val="00EF64E9"/>
    <w:rsid w:val="00EF7AF5"/>
    <w:rsid w:val="00F029F2"/>
    <w:rsid w:val="00F02D12"/>
    <w:rsid w:val="00F03063"/>
    <w:rsid w:val="00F07411"/>
    <w:rsid w:val="00F10D18"/>
    <w:rsid w:val="00F11C54"/>
    <w:rsid w:val="00F12773"/>
    <w:rsid w:val="00F1337B"/>
    <w:rsid w:val="00F1428E"/>
    <w:rsid w:val="00F14D21"/>
    <w:rsid w:val="00F15688"/>
    <w:rsid w:val="00F156EF"/>
    <w:rsid w:val="00F1784D"/>
    <w:rsid w:val="00F17D22"/>
    <w:rsid w:val="00F20683"/>
    <w:rsid w:val="00F220D8"/>
    <w:rsid w:val="00F22768"/>
    <w:rsid w:val="00F231DB"/>
    <w:rsid w:val="00F25711"/>
    <w:rsid w:val="00F25AA0"/>
    <w:rsid w:val="00F25ADE"/>
    <w:rsid w:val="00F25DE4"/>
    <w:rsid w:val="00F269E2"/>
    <w:rsid w:val="00F30150"/>
    <w:rsid w:val="00F30482"/>
    <w:rsid w:val="00F31528"/>
    <w:rsid w:val="00F31A85"/>
    <w:rsid w:val="00F324F5"/>
    <w:rsid w:val="00F33B97"/>
    <w:rsid w:val="00F347B2"/>
    <w:rsid w:val="00F34DD9"/>
    <w:rsid w:val="00F3523E"/>
    <w:rsid w:val="00F358EA"/>
    <w:rsid w:val="00F35FD3"/>
    <w:rsid w:val="00F365DD"/>
    <w:rsid w:val="00F36B2A"/>
    <w:rsid w:val="00F36C74"/>
    <w:rsid w:val="00F400D0"/>
    <w:rsid w:val="00F406D5"/>
    <w:rsid w:val="00F424B5"/>
    <w:rsid w:val="00F424E8"/>
    <w:rsid w:val="00F43EA8"/>
    <w:rsid w:val="00F44730"/>
    <w:rsid w:val="00F463BA"/>
    <w:rsid w:val="00F50251"/>
    <w:rsid w:val="00F524F0"/>
    <w:rsid w:val="00F52FE1"/>
    <w:rsid w:val="00F56085"/>
    <w:rsid w:val="00F569B6"/>
    <w:rsid w:val="00F6155F"/>
    <w:rsid w:val="00F61B5A"/>
    <w:rsid w:val="00F62524"/>
    <w:rsid w:val="00F64DEE"/>
    <w:rsid w:val="00F6545C"/>
    <w:rsid w:val="00F66605"/>
    <w:rsid w:val="00F674C4"/>
    <w:rsid w:val="00F7001E"/>
    <w:rsid w:val="00F701F9"/>
    <w:rsid w:val="00F70BBF"/>
    <w:rsid w:val="00F71913"/>
    <w:rsid w:val="00F7462A"/>
    <w:rsid w:val="00F74C36"/>
    <w:rsid w:val="00F77DC8"/>
    <w:rsid w:val="00F77E8B"/>
    <w:rsid w:val="00F809F6"/>
    <w:rsid w:val="00F80CAB"/>
    <w:rsid w:val="00F818DC"/>
    <w:rsid w:val="00F82BB6"/>
    <w:rsid w:val="00F830AB"/>
    <w:rsid w:val="00F83BFF"/>
    <w:rsid w:val="00F847E9"/>
    <w:rsid w:val="00F84D2A"/>
    <w:rsid w:val="00F850B6"/>
    <w:rsid w:val="00F8722C"/>
    <w:rsid w:val="00F87C5C"/>
    <w:rsid w:val="00F91663"/>
    <w:rsid w:val="00F919D7"/>
    <w:rsid w:val="00F91ADD"/>
    <w:rsid w:val="00F92A0A"/>
    <w:rsid w:val="00F92ECD"/>
    <w:rsid w:val="00F9367B"/>
    <w:rsid w:val="00F9437E"/>
    <w:rsid w:val="00F95C2E"/>
    <w:rsid w:val="00F95CA5"/>
    <w:rsid w:val="00F97642"/>
    <w:rsid w:val="00FA2A51"/>
    <w:rsid w:val="00FA2A6D"/>
    <w:rsid w:val="00FA32ED"/>
    <w:rsid w:val="00FA46D8"/>
    <w:rsid w:val="00FA47EB"/>
    <w:rsid w:val="00FA4BF8"/>
    <w:rsid w:val="00FA512D"/>
    <w:rsid w:val="00FA5B84"/>
    <w:rsid w:val="00FA6209"/>
    <w:rsid w:val="00FA7972"/>
    <w:rsid w:val="00FA7B7C"/>
    <w:rsid w:val="00FB0B85"/>
    <w:rsid w:val="00FB0F96"/>
    <w:rsid w:val="00FB159E"/>
    <w:rsid w:val="00FB3047"/>
    <w:rsid w:val="00FB42D9"/>
    <w:rsid w:val="00FB4A02"/>
    <w:rsid w:val="00FB60C9"/>
    <w:rsid w:val="00FB7C0E"/>
    <w:rsid w:val="00FC28B8"/>
    <w:rsid w:val="00FC2C90"/>
    <w:rsid w:val="00FC3D6D"/>
    <w:rsid w:val="00FC4299"/>
    <w:rsid w:val="00FC4760"/>
    <w:rsid w:val="00FC75F3"/>
    <w:rsid w:val="00FC7A2C"/>
    <w:rsid w:val="00FD0823"/>
    <w:rsid w:val="00FD10FA"/>
    <w:rsid w:val="00FD277E"/>
    <w:rsid w:val="00FD4F39"/>
    <w:rsid w:val="00FD6216"/>
    <w:rsid w:val="00FE262D"/>
    <w:rsid w:val="00FE2706"/>
    <w:rsid w:val="00FE3517"/>
    <w:rsid w:val="00FE4B1C"/>
    <w:rsid w:val="00FE4D81"/>
    <w:rsid w:val="00FE69D4"/>
    <w:rsid w:val="00FE7035"/>
    <w:rsid w:val="00FE7EF1"/>
    <w:rsid w:val="00FF04D2"/>
    <w:rsid w:val="00FF18C0"/>
    <w:rsid w:val="00FF27A1"/>
    <w:rsid w:val="00FF2907"/>
    <w:rsid w:val="00FF2E68"/>
    <w:rsid w:val="00FF40AA"/>
    <w:rsid w:val="00FF4A6D"/>
    <w:rsid w:val="00FF7F79"/>
    <w:rsid w:val="013380F0"/>
    <w:rsid w:val="01F1B2AE"/>
    <w:rsid w:val="0312222D"/>
    <w:rsid w:val="03360AF6"/>
    <w:rsid w:val="049EFDDF"/>
    <w:rsid w:val="04F2CF38"/>
    <w:rsid w:val="05403917"/>
    <w:rsid w:val="07BE8AF5"/>
    <w:rsid w:val="08275EB4"/>
    <w:rsid w:val="09E8CD41"/>
    <w:rsid w:val="0B0D3FD5"/>
    <w:rsid w:val="0BE8371B"/>
    <w:rsid w:val="0C62BAC6"/>
    <w:rsid w:val="0D139071"/>
    <w:rsid w:val="0DBE34CE"/>
    <w:rsid w:val="0DC72810"/>
    <w:rsid w:val="0DC8B442"/>
    <w:rsid w:val="0E7F43DC"/>
    <w:rsid w:val="0FCA983B"/>
    <w:rsid w:val="0FDE1E88"/>
    <w:rsid w:val="10AF1512"/>
    <w:rsid w:val="125E5FCE"/>
    <w:rsid w:val="129874FB"/>
    <w:rsid w:val="12D6723F"/>
    <w:rsid w:val="12F1D2AB"/>
    <w:rsid w:val="13304AA1"/>
    <w:rsid w:val="147AB0DE"/>
    <w:rsid w:val="15351174"/>
    <w:rsid w:val="161124B2"/>
    <w:rsid w:val="1685D79B"/>
    <w:rsid w:val="174C2304"/>
    <w:rsid w:val="185520F3"/>
    <w:rsid w:val="198E0C40"/>
    <w:rsid w:val="19E3AAE8"/>
    <w:rsid w:val="1AB8067E"/>
    <w:rsid w:val="1BA4E3E1"/>
    <w:rsid w:val="1E236D16"/>
    <w:rsid w:val="1ECC93F8"/>
    <w:rsid w:val="1F3B404F"/>
    <w:rsid w:val="20B5FFE5"/>
    <w:rsid w:val="21689F95"/>
    <w:rsid w:val="22E5A42B"/>
    <w:rsid w:val="23D7B365"/>
    <w:rsid w:val="24609231"/>
    <w:rsid w:val="264A3ACC"/>
    <w:rsid w:val="26FEF06F"/>
    <w:rsid w:val="27AD27B5"/>
    <w:rsid w:val="2900BD9D"/>
    <w:rsid w:val="2AE72E91"/>
    <w:rsid w:val="2C81F0C5"/>
    <w:rsid w:val="2F815A8A"/>
    <w:rsid w:val="2FBD9586"/>
    <w:rsid w:val="2FF2CBBC"/>
    <w:rsid w:val="315C6045"/>
    <w:rsid w:val="31B189D3"/>
    <w:rsid w:val="325AF0F2"/>
    <w:rsid w:val="32751741"/>
    <w:rsid w:val="3405D9B1"/>
    <w:rsid w:val="36639614"/>
    <w:rsid w:val="37892181"/>
    <w:rsid w:val="3989D342"/>
    <w:rsid w:val="3B68305B"/>
    <w:rsid w:val="3C28DE02"/>
    <w:rsid w:val="3D401E7F"/>
    <w:rsid w:val="3ED38189"/>
    <w:rsid w:val="3FE94731"/>
    <w:rsid w:val="4033B8F7"/>
    <w:rsid w:val="413D9D87"/>
    <w:rsid w:val="418FFD72"/>
    <w:rsid w:val="41E4430E"/>
    <w:rsid w:val="423F9307"/>
    <w:rsid w:val="42748442"/>
    <w:rsid w:val="438162C6"/>
    <w:rsid w:val="4383DF4E"/>
    <w:rsid w:val="448F2EF0"/>
    <w:rsid w:val="45574D8E"/>
    <w:rsid w:val="4638327B"/>
    <w:rsid w:val="476AEBBC"/>
    <w:rsid w:val="48568009"/>
    <w:rsid w:val="4AECDE07"/>
    <w:rsid w:val="4C292FBE"/>
    <w:rsid w:val="4E2BE8E7"/>
    <w:rsid w:val="4E6BB940"/>
    <w:rsid w:val="4EDBC97A"/>
    <w:rsid w:val="5096DE06"/>
    <w:rsid w:val="50BAED40"/>
    <w:rsid w:val="51C14839"/>
    <w:rsid w:val="527A6282"/>
    <w:rsid w:val="53A06743"/>
    <w:rsid w:val="5477298A"/>
    <w:rsid w:val="5491EE94"/>
    <w:rsid w:val="54C03D21"/>
    <w:rsid w:val="54DDA4B9"/>
    <w:rsid w:val="54F8DAF9"/>
    <w:rsid w:val="5500D182"/>
    <w:rsid w:val="55190EED"/>
    <w:rsid w:val="557B4B8B"/>
    <w:rsid w:val="563D81B5"/>
    <w:rsid w:val="5A030EDE"/>
    <w:rsid w:val="5A5DE36A"/>
    <w:rsid w:val="5AD63DDE"/>
    <w:rsid w:val="5AEAFC50"/>
    <w:rsid w:val="5B0C1DA8"/>
    <w:rsid w:val="5C4B050A"/>
    <w:rsid w:val="5DE4050C"/>
    <w:rsid w:val="5FA6BB8A"/>
    <w:rsid w:val="60C7305E"/>
    <w:rsid w:val="61B9ABAC"/>
    <w:rsid w:val="621854AB"/>
    <w:rsid w:val="62888C2C"/>
    <w:rsid w:val="6295408B"/>
    <w:rsid w:val="6383ABD6"/>
    <w:rsid w:val="639BC999"/>
    <w:rsid w:val="640920DF"/>
    <w:rsid w:val="64BD271F"/>
    <w:rsid w:val="6552FFFC"/>
    <w:rsid w:val="6575D46E"/>
    <w:rsid w:val="66375CC4"/>
    <w:rsid w:val="66F39F6C"/>
    <w:rsid w:val="66FE9B38"/>
    <w:rsid w:val="6AE27A68"/>
    <w:rsid w:val="6B83CD17"/>
    <w:rsid w:val="6B92B81B"/>
    <w:rsid w:val="6D21DF6F"/>
    <w:rsid w:val="6E28A463"/>
    <w:rsid w:val="6E516D00"/>
    <w:rsid w:val="6E6F433C"/>
    <w:rsid w:val="7064F3D3"/>
    <w:rsid w:val="7096E39E"/>
    <w:rsid w:val="70B74C1A"/>
    <w:rsid w:val="70EC755F"/>
    <w:rsid w:val="70EDB764"/>
    <w:rsid w:val="711EE465"/>
    <w:rsid w:val="7334A7B5"/>
    <w:rsid w:val="73B944ED"/>
    <w:rsid w:val="750923AE"/>
    <w:rsid w:val="7631718C"/>
    <w:rsid w:val="789FBDCA"/>
    <w:rsid w:val="78F57544"/>
    <w:rsid w:val="78F99C6B"/>
    <w:rsid w:val="7BF053CA"/>
    <w:rsid w:val="7C3CCAEA"/>
    <w:rsid w:val="7CA6AA45"/>
    <w:rsid w:val="7DAB192D"/>
    <w:rsid w:val="7E96A3AC"/>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4E071BE"/>
  <w15:docId w15:val="{2606F439-3ED3-440B-950E-2162CAF1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B65"/>
    <w:rPr>
      <w:sz w:val="24"/>
      <w:szCs w:val="24"/>
      <w:lang w:bidi="ar-SA"/>
    </w:rPr>
  </w:style>
  <w:style w:type="paragraph" w:styleId="Heading1">
    <w:name w:val="heading 1"/>
    <w:basedOn w:val="Normal"/>
    <w:next w:val="Normal"/>
    <w:uiPriority w:val="9"/>
    <w:qFormat/>
    <w:rsid w:val="00876DF2"/>
    <w:pPr>
      <w:keepNext/>
      <w:numPr>
        <w:numId w:val="1"/>
      </w:numPr>
      <w:pBdr>
        <w:top w:val="single" w:sz="4" w:space="1" w:color="auto"/>
      </w:pBdr>
      <w:suppressAutoHyphens/>
      <w:spacing w:before="104" w:after="226"/>
      <w:outlineLvl w:val="0"/>
    </w:pPr>
    <w:rPr>
      <w:b/>
      <w:smallCaps/>
      <w:spacing w:val="-2"/>
      <w:szCs w:val="22"/>
    </w:rPr>
  </w:style>
  <w:style w:type="paragraph" w:styleId="Heading2">
    <w:name w:val="heading 2"/>
    <w:basedOn w:val="Normal"/>
    <w:next w:val="Normal"/>
    <w:link w:val="Heading2Char"/>
    <w:uiPriority w:val="9"/>
    <w:qFormat/>
    <w:rsid w:val="00876DF2"/>
    <w:pPr>
      <w:keepNext/>
      <w:ind w:left="360"/>
      <w:outlineLvl w:val="1"/>
    </w:pPr>
    <w:rPr>
      <w:b/>
      <w:bCs/>
      <w:i/>
      <w:color w:val="0070C0"/>
      <w:szCs w:val="22"/>
    </w:rPr>
  </w:style>
  <w:style w:type="paragraph" w:styleId="Heading3">
    <w:name w:val="heading 3"/>
    <w:basedOn w:val="Normal"/>
    <w:next w:val="Normal"/>
    <w:uiPriority w:val="9"/>
    <w:qFormat/>
    <w:rsid w:val="00A6575E"/>
    <w:pPr>
      <w:ind w:left="720"/>
      <w:outlineLvl w:val="2"/>
    </w:pPr>
    <w:rPr>
      <w:b/>
      <w:bCs/>
    </w:rPr>
  </w:style>
  <w:style w:type="paragraph" w:styleId="Heading4">
    <w:name w:val="heading 4"/>
    <w:basedOn w:val="Normal"/>
    <w:next w:val="Normal"/>
    <w:uiPriority w:val="9"/>
    <w:qFormat/>
    <w:pPr>
      <w:keepNext/>
      <w:widowControl w:val="0"/>
      <w:spacing w:after="540"/>
      <w:ind w:left="116"/>
      <w:outlineLvl w:val="3"/>
    </w:pPr>
    <w:rPr>
      <w:b/>
      <w:spacing w:val="15"/>
      <w:sz w:val="28"/>
      <w:lang w:val="en-US"/>
    </w:rPr>
  </w:style>
  <w:style w:type="paragraph" w:styleId="Heading5">
    <w:name w:val="heading 5"/>
    <w:basedOn w:val="Normal"/>
    <w:next w:val="Normal"/>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rPr>
  </w:style>
  <w:style w:type="paragraph" w:styleId="Heading6">
    <w:name w:val="heading 6"/>
    <w:basedOn w:val="Normal"/>
    <w:next w:val="Normal"/>
    <w:link w:val="Heading6Char"/>
    <w:uiPriority w:val="9"/>
    <w:semiHidden/>
    <w:unhideWhenUsed/>
    <w:qFormat/>
    <w:rsid w:val="00110222"/>
    <w:pPr>
      <w:keepNext/>
      <w:keepLines/>
      <w:spacing w:before="40" w:line="259" w:lineRule="auto"/>
      <w:outlineLvl w:val="5"/>
    </w:pPr>
    <w:rPr>
      <w:rFonts w:ascii="Calibri" w:eastAsia="Calibri" w:hAnsi="Calibri" w:cs="Calibri"/>
      <w:i/>
      <w:color w:val="38562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 Char,Geneva 9,Font: Geneva 9,Boston 10,f,ft,Footnote Text Char Char Char Char Char Char Char Char Char Char,Footnote Text Char Char Char Char Char Char Char Char Char Char Char Char,Footnote Text2,ft2,single space,fn,ADB"/>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link w:val="CommentSubjectChar"/>
    <w:uiPriority w:val="99"/>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lang w:val="en-US"/>
    </w:rPr>
  </w:style>
  <w:style w:type="character" w:styleId="Emphasis">
    <w:name w:val="Emphasis"/>
    <w:uiPriority w:val="20"/>
    <w:qFormat/>
    <w:rsid w:val="00F30150"/>
    <w:rPr>
      <w:i/>
      <w:iCs/>
    </w:rPr>
  </w:style>
  <w:style w:type="character" w:styleId="FootnoteReference">
    <w:name w:val="footnote reference"/>
    <w:aliases w:val="ftref,Normal + Font:9 Point,Superscript 3 Point Times,16 Point,Superscript 6 Point,BVI fnr,BVI fnr Car Car,BVI fnr Char Car Car Car,BVI fnr Char Car Car Car Char,BVI fnr Car,BVI fnr Car Car Car Car,BVI fnr Char Char,BVI fnr Car Char C"/>
    <w:link w:val="BVIfnrChar1CharCharCharCharChar"/>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lang w:eastAsia="zh-CN"/>
    </w:rPr>
  </w:style>
  <w:style w:type="paragraph" w:customStyle="1" w:styleId="ColorfulList-Accent11">
    <w:name w:val="Colorful List - Accent 11"/>
    <w:basedOn w:val="Normal"/>
    <w:qFormat/>
    <w:rsid w:val="00DB520F"/>
    <w:pPr>
      <w:ind w:left="720"/>
    </w:pPr>
    <w:rPr>
      <w:lang w:val="en-US"/>
    </w:rPr>
  </w:style>
  <w:style w:type="paragraph" w:styleId="Title">
    <w:name w:val="Title"/>
    <w:basedOn w:val="Normal"/>
    <w:uiPriority w:val="10"/>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bidi="ar-SA"/>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Footnote Text Char Char Char,Geneva 9 Char,Font: Geneva 9 Char,Boston 10 Char,f Char,ft Char,Footnote Text Char Char Char Char Char Char Char Char Char Char Char,Footnote Text2 Char,ft2 Char,single space Char,fn Char,ADB Char"/>
    <w:link w:val="FootnoteText"/>
    <w:rsid w:val="005E763F"/>
    <w:rPr>
      <w:rFonts w:ascii="Courier" w:hAnsi="Courier"/>
      <w:sz w:val="22"/>
    </w:rPr>
  </w:style>
  <w:style w:type="paragraph" w:styleId="PlainText">
    <w:name w:val="Plain Text"/>
    <w:basedOn w:val="Normal"/>
    <w:link w:val="PlainTextChar1"/>
    <w:uiPriority w:val="99"/>
    <w:rsid w:val="005E763F"/>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bidi="ar-SA"/>
    </w:rPr>
  </w:style>
  <w:style w:type="paragraph" w:styleId="ListParagraph">
    <w:name w:val="List Paragraph"/>
    <w:aliases w:val="List Paragraph (numbered (a)),Lapis Bulleted List,List Paragraph1,Table/Figure Heading,Dot pt,F5 List Paragraph,No Spacing1,List Paragraph Char Char Char,Indicator Text,Numbered Para 1,Bullet 1,List Paragraph12,Bullet Points,MAIN CONTENT"/>
    <w:basedOn w:val="Normal"/>
    <w:link w:val="ListParagraphChar"/>
    <w:qFormat/>
    <w:rsid w:val="00F25711"/>
    <w:pPr>
      <w:ind w:left="720"/>
    </w:pPr>
  </w:style>
  <w:style w:type="paragraph" w:customStyle="1" w:styleId="Char1">
    <w:name w:val="Char1"/>
    <w:basedOn w:val="Heading2"/>
    <w:rsid w:val="002F14AB"/>
    <w:pPr>
      <w:pageBreakBefore/>
      <w:tabs>
        <w:tab w:val="left" w:pos="850"/>
        <w:tab w:val="left" w:pos="1191"/>
        <w:tab w:val="left" w:pos="1531"/>
      </w:tabs>
      <w:ind w:left="0"/>
      <w:jc w:val="center"/>
    </w:pPr>
    <w:rPr>
      <w:rFonts w:ascii="Tahoma" w:hAnsi="Tahoma" w:cs="Tahoma"/>
      <w:bCs w:val="0"/>
      <w:color w:val="FFFFFF"/>
      <w:spacing w:val="20"/>
      <w:lang w:eastAsia="zh-CN"/>
    </w:rPr>
  </w:style>
  <w:style w:type="paragraph" w:customStyle="1" w:styleId="CharCharChar11">
    <w:name w:val="Char Char Char11"/>
    <w:basedOn w:val="Normal"/>
    <w:rsid w:val="002F14AB"/>
    <w:pPr>
      <w:spacing w:after="160" w:line="240" w:lineRule="exact"/>
    </w:pPr>
    <w:rPr>
      <w:rFonts w:cs="Arial"/>
      <w:sz w:val="20"/>
      <w:szCs w:val="20"/>
      <w:lang w:val="en-US"/>
    </w:rPr>
  </w:style>
  <w:style w:type="paragraph" w:styleId="Revision">
    <w:name w:val="Revision"/>
    <w:hidden/>
    <w:uiPriority w:val="99"/>
    <w:rsid w:val="002F14AB"/>
    <w:rPr>
      <w:rFonts w:ascii="Arial" w:hAnsi="Arial"/>
      <w:sz w:val="22"/>
      <w:szCs w:val="24"/>
      <w:lang w:eastAsia="en-US" w:bidi="ar-SA"/>
    </w:rPr>
  </w:style>
  <w:style w:type="paragraph" w:customStyle="1" w:styleId="BVIfnrChar1CharCharCharCharChar">
    <w:name w:val="BVI fnr Char1 Char Char Char Char Char"/>
    <w:aliases w:val=" BVI fnr Car Car Char1 Char Char Char Char Char,BVI fnr Car Char1 Char Char Char Char Char, BVI fnr Car Car Car Car Char2 Char Char Char Char Char"/>
    <w:basedOn w:val="Normal"/>
    <w:link w:val="FootnoteReference"/>
    <w:rsid w:val="00F6545C"/>
    <w:pPr>
      <w:spacing w:after="160" w:line="240" w:lineRule="exact"/>
      <w:ind w:firstLine="720"/>
    </w:pPr>
    <w:rPr>
      <w:sz w:val="18"/>
      <w:szCs w:val="20"/>
      <w:vertAlign w:val="superscript"/>
    </w:rPr>
  </w:style>
  <w:style w:type="character" w:customStyle="1" w:styleId="ListParagraphChar">
    <w:name w:val="List Paragraph Char"/>
    <w:aliases w:val="List Paragraph (numbered (a)) Char,Lapis Bulleted List Char,List Paragraph1 Char,Table/Figure Heading Char,Dot pt Char,F5 List Paragraph Char,No Spacing1 Char,List Paragraph Char Char Char Char,Indicator Text Char,Bullet 1 Char"/>
    <w:link w:val="ListParagraph"/>
    <w:uiPriority w:val="34"/>
    <w:qFormat/>
    <w:locked/>
    <w:rsid w:val="00C315A3"/>
    <w:rPr>
      <w:rFonts w:ascii="Arial" w:hAnsi="Arial"/>
      <w:sz w:val="22"/>
      <w:szCs w:val="24"/>
      <w:lang w:val="en-GB" w:eastAsia="en-US"/>
    </w:rPr>
  </w:style>
  <w:style w:type="character" w:customStyle="1" w:styleId="Heading6Char">
    <w:name w:val="Heading 6 Char"/>
    <w:link w:val="Heading6"/>
    <w:uiPriority w:val="9"/>
    <w:semiHidden/>
    <w:rsid w:val="00110222"/>
    <w:rPr>
      <w:rFonts w:ascii="Calibri" w:eastAsia="Calibri" w:hAnsi="Calibri" w:cs="Calibri"/>
      <w:i/>
      <w:color w:val="385623"/>
      <w:sz w:val="23"/>
      <w:szCs w:val="23"/>
      <w:lang w:val="en-GB" w:eastAsia="en-US"/>
    </w:rPr>
  </w:style>
  <w:style w:type="paragraph" w:styleId="Subtitle">
    <w:name w:val="Subtitle"/>
    <w:basedOn w:val="Normal"/>
    <w:next w:val="Normal"/>
    <w:link w:val="SubtitleChar"/>
    <w:uiPriority w:val="11"/>
    <w:qFormat/>
    <w:rsid w:val="00110222"/>
    <w:pPr>
      <w:spacing w:after="160"/>
    </w:pPr>
    <w:rPr>
      <w:rFonts w:ascii="Calibri" w:eastAsia="Calibri" w:hAnsi="Calibri" w:cs="Calibri"/>
      <w:szCs w:val="22"/>
    </w:rPr>
  </w:style>
  <w:style w:type="character" w:customStyle="1" w:styleId="SubtitleChar">
    <w:name w:val="Subtitle Char"/>
    <w:link w:val="Subtitle"/>
    <w:uiPriority w:val="11"/>
    <w:rsid w:val="00110222"/>
    <w:rPr>
      <w:rFonts w:ascii="Calibri" w:eastAsia="Calibri" w:hAnsi="Calibri" w:cs="Calibri"/>
      <w:sz w:val="22"/>
      <w:szCs w:val="22"/>
      <w:lang w:val="en-GB" w:eastAsia="en-US"/>
    </w:rPr>
  </w:style>
  <w:style w:type="character" w:customStyle="1" w:styleId="BalloonTextChar">
    <w:name w:val="Balloon Text Char"/>
    <w:link w:val="BalloonText"/>
    <w:uiPriority w:val="99"/>
    <w:semiHidden/>
    <w:rsid w:val="00110222"/>
    <w:rPr>
      <w:rFonts w:ascii="Tahoma" w:hAnsi="Tahoma" w:cs="Tahoma"/>
      <w:sz w:val="16"/>
      <w:szCs w:val="16"/>
      <w:lang w:val="en-GB" w:eastAsia="en-US"/>
    </w:rPr>
  </w:style>
  <w:style w:type="character" w:customStyle="1" w:styleId="CommentSubjectChar">
    <w:name w:val="Comment Subject Char"/>
    <w:link w:val="CommentSubject"/>
    <w:uiPriority w:val="99"/>
    <w:semiHidden/>
    <w:rsid w:val="00110222"/>
    <w:rPr>
      <w:rFonts w:ascii="Arial" w:hAnsi="Arial"/>
      <w:b/>
      <w:bCs/>
      <w:sz w:val="22"/>
      <w:lang w:val="en-GB" w:eastAsia="en-US"/>
    </w:rPr>
  </w:style>
  <w:style w:type="character" w:styleId="SubtleEmphasis">
    <w:name w:val="Subtle Emphasis"/>
    <w:uiPriority w:val="19"/>
    <w:qFormat/>
    <w:rsid w:val="00110222"/>
    <w:rPr>
      <w:i/>
      <w:iCs/>
      <w:color w:val="404040"/>
    </w:rPr>
  </w:style>
  <w:style w:type="character" w:styleId="IntenseEmphasis">
    <w:name w:val="Intense Emphasis"/>
    <w:uiPriority w:val="21"/>
    <w:qFormat/>
    <w:rsid w:val="00110222"/>
    <w:rPr>
      <w:i/>
      <w:iCs/>
      <w:color w:val="4F81BD"/>
    </w:rPr>
  </w:style>
  <w:style w:type="character" w:customStyle="1" w:styleId="UnresolvedMention1">
    <w:name w:val="Unresolved Mention1"/>
    <w:uiPriority w:val="99"/>
    <w:semiHidden/>
    <w:unhideWhenUsed/>
    <w:rsid w:val="00110222"/>
    <w:rPr>
      <w:color w:val="605E5C"/>
      <w:shd w:val="clear" w:color="auto" w:fill="E1DFDD"/>
    </w:rPr>
  </w:style>
  <w:style w:type="character" w:styleId="Strong">
    <w:name w:val="Strong"/>
    <w:uiPriority w:val="22"/>
    <w:qFormat/>
    <w:rsid w:val="00110222"/>
    <w:rPr>
      <w:b/>
      <w:bCs/>
    </w:rPr>
  </w:style>
  <w:style w:type="paragraph" w:customStyle="1" w:styleId="msonormal0">
    <w:name w:val="msonormal"/>
    <w:basedOn w:val="Normal"/>
    <w:rsid w:val="00433208"/>
    <w:pPr>
      <w:spacing w:before="100" w:beforeAutospacing="1" w:after="100" w:afterAutospacing="1"/>
    </w:pPr>
  </w:style>
  <w:style w:type="paragraph" w:customStyle="1" w:styleId="xl65">
    <w:name w:val="xl65"/>
    <w:basedOn w:val="Normal"/>
    <w:rsid w:val="00433208"/>
    <w:pPr>
      <w:shd w:val="clear" w:color="000000" w:fill="D9D9D9"/>
      <w:spacing w:before="100" w:beforeAutospacing="1" w:after="100" w:afterAutospacing="1"/>
      <w:textAlignment w:val="center"/>
    </w:pPr>
    <w:rPr>
      <w:b/>
      <w:bCs/>
      <w:color w:val="002060"/>
    </w:rPr>
  </w:style>
  <w:style w:type="paragraph" w:customStyle="1" w:styleId="xl66">
    <w:name w:val="xl66"/>
    <w:basedOn w:val="Normal"/>
    <w:rsid w:val="00433208"/>
    <w:pPr>
      <w:pBdr>
        <w:left w:val="single" w:sz="8" w:space="0" w:color="auto"/>
      </w:pBdr>
      <w:spacing w:before="100" w:beforeAutospacing="1" w:after="100" w:afterAutospacing="1"/>
      <w:textAlignment w:val="center"/>
    </w:pPr>
    <w:rPr>
      <w:b/>
      <w:bCs/>
      <w:color w:val="002060"/>
    </w:rPr>
  </w:style>
  <w:style w:type="paragraph" w:customStyle="1" w:styleId="xl67">
    <w:name w:val="xl67"/>
    <w:basedOn w:val="Normal"/>
    <w:rsid w:val="00433208"/>
    <w:pPr>
      <w:pBdr>
        <w:left w:val="single" w:sz="8" w:space="0" w:color="auto"/>
      </w:pBdr>
      <w:shd w:val="clear" w:color="000000" w:fill="D9D9D9"/>
      <w:spacing w:before="100" w:beforeAutospacing="1" w:after="100" w:afterAutospacing="1"/>
      <w:textAlignment w:val="center"/>
    </w:pPr>
    <w:rPr>
      <w:b/>
      <w:bCs/>
      <w:color w:val="002060"/>
    </w:rPr>
  </w:style>
  <w:style w:type="paragraph" w:customStyle="1" w:styleId="xl68">
    <w:name w:val="xl68"/>
    <w:basedOn w:val="Normal"/>
    <w:rsid w:val="00433208"/>
    <w:pPr>
      <w:pBdr>
        <w:left w:val="single" w:sz="8" w:space="0" w:color="auto"/>
        <w:bottom w:val="single" w:sz="8" w:space="0" w:color="auto"/>
      </w:pBdr>
      <w:shd w:val="clear" w:color="000000" w:fill="D9D9D9"/>
      <w:spacing w:before="100" w:beforeAutospacing="1" w:after="100" w:afterAutospacing="1"/>
      <w:textAlignment w:val="center"/>
    </w:pPr>
    <w:rPr>
      <w:b/>
      <w:bCs/>
      <w:color w:val="002060"/>
    </w:rPr>
  </w:style>
  <w:style w:type="paragraph" w:customStyle="1" w:styleId="xl69">
    <w:name w:val="xl69"/>
    <w:basedOn w:val="Normal"/>
    <w:rsid w:val="00433208"/>
    <w:pPr>
      <w:shd w:val="clear" w:color="000000" w:fill="D9D9D9"/>
      <w:spacing w:before="100" w:beforeAutospacing="1" w:after="100" w:afterAutospacing="1"/>
      <w:textAlignment w:val="center"/>
    </w:pPr>
    <w:rPr>
      <w:color w:val="002060"/>
    </w:rPr>
  </w:style>
  <w:style w:type="paragraph" w:customStyle="1" w:styleId="xl70">
    <w:name w:val="xl70"/>
    <w:basedOn w:val="Normal"/>
    <w:rsid w:val="00433208"/>
    <w:pPr>
      <w:pBdr>
        <w:top w:val="single" w:sz="4" w:space="0" w:color="auto"/>
      </w:pBdr>
      <w:shd w:val="clear" w:color="000000" w:fill="D9D9D9"/>
      <w:spacing w:before="100" w:beforeAutospacing="1" w:after="100" w:afterAutospacing="1"/>
      <w:textAlignment w:val="center"/>
    </w:pPr>
    <w:rPr>
      <w:color w:val="002060"/>
    </w:rPr>
  </w:style>
  <w:style w:type="paragraph" w:customStyle="1" w:styleId="xl71">
    <w:name w:val="xl71"/>
    <w:basedOn w:val="Normal"/>
    <w:rsid w:val="00433208"/>
    <w:pPr>
      <w:pBdr>
        <w:bottom w:val="single" w:sz="4" w:space="0" w:color="auto"/>
      </w:pBdr>
      <w:shd w:val="clear" w:color="000000" w:fill="D9D9D9"/>
      <w:spacing w:before="100" w:beforeAutospacing="1" w:after="100" w:afterAutospacing="1"/>
      <w:textAlignment w:val="center"/>
    </w:pPr>
    <w:rPr>
      <w:color w:val="002060"/>
    </w:rPr>
  </w:style>
  <w:style w:type="paragraph" w:customStyle="1" w:styleId="xl72">
    <w:name w:val="xl72"/>
    <w:basedOn w:val="Normal"/>
    <w:rsid w:val="00433208"/>
    <w:pPr>
      <w:spacing w:before="100" w:beforeAutospacing="1" w:after="100" w:afterAutospacing="1"/>
      <w:textAlignment w:val="center"/>
    </w:pPr>
    <w:rPr>
      <w:b/>
      <w:bCs/>
      <w:color w:val="002060"/>
    </w:rPr>
  </w:style>
  <w:style w:type="paragraph" w:customStyle="1" w:styleId="xl73">
    <w:name w:val="xl73"/>
    <w:basedOn w:val="Normal"/>
    <w:rsid w:val="00433208"/>
    <w:pPr>
      <w:pBdr>
        <w:bottom w:val="single" w:sz="8" w:space="0" w:color="auto"/>
      </w:pBdr>
      <w:shd w:val="clear" w:color="000000" w:fill="D9D9D9"/>
      <w:spacing w:before="100" w:beforeAutospacing="1" w:after="100" w:afterAutospacing="1"/>
      <w:textAlignment w:val="center"/>
    </w:pPr>
    <w:rPr>
      <w:b/>
      <w:bCs/>
      <w:color w:val="002060"/>
    </w:rPr>
  </w:style>
  <w:style w:type="paragraph" w:customStyle="1" w:styleId="xl74">
    <w:name w:val="xl74"/>
    <w:basedOn w:val="Normal"/>
    <w:rsid w:val="00433208"/>
    <w:pPr>
      <w:spacing w:before="100" w:beforeAutospacing="1" w:after="100" w:afterAutospacing="1"/>
    </w:pPr>
  </w:style>
  <w:style w:type="paragraph" w:customStyle="1" w:styleId="xl75">
    <w:name w:val="xl75"/>
    <w:basedOn w:val="Normal"/>
    <w:rsid w:val="00433208"/>
    <w:pPr>
      <w:pBdr>
        <w:left w:val="single" w:sz="4" w:space="0" w:color="auto"/>
      </w:pBdr>
      <w:shd w:val="clear" w:color="000000" w:fill="D9D9D9"/>
      <w:spacing w:before="100" w:beforeAutospacing="1" w:after="100" w:afterAutospacing="1"/>
      <w:textAlignment w:val="center"/>
    </w:pPr>
    <w:rPr>
      <w:b/>
      <w:bCs/>
      <w:color w:val="002060"/>
    </w:rPr>
  </w:style>
  <w:style w:type="paragraph" w:customStyle="1" w:styleId="xl76">
    <w:name w:val="xl76"/>
    <w:basedOn w:val="Normal"/>
    <w:rsid w:val="00433208"/>
    <w:pPr>
      <w:shd w:val="clear" w:color="000000" w:fill="FFFFFF"/>
      <w:spacing w:before="100" w:beforeAutospacing="1" w:after="100" w:afterAutospacing="1"/>
      <w:textAlignment w:val="center"/>
    </w:pPr>
    <w:rPr>
      <w:color w:val="002060"/>
    </w:rPr>
  </w:style>
  <w:style w:type="paragraph" w:customStyle="1" w:styleId="xl77">
    <w:name w:val="xl77"/>
    <w:basedOn w:val="Normal"/>
    <w:rsid w:val="00433208"/>
    <w:pPr>
      <w:pBdr>
        <w:top w:val="single" w:sz="4" w:space="0" w:color="auto"/>
      </w:pBdr>
      <w:shd w:val="clear" w:color="000000" w:fill="FFFFFF"/>
      <w:spacing w:before="100" w:beforeAutospacing="1" w:after="100" w:afterAutospacing="1"/>
      <w:textAlignment w:val="center"/>
    </w:pPr>
    <w:rPr>
      <w:color w:val="002060"/>
    </w:rPr>
  </w:style>
  <w:style w:type="paragraph" w:customStyle="1" w:styleId="xl78">
    <w:name w:val="xl78"/>
    <w:basedOn w:val="Normal"/>
    <w:rsid w:val="00433208"/>
    <w:pPr>
      <w:pBdr>
        <w:bottom w:val="single" w:sz="4" w:space="0" w:color="auto"/>
      </w:pBdr>
      <w:shd w:val="clear" w:color="000000" w:fill="FFFFFF"/>
      <w:spacing w:before="100" w:beforeAutospacing="1" w:after="100" w:afterAutospacing="1"/>
      <w:textAlignment w:val="center"/>
    </w:pPr>
    <w:rPr>
      <w:color w:val="002060"/>
    </w:rPr>
  </w:style>
  <w:style w:type="paragraph" w:customStyle="1" w:styleId="xl79">
    <w:name w:val="xl79"/>
    <w:basedOn w:val="Normal"/>
    <w:rsid w:val="00433208"/>
    <w:pPr>
      <w:spacing w:before="100" w:beforeAutospacing="1" w:after="100" w:afterAutospacing="1"/>
      <w:textAlignment w:val="center"/>
    </w:pPr>
  </w:style>
  <w:style w:type="paragraph" w:customStyle="1" w:styleId="xl80">
    <w:name w:val="xl80"/>
    <w:basedOn w:val="Normal"/>
    <w:rsid w:val="00433208"/>
    <w:pPr>
      <w:shd w:val="clear" w:color="000000" w:fill="D9D9D9"/>
      <w:spacing w:before="100" w:beforeAutospacing="1" w:after="100" w:afterAutospacing="1"/>
      <w:textAlignment w:val="center"/>
    </w:pPr>
  </w:style>
  <w:style w:type="paragraph" w:customStyle="1" w:styleId="xl81">
    <w:name w:val="xl81"/>
    <w:basedOn w:val="Normal"/>
    <w:rsid w:val="00433208"/>
    <w:pPr>
      <w:pBdr>
        <w:bottom w:val="single" w:sz="8" w:space="0" w:color="auto"/>
      </w:pBdr>
      <w:shd w:val="clear" w:color="000000" w:fill="D9D9D9"/>
      <w:spacing w:before="100" w:beforeAutospacing="1" w:after="100" w:afterAutospacing="1"/>
      <w:textAlignment w:val="center"/>
    </w:pPr>
    <w:rPr>
      <w:color w:val="000000"/>
    </w:rPr>
  </w:style>
  <w:style w:type="paragraph" w:customStyle="1" w:styleId="xl82">
    <w:name w:val="xl82"/>
    <w:basedOn w:val="Normal"/>
    <w:rsid w:val="00433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rPr>
  </w:style>
  <w:style w:type="paragraph" w:customStyle="1" w:styleId="xl83">
    <w:name w:val="xl83"/>
    <w:basedOn w:val="Normal"/>
    <w:rsid w:val="00433208"/>
    <w:pPr>
      <w:pBdr>
        <w:top w:val="single" w:sz="4" w:space="0" w:color="auto"/>
        <w:bottom w:val="single" w:sz="4" w:space="0" w:color="auto"/>
      </w:pBdr>
      <w:shd w:val="clear" w:color="000000" w:fill="FFFFFF"/>
      <w:spacing w:before="100" w:beforeAutospacing="1" w:after="100" w:afterAutospacing="1"/>
      <w:textAlignment w:val="center"/>
    </w:pPr>
    <w:rPr>
      <w:color w:val="002060"/>
    </w:rPr>
  </w:style>
  <w:style w:type="paragraph" w:customStyle="1" w:styleId="xl84">
    <w:name w:val="xl84"/>
    <w:basedOn w:val="Normal"/>
    <w:rsid w:val="00433208"/>
    <w:pPr>
      <w:pBdr>
        <w:top w:val="single" w:sz="4" w:space="0" w:color="auto"/>
        <w:left w:val="single" w:sz="4" w:space="0" w:color="auto"/>
        <w:right w:val="single" w:sz="4" w:space="0" w:color="auto"/>
      </w:pBdr>
      <w:spacing w:before="100" w:beforeAutospacing="1" w:after="100" w:afterAutospacing="1"/>
      <w:textAlignment w:val="center"/>
    </w:pPr>
    <w:rPr>
      <w:color w:val="002060"/>
    </w:rPr>
  </w:style>
  <w:style w:type="paragraph" w:customStyle="1" w:styleId="xl85">
    <w:name w:val="xl85"/>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rPr>
  </w:style>
  <w:style w:type="paragraph" w:customStyle="1" w:styleId="xl86">
    <w:name w:val="xl86"/>
    <w:basedOn w:val="Normal"/>
    <w:rsid w:val="00433208"/>
    <w:pPr>
      <w:pBdr>
        <w:top w:val="single" w:sz="4" w:space="0" w:color="auto"/>
        <w:left w:val="single" w:sz="4" w:space="0" w:color="auto"/>
      </w:pBdr>
      <w:shd w:val="clear" w:color="000000" w:fill="D9D9D9"/>
      <w:spacing w:before="100" w:beforeAutospacing="1" w:after="100" w:afterAutospacing="1"/>
      <w:textAlignment w:val="center"/>
    </w:pPr>
    <w:rPr>
      <w:b/>
      <w:bCs/>
      <w:color w:val="002060"/>
    </w:rPr>
  </w:style>
  <w:style w:type="paragraph" w:customStyle="1" w:styleId="xl87">
    <w:name w:val="xl87"/>
    <w:basedOn w:val="Normal"/>
    <w:rsid w:val="00433208"/>
    <w:pPr>
      <w:pBdr>
        <w:left w:val="single" w:sz="4" w:space="0" w:color="auto"/>
        <w:bottom w:val="single" w:sz="4" w:space="0" w:color="auto"/>
      </w:pBdr>
      <w:shd w:val="clear" w:color="000000" w:fill="D9D9D9"/>
      <w:spacing w:before="100" w:beforeAutospacing="1" w:after="100" w:afterAutospacing="1"/>
      <w:textAlignment w:val="center"/>
    </w:pPr>
    <w:rPr>
      <w:b/>
      <w:bCs/>
      <w:color w:val="002060"/>
    </w:rPr>
  </w:style>
  <w:style w:type="paragraph" w:customStyle="1" w:styleId="xl88">
    <w:name w:val="xl88"/>
    <w:basedOn w:val="Normal"/>
    <w:rsid w:val="00433208"/>
    <w:pPr>
      <w:pBdr>
        <w:top w:val="single" w:sz="4" w:space="0" w:color="auto"/>
        <w:bottom w:val="single" w:sz="4" w:space="0" w:color="auto"/>
        <w:right w:val="single" w:sz="4" w:space="0" w:color="auto"/>
      </w:pBdr>
      <w:spacing w:before="100" w:beforeAutospacing="1" w:after="100" w:afterAutospacing="1"/>
      <w:textAlignment w:val="center"/>
    </w:pPr>
    <w:rPr>
      <w:color w:val="002060"/>
    </w:rPr>
  </w:style>
  <w:style w:type="paragraph" w:customStyle="1" w:styleId="xl89">
    <w:name w:val="xl89"/>
    <w:basedOn w:val="Normal"/>
    <w:rsid w:val="00433208"/>
    <w:pPr>
      <w:pBdr>
        <w:top w:val="single" w:sz="12" w:space="0" w:color="auto"/>
        <w:left w:val="single" w:sz="12" w:space="0" w:color="auto"/>
        <w:bottom w:val="single" w:sz="12" w:space="0" w:color="auto"/>
        <w:right w:val="single" w:sz="12" w:space="0" w:color="auto"/>
      </w:pBdr>
      <w:shd w:val="clear" w:color="000000" w:fill="E2EFDA"/>
      <w:spacing w:before="100" w:beforeAutospacing="1" w:after="100" w:afterAutospacing="1"/>
      <w:jc w:val="center"/>
      <w:textAlignment w:val="center"/>
    </w:pPr>
    <w:rPr>
      <w:b/>
      <w:bCs/>
      <w:color w:val="1F4E78"/>
    </w:rPr>
  </w:style>
  <w:style w:type="paragraph" w:customStyle="1" w:styleId="xl90">
    <w:name w:val="xl90"/>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rPr>
  </w:style>
  <w:style w:type="paragraph" w:customStyle="1" w:styleId="xl91">
    <w:name w:val="xl91"/>
    <w:basedOn w:val="Normal"/>
    <w:rsid w:val="00433208"/>
    <w:pPr>
      <w:pBdr>
        <w:top w:val="single" w:sz="4" w:space="0" w:color="auto"/>
        <w:left w:val="single" w:sz="8" w:space="0" w:color="auto"/>
      </w:pBdr>
      <w:shd w:val="clear" w:color="000000" w:fill="D9D9D9"/>
      <w:spacing w:before="100" w:beforeAutospacing="1" w:after="100" w:afterAutospacing="1"/>
      <w:textAlignment w:val="center"/>
    </w:pPr>
    <w:rPr>
      <w:color w:val="002060"/>
    </w:rPr>
  </w:style>
  <w:style w:type="paragraph" w:customStyle="1" w:styleId="xl92">
    <w:name w:val="xl92"/>
    <w:basedOn w:val="Normal"/>
    <w:rsid w:val="00433208"/>
    <w:pPr>
      <w:pBdr>
        <w:left w:val="single" w:sz="8" w:space="0" w:color="auto"/>
      </w:pBdr>
      <w:shd w:val="clear" w:color="000000" w:fill="D9D9D9"/>
      <w:spacing w:before="100" w:beforeAutospacing="1" w:after="100" w:afterAutospacing="1"/>
      <w:textAlignment w:val="center"/>
    </w:pPr>
    <w:rPr>
      <w:color w:val="002060"/>
    </w:rPr>
  </w:style>
  <w:style w:type="paragraph" w:customStyle="1" w:styleId="xl93">
    <w:name w:val="xl93"/>
    <w:basedOn w:val="Normal"/>
    <w:rsid w:val="00433208"/>
    <w:pPr>
      <w:pBdr>
        <w:left w:val="single" w:sz="8" w:space="0" w:color="auto"/>
        <w:bottom w:val="single" w:sz="4" w:space="0" w:color="auto"/>
      </w:pBdr>
      <w:shd w:val="clear" w:color="000000" w:fill="D9D9D9"/>
      <w:spacing w:before="100" w:beforeAutospacing="1" w:after="100" w:afterAutospacing="1"/>
      <w:textAlignment w:val="center"/>
    </w:pPr>
    <w:rPr>
      <w:color w:val="002060"/>
    </w:rPr>
  </w:style>
  <w:style w:type="paragraph" w:customStyle="1" w:styleId="xl94">
    <w:name w:val="xl94"/>
    <w:basedOn w:val="Normal"/>
    <w:rsid w:val="004332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color w:val="002060"/>
    </w:rPr>
  </w:style>
  <w:style w:type="paragraph" w:customStyle="1" w:styleId="xl95">
    <w:name w:val="xl95"/>
    <w:basedOn w:val="Normal"/>
    <w:rsid w:val="0043320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2060"/>
    </w:rPr>
  </w:style>
  <w:style w:type="paragraph" w:customStyle="1" w:styleId="xl96">
    <w:name w:val="xl96"/>
    <w:basedOn w:val="Normal"/>
    <w:rsid w:val="0043320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2060"/>
    </w:rPr>
  </w:style>
  <w:style w:type="paragraph" w:customStyle="1" w:styleId="xl97">
    <w:name w:val="xl97"/>
    <w:basedOn w:val="Normal"/>
    <w:rsid w:val="00433208"/>
    <w:pPr>
      <w:pBdr>
        <w:top w:val="single" w:sz="4" w:space="0" w:color="auto"/>
      </w:pBdr>
      <w:shd w:val="clear" w:color="000000" w:fill="D9D9D9"/>
      <w:spacing w:before="100" w:beforeAutospacing="1" w:after="100" w:afterAutospacing="1"/>
      <w:jc w:val="center"/>
      <w:textAlignment w:val="center"/>
    </w:pPr>
    <w:rPr>
      <w:b/>
      <w:bCs/>
      <w:color w:val="002060"/>
    </w:rPr>
  </w:style>
  <w:style w:type="paragraph" w:customStyle="1" w:styleId="xl98">
    <w:name w:val="xl98"/>
    <w:basedOn w:val="Normal"/>
    <w:rsid w:val="00433208"/>
    <w:pPr>
      <w:pBdr>
        <w:bottom w:val="single" w:sz="4" w:space="0" w:color="auto"/>
      </w:pBdr>
      <w:shd w:val="clear" w:color="000000" w:fill="D9D9D9"/>
      <w:spacing w:before="100" w:beforeAutospacing="1" w:after="100" w:afterAutospacing="1"/>
      <w:jc w:val="center"/>
      <w:textAlignment w:val="center"/>
    </w:pPr>
    <w:rPr>
      <w:b/>
      <w:bCs/>
      <w:color w:val="002060"/>
    </w:rPr>
  </w:style>
  <w:style w:type="paragraph" w:customStyle="1" w:styleId="xl99">
    <w:name w:val="xl99"/>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rPr>
  </w:style>
  <w:style w:type="paragraph" w:customStyle="1" w:styleId="xl100">
    <w:name w:val="xl100"/>
    <w:basedOn w:val="Normal"/>
    <w:rsid w:val="00433208"/>
    <w:pPr>
      <w:pBdr>
        <w:top w:val="single" w:sz="4" w:space="0" w:color="auto"/>
        <w:left w:val="single" w:sz="4" w:space="0" w:color="auto"/>
        <w:right w:val="single" w:sz="4" w:space="0" w:color="auto"/>
      </w:pBdr>
      <w:spacing w:before="100" w:beforeAutospacing="1" w:after="100" w:afterAutospacing="1"/>
      <w:jc w:val="center"/>
      <w:textAlignment w:val="center"/>
    </w:pPr>
    <w:rPr>
      <w:color w:val="002060"/>
    </w:rPr>
  </w:style>
  <w:style w:type="paragraph" w:customStyle="1" w:styleId="xl101">
    <w:name w:val="xl101"/>
    <w:basedOn w:val="Normal"/>
    <w:rsid w:val="00433208"/>
    <w:pPr>
      <w:pBdr>
        <w:left w:val="single" w:sz="4" w:space="0" w:color="auto"/>
        <w:right w:val="single" w:sz="4" w:space="0" w:color="auto"/>
      </w:pBdr>
      <w:spacing w:before="100" w:beforeAutospacing="1" w:after="100" w:afterAutospacing="1"/>
      <w:jc w:val="center"/>
      <w:textAlignment w:val="center"/>
    </w:pPr>
    <w:rPr>
      <w:color w:val="002060"/>
    </w:rPr>
  </w:style>
  <w:style w:type="paragraph" w:customStyle="1" w:styleId="xl102">
    <w:name w:val="xl102"/>
    <w:basedOn w:val="Normal"/>
    <w:rsid w:val="00433208"/>
    <w:pPr>
      <w:pBdr>
        <w:left w:val="single" w:sz="4" w:space="0" w:color="auto"/>
        <w:bottom w:val="single" w:sz="4" w:space="0" w:color="auto"/>
        <w:right w:val="single" w:sz="4" w:space="0" w:color="auto"/>
      </w:pBdr>
      <w:spacing w:before="100" w:beforeAutospacing="1" w:after="100" w:afterAutospacing="1"/>
      <w:jc w:val="center"/>
      <w:textAlignment w:val="center"/>
    </w:pPr>
    <w:rPr>
      <w:color w:val="002060"/>
    </w:rPr>
  </w:style>
  <w:style w:type="paragraph" w:customStyle="1" w:styleId="xl103">
    <w:name w:val="xl103"/>
    <w:basedOn w:val="Normal"/>
    <w:rsid w:val="00433208"/>
    <w:pPr>
      <w:pBdr>
        <w:left w:val="single" w:sz="4" w:space="0" w:color="auto"/>
        <w:right w:val="single" w:sz="4" w:space="0" w:color="auto"/>
      </w:pBdr>
      <w:shd w:val="clear" w:color="000000" w:fill="FFFFFF"/>
      <w:spacing w:before="100" w:beforeAutospacing="1" w:after="100" w:afterAutospacing="1"/>
      <w:textAlignment w:val="center"/>
    </w:pPr>
    <w:rPr>
      <w:b/>
      <w:bCs/>
      <w:color w:val="002060"/>
    </w:rPr>
  </w:style>
  <w:style w:type="paragraph" w:customStyle="1" w:styleId="xl104">
    <w:name w:val="xl104"/>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2060"/>
    </w:rPr>
  </w:style>
  <w:style w:type="paragraph" w:customStyle="1" w:styleId="xl105">
    <w:name w:val="xl105"/>
    <w:basedOn w:val="Normal"/>
    <w:rsid w:val="00433208"/>
    <w:pPr>
      <w:pBdr>
        <w:left w:val="single" w:sz="4" w:space="0" w:color="auto"/>
        <w:right w:val="single" w:sz="4" w:space="0" w:color="auto"/>
      </w:pBdr>
      <w:spacing w:before="100" w:beforeAutospacing="1" w:after="100" w:afterAutospacing="1"/>
      <w:textAlignment w:val="center"/>
    </w:pPr>
    <w:rPr>
      <w:color w:val="002060"/>
    </w:rPr>
  </w:style>
  <w:style w:type="paragraph" w:customStyle="1" w:styleId="xl106">
    <w:name w:val="xl106"/>
    <w:basedOn w:val="Normal"/>
    <w:rsid w:val="00433208"/>
    <w:pPr>
      <w:pBdr>
        <w:left w:val="single" w:sz="4" w:space="0" w:color="auto"/>
        <w:bottom w:val="single" w:sz="4" w:space="0" w:color="auto"/>
        <w:right w:val="single" w:sz="4" w:space="0" w:color="auto"/>
      </w:pBdr>
      <w:spacing w:before="100" w:beforeAutospacing="1" w:after="100" w:afterAutospacing="1"/>
      <w:textAlignment w:val="center"/>
    </w:pPr>
    <w:rPr>
      <w:color w:val="002060"/>
    </w:rPr>
  </w:style>
  <w:style w:type="paragraph" w:customStyle="1" w:styleId="xl107">
    <w:name w:val="xl107"/>
    <w:basedOn w:val="Normal"/>
    <w:rsid w:val="00433208"/>
    <w:pPr>
      <w:pBdr>
        <w:top w:val="single" w:sz="4" w:space="0" w:color="auto"/>
        <w:right w:val="single" w:sz="4" w:space="0" w:color="auto"/>
      </w:pBdr>
      <w:spacing w:before="100" w:beforeAutospacing="1" w:after="100" w:afterAutospacing="1"/>
      <w:textAlignment w:val="center"/>
    </w:pPr>
    <w:rPr>
      <w:color w:val="002060"/>
    </w:rPr>
  </w:style>
  <w:style w:type="paragraph" w:customStyle="1" w:styleId="xl108">
    <w:name w:val="xl108"/>
    <w:basedOn w:val="Normal"/>
    <w:rsid w:val="00433208"/>
    <w:pPr>
      <w:pBdr>
        <w:right w:val="single" w:sz="4" w:space="0" w:color="auto"/>
      </w:pBdr>
      <w:spacing w:before="100" w:beforeAutospacing="1" w:after="100" w:afterAutospacing="1"/>
      <w:textAlignment w:val="center"/>
    </w:pPr>
    <w:rPr>
      <w:color w:val="002060"/>
    </w:rPr>
  </w:style>
  <w:style w:type="paragraph" w:customStyle="1" w:styleId="xl109">
    <w:name w:val="xl109"/>
    <w:basedOn w:val="Normal"/>
    <w:rsid w:val="00433208"/>
    <w:pPr>
      <w:pBdr>
        <w:bottom w:val="single" w:sz="4" w:space="0" w:color="auto"/>
        <w:right w:val="single" w:sz="4" w:space="0" w:color="auto"/>
      </w:pBdr>
      <w:spacing w:before="100" w:beforeAutospacing="1" w:after="100" w:afterAutospacing="1"/>
      <w:textAlignment w:val="center"/>
    </w:pPr>
    <w:rPr>
      <w:color w:val="002060"/>
    </w:rPr>
  </w:style>
  <w:style w:type="paragraph" w:customStyle="1" w:styleId="xl110">
    <w:name w:val="xl110"/>
    <w:basedOn w:val="Normal"/>
    <w:rsid w:val="00433208"/>
    <w:pPr>
      <w:pBdr>
        <w:top w:val="single" w:sz="4" w:space="0" w:color="auto"/>
      </w:pBdr>
      <w:shd w:val="clear" w:color="000000" w:fill="E2EFDA"/>
      <w:spacing w:before="100" w:beforeAutospacing="1" w:after="100" w:afterAutospacing="1"/>
      <w:jc w:val="center"/>
      <w:textAlignment w:val="top"/>
    </w:pPr>
  </w:style>
  <w:style w:type="paragraph" w:customStyle="1" w:styleId="xl111">
    <w:name w:val="xl111"/>
    <w:basedOn w:val="Normal"/>
    <w:rsid w:val="00433208"/>
    <w:pPr>
      <w:shd w:val="clear" w:color="000000" w:fill="E2EFDA"/>
      <w:spacing w:before="100" w:beforeAutospacing="1" w:after="100" w:afterAutospacing="1"/>
      <w:jc w:val="center"/>
      <w:textAlignment w:val="top"/>
    </w:pPr>
  </w:style>
  <w:style w:type="paragraph" w:customStyle="1" w:styleId="xl112">
    <w:name w:val="xl112"/>
    <w:basedOn w:val="Normal"/>
    <w:rsid w:val="00433208"/>
    <w:pPr>
      <w:pBdr>
        <w:bottom w:val="single" w:sz="4" w:space="0" w:color="auto"/>
      </w:pBdr>
      <w:shd w:val="clear" w:color="000000" w:fill="E2EFDA"/>
      <w:spacing w:before="100" w:beforeAutospacing="1" w:after="100" w:afterAutospacing="1"/>
      <w:jc w:val="center"/>
      <w:textAlignment w:val="top"/>
    </w:pPr>
  </w:style>
  <w:style w:type="paragraph" w:customStyle="1" w:styleId="xl113">
    <w:name w:val="xl113"/>
    <w:basedOn w:val="Normal"/>
    <w:rsid w:val="00433208"/>
    <w:pPr>
      <w:pBdr>
        <w:top w:val="single" w:sz="4" w:space="0" w:color="auto"/>
      </w:pBdr>
      <w:shd w:val="clear" w:color="000000" w:fill="D9D9D9"/>
      <w:spacing w:before="100" w:beforeAutospacing="1" w:after="100" w:afterAutospacing="1"/>
      <w:textAlignment w:val="center"/>
    </w:pPr>
    <w:rPr>
      <w:b/>
      <w:bCs/>
      <w:color w:val="002060"/>
    </w:rPr>
  </w:style>
  <w:style w:type="paragraph" w:customStyle="1" w:styleId="xl114">
    <w:name w:val="xl114"/>
    <w:basedOn w:val="Normal"/>
    <w:rsid w:val="00433208"/>
    <w:pPr>
      <w:shd w:val="clear" w:color="000000" w:fill="D9D9D9"/>
      <w:spacing w:before="100" w:beforeAutospacing="1" w:after="100" w:afterAutospacing="1"/>
      <w:textAlignment w:val="center"/>
    </w:pPr>
    <w:rPr>
      <w:b/>
      <w:bCs/>
      <w:color w:val="002060"/>
    </w:rPr>
  </w:style>
  <w:style w:type="paragraph" w:customStyle="1" w:styleId="xl115">
    <w:name w:val="xl115"/>
    <w:basedOn w:val="Normal"/>
    <w:rsid w:val="00433208"/>
    <w:pPr>
      <w:pBdr>
        <w:bottom w:val="single" w:sz="4" w:space="0" w:color="auto"/>
      </w:pBdr>
      <w:shd w:val="clear" w:color="000000" w:fill="D9D9D9"/>
      <w:spacing w:before="100" w:beforeAutospacing="1" w:after="100" w:afterAutospacing="1"/>
      <w:textAlignment w:val="center"/>
    </w:pPr>
    <w:rPr>
      <w:b/>
      <w:bCs/>
      <w:color w:val="002060"/>
    </w:rPr>
  </w:style>
  <w:style w:type="paragraph" w:customStyle="1" w:styleId="xl116">
    <w:name w:val="xl116"/>
    <w:basedOn w:val="Normal"/>
    <w:rsid w:val="00433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rPr>
  </w:style>
  <w:style w:type="paragraph" w:customStyle="1" w:styleId="xl117">
    <w:name w:val="xl117"/>
    <w:basedOn w:val="Normal"/>
    <w:rsid w:val="004332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color w:val="002060"/>
    </w:rPr>
  </w:style>
  <w:style w:type="paragraph" w:customStyle="1" w:styleId="xl118">
    <w:name w:val="xl118"/>
    <w:basedOn w:val="Normal"/>
    <w:rsid w:val="00433208"/>
    <w:pPr>
      <w:pBdr>
        <w:top w:val="single" w:sz="4" w:space="0" w:color="auto"/>
        <w:left w:val="single" w:sz="8" w:space="0" w:color="auto"/>
      </w:pBdr>
      <w:shd w:val="clear" w:color="000000" w:fill="FFFFFF"/>
      <w:spacing w:before="100" w:beforeAutospacing="1" w:after="100" w:afterAutospacing="1"/>
      <w:textAlignment w:val="center"/>
    </w:pPr>
    <w:rPr>
      <w:b/>
      <w:bCs/>
      <w:color w:val="002060"/>
    </w:rPr>
  </w:style>
  <w:style w:type="paragraph" w:customStyle="1" w:styleId="xl119">
    <w:name w:val="xl119"/>
    <w:basedOn w:val="Normal"/>
    <w:rsid w:val="00433208"/>
    <w:pPr>
      <w:pBdr>
        <w:top w:val="single" w:sz="4" w:space="0" w:color="auto"/>
      </w:pBdr>
      <w:shd w:val="clear" w:color="000000" w:fill="FFFFFF"/>
      <w:spacing w:before="100" w:beforeAutospacing="1" w:after="100" w:afterAutospacing="1"/>
      <w:textAlignment w:val="center"/>
    </w:pPr>
    <w:rPr>
      <w:b/>
      <w:bCs/>
      <w:color w:val="002060"/>
    </w:rPr>
  </w:style>
  <w:style w:type="paragraph" w:customStyle="1" w:styleId="xl120">
    <w:name w:val="xl120"/>
    <w:basedOn w:val="Normal"/>
    <w:rsid w:val="00433208"/>
    <w:pPr>
      <w:shd w:val="clear" w:color="000000" w:fill="FFFFFF"/>
      <w:spacing w:before="100" w:beforeAutospacing="1" w:after="100" w:afterAutospacing="1"/>
      <w:textAlignment w:val="center"/>
    </w:pPr>
    <w:rPr>
      <w:b/>
      <w:bCs/>
      <w:color w:val="002060"/>
    </w:rPr>
  </w:style>
  <w:style w:type="paragraph" w:customStyle="1" w:styleId="xl121">
    <w:name w:val="xl121"/>
    <w:basedOn w:val="Normal"/>
    <w:rsid w:val="00433208"/>
    <w:pPr>
      <w:pBdr>
        <w:top w:val="single" w:sz="4" w:space="0" w:color="auto"/>
        <w:right w:val="single" w:sz="8" w:space="0" w:color="auto"/>
      </w:pBdr>
      <w:shd w:val="clear" w:color="000000" w:fill="FFFFFF"/>
      <w:spacing w:before="100" w:beforeAutospacing="1" w:after="100" w:afterAutospacing="1"/>
      <w:textAlignment w:val="center"/>
    </w:pPr>
    <w:rPr>
      <w:b/>
      <w:bCs/>
      <w:color w:val="002060"/>
    </w:rPr>
  </w:style>
  <w:style w:type="paragraph" w:customStyle="1" w:styleId="xl122">
    <w:name w:val="xl122"/>
    <w:basedOn w:val="Normal"/>
    <w:rsid w:val="00433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2060"/>
    </w:rPr>
  </w:style>
  <w:style w:type="paragraph" w:customStyle="1" w:styleId="xl123">
    <w:name w:val="xl123"/>
    <w:basedOn w:val="Normal"/>
    <w:rsid w:val="00433208"/>
    <w:pPr>
      <w:pBdr>
        <w:left w:val="single" w:sz="4" w:space="0" w:color="auto"/>
        <w:right w:val="single" w:sz="4" w:space="0" w:color="auto"/>
      </w:pBdr>
      <w:shd w:val="clear" w:color="000000" w:fill="FFFFFF"/>
      <w:spacing w:before="100" w:beforeAutospacing="1" w:after="100" w:afterAutospacing="1"/>
      <w:textAlignment w:val="center"/>
    </w:pPr>
    <w:rPr>
      <w:color w:val="002060"/>
    </w:rPr>
  </w:style>
  <w:style w:type="paragraph" w:customStyle="1" w:styleId="xl124">
    <w:name w:val="xl124"/>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rPr>
  </w:style>
  <w:style w:type="paragraph" w:customStyle="1" w:styleId="xl125">
    <w:name w:val="xl125"/>
    <w:basedOn w:val="Normal"/>
    <w:rsid w:val="0043320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rPr>
  </w:style>
  <w:style w:type="paragraph" w:customStyle="1" w:styleId="xl126">
    <w:name w:val="xl126"/>
    <w:basedOn w:val="Normal"/>
    <w:rsid w:val="00433208"/>
    <w:pPr>
      <w:shd w:val="clear" w:color="000000" w:fill="FFFFFF"/>
      <w:spacing w:before="100" w:beforeAutospacing="1" w:after="100" w:afterAutospacing="1"/>
      <w:textAlignment w:val="center"/>
    </w:pPr>
    <w:rPr>
      <w:rFonts w:ascii="Noto Sans Symbols" w:hAnsi="Noto Sans Symbols"/>
      <w:color w:val="002060"/>
    </w:rPr>
  </w:style>
  <w:style w:type="paragraph" w:customStyle="1" w:styleId="xl127">
    <w:name w:val="xl127"/>
    <w:basedOn w:val="Normal"/>
    <w:rsid w:val="00433208"/>
    <w:pPr>
      <w:spacing w:before="100" w:beforeAutospacing="1" w:after="100" w:afterAutospacing="1"/>
      <w:jc w:val="center"/>
    </w:pPr>
    <w:rPr>
      <w:sz w:val="16"/>
      <w:szCs w:val="16"/>
    </w:rPr>
  </w:style>
  <w:style w:type="paragraph" w:customStyle="1" w:styleId="xl128">
    <w:name w:val="xl128"/>
    <w:basedOn w:val="Normal"/>
    <w:rsid w:val="00433208"/>
    <w:pPr>
      <w:spacing w:before="100" w:beforeAutospacing="1" w:after="100" w:afterAutospacing="1"/>
    </w:pPr>
    <w:rPr>
      <w:sz w:val="16"/>
      <w:szCs w:val="16"/>
    </w:rPr>
  </w:style>
  <w:style w:type="paragraph" w:customStyle="1" w:styleId="xl129">
    <w:name w:val="xl129"/>
    <w:basedOn w:val="Normal"/>
    <w:rsid w:val="00433208"/>
    <w:pPr>
      <w:pBdr>
        <w:top w:val="single" w:sz="12" w:space="0" w:color="auto"/>
        <w:left w:val="single" w:sz="12" w:space="0" w:color="auto"/>
        <w:bottom w:val="single" w:sz="12" w:space="0" w:color="auto"/>
        <w:right w:val="single" w:sz="12" w:space="0" w:color="auto"/>
      </w:pBdr>
      <w:shd w:val="clear" w:color="000000" w:fill="E2EFDA"/>
      <w:spacing w:before="100" w:beforeAutospacing="1" w:after="100" w:afterAutospacing="1"/>
      <w:jc w:val="center"/>
      <w:textAlignment w:val="center"/>
    </w:pPr>
    <w:rPr>
      <w:b/>
      <w:bCs/>
      <w:color w:val="1F4E78"/>
      <w:sz w:val="16"/>
      <w:szCs w:val="16"/>
    </w:rPr>
  </w:style>
  <w:style w:type="paragraph" w:customStyle="1" w:styleId="xl130">
    <w:name w:val="xl130"/>
    <w:basedOn w:val="Normal"/>
    <w:rsid w:val="00433208"/>
    <w:pPr>
      <w:pBdr>
        <w:top w:val="single" w:sz="12" w:space="0" w:color="auto"/>
        <w:left w:val="single" w:sz="12" w:space="0" w:color="auto"/>
        <w:bottom w:val="single" w:sz="12" w:space="0" w:color="auto"/>
        <w:right w:val="single" w:sz="12" w:space="0" w:color="auto"/>
      </w:pBdr>
      <w:shd w:val="clear" w:color="000000" w:fill="E2EFDA"/>
      <w:spacing w:before="100" w:beforeAutospacing="1" w:after="100" w:afterAutospacing="1"/>
      <w:jc w:val="center"/>
      <w:textAlignment w:val="center"/>
    </w:pPr>
    <w:rPr>
      <w:color w:val="1F4E78"/>
      <w:sz w:val="16"/>
      <w:szCs w:val="16"/>
    </w:rPr>
  </w:style>
  <w:style w:type="paragraph" w:customStyle="1" w:styleId="xl131">
    <w:name w:val="xl131"/>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32">
    <w:name w:val="xl132"/>
    <w:basedOn w:val="Normal"/>
    <w:rsid w:val="00433208"/>
    <w:pPr>
      <w:pBdr>
        <w:top w:val="single" w:sz="4" w:space="0" w:color="auto"/>
        <w:left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33">
    <w:name w:val="xl133"/>
    <w:basedOn w:val="Normal"/>
    <w:rsid w:val="00433208"/>
    <w:pPr>
      <w:pBdr>
        <w:left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34">
    <w:name w:val="xl134"/>
    <w:basedOn w:val="Normal"/>
    <w:rsid w:val="00433208"/>
    <w:pPr>
      <w:pBdr>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35">
    <w:name w:val="xl135"/>
    <w:basedOn w:val="Normal"/>
    <w:rsid w:val="00433208"/>
    <w:pPr>
      <w:shd w:val="clear" w:color="000000" w:fill="D9D9D9"/>
      <w:spacing w:before="100" w:beforeAutospacing="1" w:after="100" w:afterAutospacing="1"/>
      <w:jc w:val="center"/>
      <w:textAlignment w:val="center"/>
    </w:pPr>
    <w:rPr>
      <w:b/>
      <w:bCs/>
      <w:color w:val="002060"/>
      <w:sz w:val="16"/>
      <w:szCs w:val="16"/>
    </w:rPr>
  </w:style>
  <w:style w:type="paragraph" w:customStyle="1" w:styleId="xl136">
    <w:name w:val="xl136"/>
    <w:basedOn w:val="Normal"/>
    <w:rsid w:val="00433208"/>
    <w:pPr>
      <w:pBdr>
        <w:bottom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137">
    <w:name w:val="xl137"/>
    <w:basedOn w:val="Normal"/>
    <w:rsid w:val="00433208"/>
    <w:pPr>
      <w:pBdr>
        <w:top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138">
    <w:name w:val="xl138"/>
    <w:basedOn w:val="Normal"/>
    <w:rsid w:val="00433208"/>
    <w:pPr>
      <w:pBdr>
        <w:bottom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139">
    <w:name w:val="xl139"/>
    <w:basedOn w:val="Normal"/>
    <w:rsid w:val="00433208"/>
    <w:pPr>
      <w:shd w:val="clear" w:color="000000" w:fill="D9D9D9"/>
      <w:spacing w:before="100" w:beforeAutospacing="1" w:after="100" w:afterAutospacing="1"/>
      <w:jc w:val="center"/>
      <w:textAlignment w:val="center"/>
    </w:pPr>
    <w:rPr>
      <w:b/>
      <w:bCs/>
      <w:color w:val="002060"/>
      <w:sz w:val="16"/>
      <w:szCs w:val="16"/>
    </w:rPr>
  </w:style>
  <w:style w:type="paragraph" w:customStyle="1" w:styleId="xl140">
    <w:name w:val="xl140"/>
    <w:basedOn w:val="Normal"/>
    <w:rsid w:val="00433208"/>
    <w:pPr>
      <w:shd w:val="clear" w:color="000000" w:fill="D9D9D9"/>
      <w:spacing w:before="100" w:beforeAutospacing="1" w:after="100" w:afterAutospacing="1"/>
      <w:textAlignment w:val="center"/>
    </w:pPr>
    <w:rPr>
      <w:b/>
      <w:bCs/>
      <w:color w:val="002060"/>
      <w:sz w:val="16"/>
      <w:szCs w:val="16"/>
    </w:rPr>
  </w:style>
  <w:style w:type="paragraph" w:customStyle="1" w:styleId="xl141">
    <w:name w:val="xl141"/>
    <w:basedOn w:val="Normal"/>
    <w:rsid w:val="00433208"/>
    <w:pPr>
      <w:pBdr>
        <w:bottom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142">
    <w:name w:val="xl142"/>
    <w:basedOn w:val="Normal"/>
    <w:rsid w:val="00433208"/>
    <w:pPr>
      <w:pBdr>
        <w:bottom w:val="single" w:sz="4" w:space="0" w:color="auto"/>
      </w:pBdr>
      <w:shd w:val="clear" w:color="000000" w:fill="D9D9D9"/>
      <w:spacing w:before="100" w:beforeAutospacing="1" w:after="100" w:afterAutospacing="1"/>
      <w:textAlignment w:val="center"/>
    </w:pPr>
    <w:rPr>
      <w:b/>
      <w:bCs/>
      <w:color w:val="002060"/>
      <w:sz w:val="16"/>
      <w:szCs w:val="16"/>
    </w:rPr>
  </w:style>
  <w:style w:type="paragraph" w:customStyle="1" w:styleId="xl143">
    <w:name w:val="xl143"/>
    <w:basedOn w:val="Normal"/>
    <w:rsid w:val="00433208"/>
    <w:pPr>
      <w:shd w:val="clear" w:color="000000" w:fill="D9D9D9"/>
      <w:spacing w:before="100" w:beforeAutospacing="1" w:after="100" w:afterAutospacing="1"/>
      <w:textAlignment w:val="center"/>
    </w:pPr>
    <w:rPr>
      <w:b/>
      <w:bCs/>
      <w:color w:val="002060"/>
      <w:sz w:val="16"/>
      <w:szCs w:val="16"/>
    </w:rPr>
  </w:style>
  <w:style w:type="paragraph" w:customStyle="1" w:styleId="xl144">
    <w:name w:val="xl144"/>
    <w:basedOn w:val="Normal"/>
    <w:rsid w:val="00433208"/>
    <w:pPr>
      <w:pBdr>
        <w:top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45">
    <w:name w:val="xl145"/>
    <w:basedOn w:val="Normal"/>
    <w:rsid w:val="004332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46">
    <w:name w:val="xl146"/>
    <w:basedOn w:val="Normal"/>
    <w:rsid w:val="00433208"/>
    <w:pPr>
      <w:pBdr>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47">
    <w:name w:val="xl147"/>
    <w:basedOn w:val="Normal"/>
    <w:rsid w:val="00433208"/>
    <w:pPr>
      <w:pBdr>
        <w:left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48">
    <w:name w:val="xl148"/>
    <w:basedOn w:val="Normal"/>
    <w:rsid w:val="00433208"/>
    <w:pPr>
      <w:pBdr>
        <w:bottom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49">
    <w:name w:val="xl149"/>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50">
    <w:name w:val="xl150"/>
    <w:basedOn w:val="Normal"/>
    <w:rsid w:val="00433208"/>
    <w:pPr>
      <w:pBdr>
        <w:top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51">
    <w:name w:val="xl151"/>
    <w:basedOn w:val="Normal"/>
    <w:rsid w:val="00433208"/>
    <w:pPr>
      <w:pBdr>
        <w:top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152">
    <w:name w:val="xl152"/>
    <w:basedOn w:val="Normal"/>
    <w:rsid w:val="00433208"/>
    <w:pPr>
      <w:pBdr>
        <w:top w:val="single" w:sz="4" w:space="0" w:color="auto"/>
      </w:pBdr>
      <w:shd w:val="clear" w:color="000000" w:fill="D9D9D9"/>
      <w:spacing w:before="100" w:beforeAutospacing="1" w:after="100" w:afterAutospacing="1"/>
      <w:textAlignment w:val="center"/>
    </w:pPr>
    <w:rPr>
      <w:b/>
      <w:bCs/>
      <w:color w:val="002060"/>
      <w:sz w:val="16"/>
      <w:szCs w:val="16"/>
    </w:rPr>
  </w:style>
  <w:style w:type="paragraph" w:customStyle="1" w:styleId="xl153">
    <w:name w:val="xl153"/>
    <w:basedOn w:val="Normal"/>
    <w:rsid w:val="00433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54">
    <w:name w:val="xl154"/>
    <w:basedOn w:val="Normal"/>
    <w:rsid w:val="00433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55">
    <w:name w:val="xl155"/>
    <w:basedOn w:val="Normal"/>
    <w:rsid w:val="004332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56">
    <w:name w:val="xl156"/>
    <w:basedOn w:val="Normal"/>
    <w:rsid w:val="00433208"/>
    <w:pPr>
      <w:pBdr>
        <w:left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57">
    <w:name w:val="xl157"/>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58">
    <w:name w:val="xl158"/>
    <w:basedOn w:val="Normal"/>
    <w:rsid w:val="00433208"/>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Normal"/>
    <w:rsid w:val="00433208"/>
    <w:pPr>
      <w:pBdr>
        <w:left w:val="single" w:sz="4" w:space="0" w:color="auto"/>
      </w:pBdr>
      <w:shd w:val="clear" w:color="000000" w:fill="FFFFFF"/>
      <w:spacing w:before="100" w:beforeAutospacing="1" w:after="100" w:afterAutospacing="1"/>
      <w:textAlignment w:val="center"/>
    </w:pPr>
    <w:rPr>
      <w:b/>
      <w:bCs/>
      <w:sz w:val="16"/>
      <w:szCs w:val="16"/>
    </w:rPr>
  </w:style>
  <w:style w:type="paragraph" w:customStyle="1" w:styleId="xl160">
    <w:name w:val="xl160"/>
    <w:basedOn w:val="Normal"/>
    <w:rsid w:val="00433208"/>
    <w:pPr>
      <w:pBdr>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61">
    <w:name w:val="xl161"/>
    <w:basedOn w:val="Normal"/>
    <w:rsid w:val="00433208"/>
    <w:pPr>
      <w:pBdr>
        <w:lef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62">
    <w:name w:val="xl162"/>
    <w:basedOn w:val="Normal"/>
    <w:rsid w:val="00433208"/>
    <w:pPr>
      <w:pBdr>
        <w:left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63">
    <w:name w:val="xl163"/>
    <w:basedOn w:val="Normal"/>
    <w:rsid w:val="00433208"/>
    <w:pPr>
      <w:pBdr>
        <w:left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64">
    <w:name w:val="xl164"/>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65">
    <w:name w:val="xl165"/>
    <w:basedOn w:val="Normal"/>
    <w:rsid w:val="00433208"/>
    <w:pPr>
      <w:shd w:val="clear" w:color="000000" w:fill="D9D9D9"/>
      <w:spacing w:before="100" w:beforeAutospacing="1" w:after="100" w:afterAutospacing="1"/>
      <w:jc w:val="center"/>
      <w:textAlignment w:val="center"/>
    </w:pPr>
    <w:rPr>
      <w:b/>
      <w:bCs/>
      <w:color w:val="002060"/>
      <w:sz w:val="16"/>
      <w:szCs w:val="16"/>
    </w:rPr>
  </w:style>
  <w:style w:type="paragraph" w:customStyle="1" w:styleId="xl166">
    <w:name w:val="xl166"/>
    <w:basedOn w:val="Normal"/>
    <w:rsid w:val="00433208"/>
    <w:pPr>
      <w:shd w:val="clear" w:color="000000" w:fill="D9D9D9"/>
      <w:spacing w:before="100" w:beforeAutospacing="1" w:after="100" w:afterAutospacing="1"/>
      <w:textAlignment w:val="center"/>
    </w:pPr>
    <w:rPr>
      <w:b/>
      <w:bCs/>
      <w:color w:val="002060"/>
      <w:sz w:val="16"/>
      <w:szCs w:val="16"/>
    </w:rPr>
  </w:style>
  <w:style w:type="paragraph" w:customStyle="1" w:styleId="xl167">
    <w:name w:val="xl167"/>
    <w:basedOn w:val="Normal"/>
    <w:rsid w:val="00433208"/>
    <w:pPr>
      <w:pBdr>
        <w:top w:val="single" w:sz="4" w:space="0" w:color="auto"/>
        <w:left w:val="single" w:sz="4" w:space="0" w:color="auto"/>
      </w:pBdr>
      <w:spacing w:before="100" w:beforeAutospacing="1" w:after="100" w:afterAutospacing="1"/>
      <w:jc w:val="center"/>
      <w:textAlignment w:val="center"/>
    </w:pPr>
    <w:rPr>
      <w:color w:val="002060"/>
      <w:sz w:val="16"/>
      <w:szCs w:val="16"/>
    </w:rPr>
  </w:style>
  <w:style w:type="paragraph" w:customStyle="1" w:styleId="xl168">
    <w:name w:val="xl168"/>
    <w:basedOn w:val="Normal"/>
    <w:rsid w:val="00433208"/>
    <w:pPr>
      <w:pBdr>
        <w:top w:val="single" w:sz="4" w:space="0" w:color="auto"/>
        <w:left w:val="single" w:sz="4" w:space="0" w:color="auto"/>
      </w:pBdr>
      <w:spacing w:before="100" w:beforeAutospacing="1" w:after="100" w:afterAutospacing="1"/>
      <w:textAlignment w:val="center"/>
    </w:pPr>
    <w:rPr>
      <w:color w:val="002060"/>
      <w:sz w:val="16"/>
      <w:szCs w:val="16"/>
    </w:rPr>
  </w:style>
  <w:style w:type="paragraph" w:customStyle="1" w:styleId="xl169">
    <w:name w:val="xl169"/>
    <w:basedOn w:val="Normal"/>
    <w:rsid w:val="00433208"/>
    <w:pPr>
      <w:pBdr>
        <w:top w:val="single" w:sz="4" w:space="0" w:color="auto"/>
        <w:left w:val="single" w:sz="4" w:space="0" w:color="auto"/>
        <w:right w:val="single" w:sz="4" w:space="0" w:color="auto"/>
      </w:pBdr>
      <w:spacing w:before="100" w:beforeAutospacing="1" w:after="100" w:afterAutospacing="1"/>
      <w:textAlignment w:val="center"/>
    </w:pPr>
    <w:rPr>
      <w:color w:val="002060"/>
      <w:sz w:val="16"/>
      <w:szCs w:val="16"/>
    </w:rPr>
  </w:style>
  <w:style w:type="paragraph" w:customStyle="1" w:styleId="xl170">
    <w:name w:val="xl170"/>
    <w:basedOn w:val="Normal"/>
    <w:rsid w:val="00433208"/>
    <w:pPr>
      <w:pBdr>
        <w:top w:val="single" w:sz="4" w:space="0" w:color="auto"/>
      </w:pBdr>
      <w:spacing w:before="100" w:beforeAutospacing="1" w:after="100" w:afterAutospacing="1"/>
      <w:textAlignment w:val="center"/>
    </w:pPr>
    <w:rPr>
      <w:color w:val="002060"/>
      <w:sz w:val="16"/>
      <w:szCs w:val="16"/>
    </w:rPr>
  </w:style>
  <w:style w:type="paragraph" w:customStyle="1" w:styleId="xl171">
    <w:name w:val="xl171"/>
    <w:basedOn w:val="Normal"/>
    <w:rsid w:val="00433208"/>
    <w:pPr>
      <w:pBdr>
        <w:top w:val="single" w:sz="4" w:space="0" w:color="auto"/>
        <w:lef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72">
    <w:name w:val="xl172"/>
    <w:basedOn w:val="Normal"/>
    <w:rsid w:val="00433208"/>
    <w:pPr>
      <w:pBdr>
        <w:top w:val="single" w:sz="4" w:space="0" w:color="auto"/>
        <w:lef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73">
    <w:name w:val="xl173"/>
    <w:basedOn w:val="Normal"/>
    <w:rsid w:val="00433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74">
    <w:name w:val="xl174"/>
    <w:basedOn w:val="Normal"/>
    <w:rsid w:val="00433208"/>
    <w:pPr>
      <w:pBdr>
        <w:top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75">
    <w:name w:val="xl175"/>
    <w:basedOn w:val="Normal"/>
    <w:rsid w:val="00433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76">
    <w:name w:val="xl176"/>
    <w:basedOn w:val="Normal"/>
    <w:rsid w:val="00433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77">
    <w:name w:val="xl177"/>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78">
    <w:name w:val="xl178"/>
    <w:basedOn w:val="Normal"/>
    <w:rsid w:val="00433208"/>
    <w:pPr>
      <w:pBdr>
        <w:left w:val="single" w:sz="4" w:space="0" w:color="auto"/>
        <w:bottom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179">
    <w:name w:val="xl179"/>
    <w:basedOn w:val="Normal"/>
    <w:rsid w:val="00433208"/>
    <w:pPr>
      <w:pBdr>
        <w:left w:val="single" w:sz="4" w:space="0" w:color="auto"/>
        <w:bottom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80">
    <w:name w:val="xl180"/>
    <w:basedOn w:val="Normal"/>
    <w:rsid w:val="00433208"/>
    <w:pPr>
      <w:pBdr>
        <w:bottom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181">
    <w:name w:val="xl181"/>
    <w:basedOn w:val="Normal"/>
    <w:rsid w:val="00433208"/>
    <w:pPr>
      <w:pBdr>
        <w:top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182">
    <w:name w:val="xl182"/>
    <w:basedOn w:val="Normal"/>
    <w:rsid w:val="00433208"/>
    <w:pPr>
      <w:pBdr>
        <w:top w:val="single" w:sz="4" w:space="0" w:color="auto"/>
      </w:pBdr>
      <w:shd w:val="clear" w:color="000000" w:fill="D9D9D9"/>
      <w:spacing w:before="100" w:beforeAutospacing="1" w:after="100" w:afterAutospacing="1"/>
      <w:textAlignment w:val="center"/>
    </w:pPr>
    <w:rPr>
      <w:b/>
      <w:bCs/>
      <w:color w:val="002060"/>
      <w:sz w:val="16"/>
      <w:szCs w:val="16"/>
    </w:rPr>
  </w:style>
  <w:style w:type="paragraph" w:customStyle="1" w:styleId="xl183">
    <w:name w:val="xl183"/>
    <w:basedOn w:val="Normal"/>
    <w:rsid w:val="00433208"/>
    <w:pPr>
      <w:spacing w:before="100" w:beforeAutospacing="1" w:after="100" w:afterAutospacing="1"/>
      <w:jc w:val="center"/>
      <w:textAlignment w:val="center"/>
    </w:pPr>
    <w:rPr>
      <w:b/>
      <w:bCs/>
      <w:color w:val="002060"/>
      <w:sz w:val="16"/>
      <w:szCs w:val="16"/>
    </w:rPr>
  </w:style>
  <w:style w:type="paragraph" w:customStyle="1" w:styleId="xl184">
    <w:name w:val="xl184"/>
    <w:basedOn w:val="Normal"/>
    <w:rsid w:val="00433208"/>
    <w:pPr>
      <w:spacing w:before="100" w:beforeAutospacing="1" w:after="100" w:afterAutospacing="1"/>
      <w:textAlignment w:val="center"/>
    </w:pPr>
    <w:rPr>
      <w:b/>
      <w:bCs/>
      <w:color w:val="002060"/>
      <w:sz w:val="16"/>
      <w:szCs w:val="16"/>
    </w:rPr>
  </w:style>
  <w:style w:type="paragraph" w:customStyle="1" w:styleId="xl185">
    <w:name w:val="xl185"/>
    <w:basedOn w:val="Normal"/>
    <w:rsid w:val="00433208"/>
    <w:pPr>
      <w:shd w:val="clear" w:color="000000" w:fill="D9D9D9"/>
      <w:spacing w:before="100" w:beforeAutospacing="1" w:after="100" w:afterAutospacing="1"/>
      <w:jc w:val="center"/>
      <w:textAlignment w:val="center"/>
    </w:pPr>
    <w:rPr>
      <w:sz w:val="16"/>
      <w:szCs w:val="16"/>
    </w:rPr>
  </w:style>
  <w:style w:type="paragraph" w:customStyle="1" w:styleId="xl186">
    <w:name w:val="xl186"/>
    <w:basedOn w:val="Normal"/>
    <w:rsid w:val="00433208"/>
    <w:pPr>
      <w:shd w:val="clear" w:color="000000" w:fill="D9D9D9"/>
      <w:spacing w:before="100" w:beforeAutospacing="1" w:after="100" w:afterAutospacing="1"/>
      <w:textAlignment w:val="center"/>
    </w:pPr>
    <w:rPr>
      <w:sz w:val="16"/>
      <w:szCs w:val="16"/>
    </w:rPr>
  </w:style>
  <w:style w:type="paragraph" w:customStyle="1" w:styleId="xl187">
    <w:name w:val="xl187"/>
    <w:basedOn w:val="Normal"/>
    <w:rsid w:val="00433208"/>
    <w:pPr>
      <w:spacing w:before="100" w:beforeAutospacing="1" w:after="100" w:afterAutospacing="1"/>
      <w:jc w:val="center"/>
      <w:textAlignment w:val="center"/>
    </w:pPr>
    <w:rPr>
      <w:sz w:val="16"/>
      <w:szCs w:val="16"/>
    </w:rPr>
  </w:style>
  <w:style w:type="paragraph" w:customStyle="1" w:styleId="xl188">
    <w:name w:val="xl188"/>
    <w:basedOn w:val="Normal"/>
    <w:rsid w:val="00433208"/>
    <w:pPr>
      <w:spacing w:before="100" w:beforeAutospacing="1" w:after="100" w:afterAutospacing="1"/>
      <w:textAlignment w:val="center"/>
    </w:pPr>
    <w:rPr>
      <w:sz w:val="16"/>
      <w:szCs w:val="16"/>
    </w:rPr>
  </w:style>
  <w:style w:type="paragraph" w:customStyle="1" w:styleId="xl189">
    <w:name w:val="xl189"/>
    <w:basedOn w:val="Normal"/>
    <w:rsid w:val="00433208"/>
    <w:pPr>
      <w:spacing w:before="100" w:beforeAutospacing="1" w:after="100" w:afterAutospacing="1"/>
      <w:textAlignment w:val="center"/>
    </w:pPr>
    <w:rPr>
      <w:b/>
      <w:bCs/>
      <w:sz w:val="16"/>
      <w:szCs w:val="16"/>
    </w:rPr>
  </w:style>
  <w:style w:type="paragraph" w:customStyle="1" w:styleId="xl190">
    <w:name w:val="xl190"/>
    <w:basedOn w:val="Normal"/>
    <w:rsid w:val="00433208"/>
    <w:pPr>
      <w:pBdr>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191">
    <w:name w:val="xl191"/>
    <w:basedOn w:val="Normal"/>
    <w:rsid w:val="00433208"/>
    <w:pPr>
      <w:pBdr>
        <w:bottom w:val="single" w:sz="8" w:space="0" w:color="auto"/>
      </w:pBdr>
      <w:shd w:val="clear" w:color="000000" w:fill="D9D9D9"/>
      <w:spacing w:before="100" w:beforeAutospacing="1" w:after="100" w:afterAutospacing="1"/>
      <w:textAlignment w:val="center"/>
    </w:pPr>
    <w:rPr>
      <w:sz w:val="16"/>
      <w:szCs w:val="16"/>
    </w:rPr>
  </w:style>
  <w:style w:type="paragraph" w:customStyle="1" w:styleId="xl192">
    <w:name w:val="xl192"/>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93">
    <w:name w:val="xl193"/>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94">
    <w:name w:val="xl194"/>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95">
    <w:name w:val="xl195"/>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196">
    <w:name w:val="xl196"/>
    <w:basedOn w:val="Normal"/>
    <w:rsid w:val="00433208"/>
    <w:pPr>
      <w:pBdr>
        <w:left w:val="single" w:sz="4" w:space="0" w:color="auto"/>
        <w:right w:val="single" w:sz="8" w:space="0" w:color="auto"/>
      </w:pBdr>
      <w:shd w:val="clear" w:color="000000" w:fill="D9D9D9"/>
      <w:spacing w:before="100" w:beforeAutospacing="1" w:after="100" w:afterAutospacing="1"/>
      <w:textAlignment w:val="center"/>
    </w:pPr>
    <w:rPr>
      <w:b/>
      <w:bCs/>
      <w:color w:val="002060"/>
      <w:sz w:val="16"/>
      <w:szCs w:val="16"/>
    </w:rPr>
  </w:style>
  <w:style w:type="paragraph" w:customStyle="1" w:styleId="xl197">
    <w:name w:val="xl197"/>
    <w:basedOn w:val="Normal"/>
    <w:rsid w:val="00433208"/>
    <w:pPr>
      <w:pBdr>
        <w:left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color w:val="002060"/>
      <w:sz w:val="16"/>
      <w:szCs w:val="16"/>
    </w:rPr>
  </w:style>
  <w:style w:type="paragraph" w:customStyle="1" w:styleId="xl198">
    <w:name w:val="xl198"/>
    <w:basedOn w:val="Normal"/>
    <w:rsid w:val="00433208"/>
    <w:pPr>
      <w:pBdr>
        <w:top w:val="single" w:sz="4" w:space="0" w:color="auto"/>
        <w:left w:val="single" w:sz="4" w:space="0" w:color="auto"/>
        <w:right w:val="single" w:sz="8" w:space="0" w:color="auto"/>
      </w:pBdr>
      <w:spacing w:before="100" w:beforeAutospacing="1" w:after="100" w:afterAutospacing="1"/>
      <w:jc w:val="center"/>
      <w:textAlignment w:val="center"/>
    </w:pPr>
    <w:rPr>
      <w:color w:val="002060"/>
      <w:sz w:val="16"/>
      <w:szCs w:val="16"/>
    </w:rPr>
  </w:style>
  <w:style w:type="paragraph" w:customStyle="1" w:styleId="xl199">
    <w:name w:val="xl199"/>
    <w:basedOn w:val="Normal"/>
    <w:rsid w:val="00433208"/>
    <w:pPr>
      <w:pBdr>
        <w:left w:val="single" w:sz="4" w:space="0" w:color="auto"/>
        <w:right w:val="single" w:sz="8" w:space="0" w:color="auto"/>
      </w:pBdr>
      <w:spacing w:before="100" w:beforeAutospacing="1" w:after="100" w:afterAutospacing="1"/>
      <w:jc w:val="center"/>
      <w:textAlignment w:val="center"/>
    </w:pPr>
    <w:rPr>
      <w:color w:val="002060"/>
      <w:sz w:val="16"/>
      <w:szCs w:val="16"/>
    </w:rPr>
  </w:style>
  <w:style w:type="paragraph" w:customStyle="1" w:styleId="xl200">
    <w:name w:val="xl200"/>
    <w:basedOn w:val="Normal"/>
    <w:rsid w:val="00433208"/>
    <w:pPr>
      <w:pBdr>
        <w:left w:val="single" w:sz="4" w:space="0" w:color="auto"/>
        <w:bottom w:val="single" w:sz="4" w:space="0" w:color="auto"/>
        <w:right w:val="single" w:sz="8" w:space="0" w:color="auto"/>
      </w:pBdr>
      <w:spacing w:before="100" w:beforeAutospacing="1" w:after="100" w:afterAutospacing="1"/>
      <w:jc w:val="center"/>
      <w:textAlignment w:val="center"/>
    </w:pPr>
    <w:rPr>
      <w:color w:val="002060"/>
      <w:sz w:val="16"/>
      <w:szCs w:val="16"/>
    </w:rPr>
  </w:style>
  <w:style w:type="paragraph" w:customStyle="1" w:styleId="xl201">
    <w:name w:val="xl201"/>
    <w:basedOn w:val="Normal"/>
    <w:rsid w:val="00433208"/>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02">
    <w:name w:val="xl202"/>
    <w:basedOn w:val="Normal"/>
    <w:rsid w:val="00433208"/>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03">
    <w:name w:val="xl203"/>
    <w:basedOn w:val="Normal"/>
    <w:rsid w:val="00433208"/>
    <w:pPr>
      <w:pBdr>
        <w:left w:val="single" w:sz="4" w:space="0" w:color="auto"/>
        <w:right w:val="single" w:sz="8"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04">
    <w:name w:val="xl204"/>
    <w:basedOn w:val="Normal"/>
    <w:rsid w:val="00433208"/>
    <w:pPr>
      <w:pBdr>
        <w:right w:val="single" w:sz="8"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05">
    <w:name w:val="xl205"/>
    <w:basedOn w:val="Normal"/>
    <w:rsid w:val="00433208"/>
    <w:pPr>
      <w:pBdr>
        <w:bottom w:val="single" w:sz="4" w:space="0" w:color="auto"/>
        <w:right w:val="single" w:sz="8"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06">
    <w:name w:val="xl206"/>
    <w:basedOn w:val="Normal"/>
    <w:rsid w:val="0043320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07">
    <w:name w:val="xl207"/>
    <w:basedOn w:val="Normal"/>
    <w:rsid w:val="00433208"/>
    <w:pPr>
      <w:pBdr>
        <w:left w:val="single" w:sz="4" w:space="0" w:color="auto"/>
        <w:right w:val="single" w:sz="8"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08">
    <w:name w:val="xl208"/>
    <w:basedOn w:val="Normal"/>
    <w:rsid w:val="0043320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09">
    <w:name w:val="xl209"/>
    <w:basedOn w:val="Normal"/>
    <w:rsid w:val="00433208"/>
    <w:pPr>
      <w:pBdr>
        <w:top w:val="single" w:sz="4" w:space="0" w:color="auto"/>
        <w:left w:val="single" w:sz="4" w:space="0" w:color="auto"/>
        <w:right w:val="single" w:sz="8" w:space="0" w:color="auto"/>
      </w:pBdr>
      <w:spacing w:before="100" w:beforeAutospacing="1" w:after="100" w:afterAutospacing="1"/>
      <w:jc w:val="center"/>
    </w:pPr>
    <w:rPr>
      <w:color w:val="002060"/>
      <w:sz w:val="16"/>
      <w:szCs w:val="16"/>
    </w:rPr>
  </w:style>
  <w:style w:type="paragraph" w:customStyle="1" w:styleId="xl210">
    <w:name w:val="xl210"/>
    <w:basedOn w:val="Normal"/>
    <w:rsid w:val="00433208"/>
    <w:pPr>
      <w:pBdr>
        <w:left w:val="single" w:sz="4" w:space="0" w:color="auto"/>
        <w:right w:val="single" w:sz="8" w:space="0" w:color="auto"/>
      </w:pBdr>
      <w:spacing w:before="100" w:beforeAutospacing="1" w:after="100" w:afterAutospacing="1"/>
      <w:jc w:val="center"/>
    </w:pPr>
    <w:rPr>
      <w:color w:val="002060"/>
      <w:sz w:val="16"/>
      <w:szCs w:val="16"/>
    </w:rPr>
  </w:style>
  <w:style w:type="paragraph" w:customStyle="1" w:styleId="xl211">
    <w:name w:val="xl211"/>
    <w:basedOn w:val="Normal"/>
    <w:rsid w:val="00433208"/>
    <w:pPr>
      <w:pBdr>
        <w:left w:val="single" w:sz="4" w:space="0" w:color="auto"/>
        <w:bottom w:val="single" w:sz="4" w:space="0" w:color="auto"/>
        <w:right w:val="single" w:sz="8" w:space="0" w:color="auto"/>
      </w:pBdr>
      <w:spacing w:before="100" w:beforeAutospacing="1" w:after="100" w:afterAutospacing="1"/>
      <w:jc w:val="center"/>
    </w:pPr>
    <w:rPr>
      <w:color w:val="002060"/>
      <w:sz w:val="16"/>
      <w:szCs w:val="16"/>
    </w:rPr>
  </w:style>
  <w:style w:type="paragraph" w:customStyle="1" w:styleId="xl212">
    <w:name w:val="xl212"/>
    <w:basedOn w:val="Normal"/>
    <w:rsid w:val="00433208"/>
    <w:pPr>
      <w:pBdr>
        <w:top w:val="single" w:sz="4" w:space="0" w:color="auto"/>
        <w:right w:val="single" w:sz="4"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13">
    <w:name w:val="xl213"/>
    <w:basedOn w:val="Normal"/>
    <w:rsid w:val="00433208"/>
    <w:pPr>
      <w:pBdr>
        <w:bottom w:val="single" w:sz="4" w:space="0" w:color="auto"/>
        <w:right w:val="single" w:sz="4"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14">
    <w:name w:val="xl214"/>
    <w:basedOn w:val="Normal"/>
    <w:rsid w:val="00433208"/>
    <w:pPr>
      <w:pBdr>
        <w:left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15">
    <w:name w:val="xl215"/>
    <w:basedOn w:val="Normal"/>
    <w:rsid w:val="00433208"/>
    <w:pPr>
      <w:pBdr>
        <w:top w:val="single" w:sz="4" w:space="0" w:color="auto"/>
        <w:right w:val="single" w:sz="8"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16">
    <w:name w:val="xl216"/>
    <w:basedOn w:val="Normal"/>
    <w:rsid w:val="00433208"/>
    <w:pPr>
      <w:pBdr>
        <w:top w:val="single" w:sz="4" w:space="0" w:color="auto"/>
        <w:right w:val="single" w:sz="8"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17">
    <w:name w:val="xl217"/>
    <w:basedOn w:val="Normal"/>
    <w:rsid w:val="00433208"/>
    <w:pPr>
      <w:pBdr>
        <w:right w:val="single" w:sz="8" w:space="0" w:color="auto"/>
      </w:pBdr>
      <w:spacing w:before="100" w:beforeAutospacing="1" w:after="100" w:afterAutospacing="1"/>
      <w:textAlignment w:val="center"/>
    </w:pPr>
    <w:rPr>
      <w:b/>
      <w:bCs/>
      <w:sz w:val="16"/>
      <w:szCs w:val="16"/>
    </w:rPr>
  </w:style>
  <w:style w:type="paragraph" w:customStyle="1" w:styleId="xl218">
    <w:name w:val="xl218"/>
    <w:basedOn w:val="Normal"/>
    <w:rsid w:val="00433208"/>
    <w:pPr>
      <w:pBdr>
        <w:right w:val="single" w:sz="8" w:space="0" w:color="auto"/>
      </w:pBdr>
      <w:spacing w:before="100" w:beforeAutospacing="1" w:after="100" w:afterAutospacing="1"/>
      <w:textAlignment w:val="center"/>
    </w:pPr>
    <w:rPr>
      <w:b/>
      <w:bCs/>
      <w:color w:val="002060"/>
      <w:sz w:val="16"/>
      <w:szCs w:val="16"/>
    </w:rPr>
  </w:style>
  <w:style w:type="paragraph" w:customStyle="1" w:styleId="xl219">
    <w:name w:val="xl219"/>
    <w:basedOn w:val="Normal"/>
    <w:rsid w:val="00433208"/>
    <w:pPr>
      <w:pBdr>
        <w:bottom w:val="single" w:sz="8" w:space="0" w:color="auto"/>
        <w:right w:val="single" w:sz="8"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20">
    <w:name w:val="xl220"/>
    <w:basedOn w:val="Normal"/>
    <w:rsid w:val="00433208"/>
    <w:pPr>
      <w:pBdr>
        <w:top w:val="single" w:sz="12" w:space="0" w:color="auto"/>
        <w:left w:val="single" w:sz="12" w:space="0" w:color="auto"/>
        <w:right w:val="single" w:sz="12" w:space="0" w:color="auto"/>
      </w:pBdr>
      <w:shd w:val="clear" w:color="000000" w:fill="E2EFDA"/>
      <w:spacing w:before="100" w:beforeAutospacing="1" w:after="100" w:afterAutospacing="1"/>
      <w:jc w:val="center"/>
      <w:textAlignment w:val="center"/>
    </w:pPr>
    <w:rPr>
      <w:color w:val="1F4E78"/>
      <w:sz w:val="16"/>
      <w:szCs w:val="16"/>
    </w:rPr>
  </w:style>
  <w:style w:type="paragraph" w:customStyle="1" w:styleId="xl221">
    <w:name w:val="xl221"/>
    <w:basedOn w:val="Normal"/>
    <w:rsid w:val="00433208"/>
    <w:pPr>
      <w:pBdr>
        <w:left w:val="single" w:sz="12" w:space="0" w:color="auto"/>
        <w:bottom w:val="single" w:sz="12" w:space="0" w:color="auto"/>
        <w:right w:val="single" w:sz="12" w:space="0" w:color="auto"/>
      </w:pBdr>
      <w:shd w:val="clear" w:color="000000" w:fill="E2EFDA"/>
      <w:spacing w:before="100" w:beforeAutospacing="1" w:after="100" w:afterAutospacing="1"/>
      <w:jc w:val="center"/>
      <w:textAlignment w:val="center"/>
    </w:pPr>
    <w:rPr>
      <w:color w:val="1F4E78"/>
      <w:sz w:val="16"/>
      <w:szCs w:val="16"/>
    </w:rPr>
  </w:style>
  <w:style w:type="paragraph" w:customStyle="1" w:styleId="xl222">
    <w:name w:val="xl222"/>
    <w:basedOn w:val="Normal"/>
    <w:rsid w:val="00433208"/>
    <w:pPr>
      <w:pBdr>
        <w:top w:val="single" w:sz="4" w:space="0" w:color="auto"/>
        <w:left w:val="single" w:sz="4" w:space="0" w:color="auto"/>
        <w:right w:val="single" w:sz="4" w:space="0" w:color="auto"/>
      </w:pBdr>
      <w:spacing w:before="100" w:beforeAutospacing="1" w:after="100" w:afterAutospacing="1"/>
      <w:textAlignment w:val="center"/>
    </w:pPr>
    <w:rPr>
      <w:color w:val="002060"/>
      <w:sz w:val="16"/>
      <w:szCs w:val="16"/>
    </w:rPr>
  </w:style>
  <w:style w:type="paragraph" w:customStyle="1" w:styleId="xl223">
    <w:name w:val="xl223"/>
    <w:basedOn w:val="Normal"/>
    <w:rsid w:val="00433208"/>
    <w:pPr>
      <w:pBdr>
        <w:left w:val="single" w:sz="4" w:space="0" w:color="auto"/>
        <w:right w:val="single" w:sz="4" w:space="0" w:color="auto"/>
      </w:pBdr>
      <w:spacing w:before="100" w:beforeAutospacing="1" w:after="100" w:afterAutospacing="1"/>
      <w:textAlignment w:val="center"/>
    </w:pPr>
    <w:rPr>
      <w:color w:val="002060"/>
      <w:sz w:val="16"/>
      <w:szCs w:val="16"/>
    </w:rPr>
  </w:style>
  <w:style w:type="paragraph" w:customStyle="1" w:styleId="xl224">
    <w:name w:val="xl224"/>
    <w:basedOn w:val="Normal"/>
    <w:rsid w:val="00433208"/>
    <w:pPr>
      <w:pBdr>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rPr>
  </w:style>
  <w:style w:type="paragraph" w:customStyle="1" w:styleId="xl225">
    <w:name w:val="xl225"/>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rPr>
  </w:style>
  <w:style w:type="paragraph" w:customStyle="1" w:styleId="xl226">
    <w:name w:val="xl226"/>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rPr>
  </w:style>
  <w:style w:type="paragraph" w:customStyle="1" w:styleId="xl227">
    <w:name w:val="xl227"/>
    <w:basedOn w:val="Normal"/>
    <w:rsid w:val="0043320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28">
    <w:name w:val="xl228"/>
    <w:basedOn w:val="Normal"/>
    <w:rsid w:val="00433208"/>
    <w:pPr>
      <w:pBdr>
        <w:left w:val="single" w:sz="4" w:space="0" w:color="auto"/>
        <w:right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29">
    <w:name w:val="xl229"/>
    <w:basedOn w:val="Normal"/>
    <w:rsid w:val="0043320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30">
    <w:name w:val="xl230"/>
    <w:basedOn w:val="Normal"/>
    <w:rsid w:val="00433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31">
    <w:name w:val="xl231"/>
    <w:basedOn w:val="Normal"/>
    <w:rsid w:val="00433208"/>
    <w:pPr>
      <w:pBdr>
        <w:left w:val="single" w:sz="4" w:space="0" w:color="auto"/>
      </w:pBdr>
      <w:spacing w:before="100" w:beforeAutospacing="1" w:after="100" w:afterAutospacing="1"/>
      <w:textAlignment w:val="center"/>
    </w:pPr>
    <w:rPr>
      <w:color w:val="002060"/>
      <w:sz w:val="16"/>
      <w:szCs w:val="16"/>
    </w:rPr>
  </w:style>
  <w:style w:type="paragraph" w:customStyle="1" w:styleId="xl232">
    <w:name w:val="xl232"/>
    <w:basedOn w:val="Normal"/>
    <w:rsid w:val="00433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33">
    <w:name w:val="xl233"/>
    <w:basedOn w:val="Normal"/>
    <w:rsid w:val="00433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34">
    <w:name w:val="xl234"/>
    <w:basedOn w:val="Normal"/>
    <w:rsid w:val="00433208"/>
    <w:pPr>
      <w:pBdr>
        <w:left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35">
    <w:name w:val="xl235"/>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36">
    <w:name w:val="xl236"/>
    <w:basedOn w:val="Normal"/>
    <w:rsid w:val="00433208"/>
    <w:pPr>
      <w:pBdr>
        <w:left w:val="single" w:sz="4" w:space="0" w:color="auto"/>
        <w:bottom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37">
    <w:name w:val="xl237"/>
    <w:basedOn w:val="Normal"/>
    <w:rsid w:val="004332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38">
    <w:name w:val="xl238"/>
    <w:basedOn w:val="Normal"/>
    <w:rsid w:val="00433208"/>
    <w:pPr>
      <w:shd w:val="clear" w:color="000000" w:fill="D9D9D9"/>
      <w:spacing w:before="100" w:beforeAutospacing="1" w:after="100" w:afterAutospacing="1"/>
      <w:textAlignment w:val="center"/>
    </w:pPr>
    <w:rPr>
      <w:b/>
      <w:bCs/>
      <w:sz w:val="16"/>
      <w:szCs w:val="16"/>
    </w:rPr>
  </w:style>
  <w:style w:type="paragraph" w:customStyle="1" w:styleId="xl239">
    <w:name w:val="xl239"/>
    <w:basedOn w:val="Normal"/>
    <w:rsid w:val="00433208"/>
    <w:pPr>
      <w:pBdr>
        <w:bottom w:val="single" w:sz="8" w:space="0" w:color="auto"/>
      </w:pBdr>
      <w:shd w:val="clear" w:color="000000" w:fill="D9D9D9"/>
      <w:spacing w:before="100" w:beforeAutospacing="1" w:after="100" w:afterAutospacing="1"/>
      <w:textAlignment w:val="center"/>
    </w:pPr>
    <w:rPr>
      <w:b/>
      <w:bCs/>
      <w:sz w:val="16"/>
      <w:szCs w:val="16"/>
    </w:rPr>
  </w:style>
  <w:style w:type="paragraph" w:customStyle="1" w:styleId="xl240">
    <w:name w:val="xl240"/>
    <w:basedOn w:val="Normal"/>
    <w:rsid w:val="00433208"/>
    <w:pPr>
      <w:pBdr>
        <w:top w:val="single" w:sz="4" w:space="0" w:color="auto"/>
        <w:left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241">
    <w:name w:val="xl241"/>
    <w:basedOn w:val="Normal"/>
    <w:rsid w:val="00433208"/>
    <w:pPr>
      <w:pBdr>
        <w:left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242">
    <w:name w:val="xl242"/>
    <w:basedOn w:val="Normal"/>
    <w:rsid w:val="00433208"/>
    <w:pPr>
      <w:pBdr>
        <w:left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243">
    <w:name w:val="xl243"/>
    <w:basedOn w:val="Normal"/>
    <w:rsid w:val="00433208"/>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44">
    <w:name w:val="xl244"/>
    <w:basedOn w:val="Normal"/>
    <w:rsid w:val="00433208"/>
    <w:pPr>
      <w:pBdr>
        <w:right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45">
    <w:name w:val="xl245"/>
    <w:basedOn w:val="Normal"/>
    <w:rsid w:val="00433208"/>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2060"/>
      <w:sz w:val="16"/>
      <w:szCs w:val="16"/>
    </w:rPr>
  </w:style>
  <w:style w:type="paragraph" w:customStyle="1" w:styleId="xl246">
    <w:name w:val="xl246"/>
    <w:basedOn w:val="Normal"/>
    <w:rsid w:val="00433208"/>
    <w:pPr>
      <w:pBdr>
        <w:right w:val="single" w:sz="4" w:space="0" w:color="auto"/>
      </w:pBdr>
      <w:shd w:val="clear" w:color="000000" w:fill="D9D9D9"/>
      <w:spacing w:before="100" w:beforeAutospacing="1" w:after="100" w:afterAutospacing="1"/>
      <w:textAlignment w:val="center"/>
    </w:pPr>
    <w:rPr>
      <w:b/>
      <w:bCs/>
      <w:color w:val="002060"/>
      <w:sz w:val="16"/>
      <w:szCs w:val="16"/>
    </w:rPr>
  </w:style>
  <w:style w:type="paragraph" w:customStyle="1" w:styleId="xl247">
    <w:name w:val="xl247"/>
    <w:basedOn w:val="Normal"/>
    <w:rsid w:val="004332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48">
    <w:name w:val="xl248"/>
    <w:basedOn w:val="Normal"/>
    <w:rsid w:val="00433208"/>
    <w:pPr>
      <w:pBdr>
        <w:left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49">
    <w:name w:val="xl249"/>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50">
    <w:name w:val="xl250"/>
    <w:basedOn w:val="Normal"/>
    <w:rsid w:val="00433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51">
    <w:name w:val="xl251"/>
    <w:basedOn w:val="Normal"/>
    <w:rsid w:val="00433208"/>
    <w:pPr>
      <w:pBdr>
        <w:right w:val="single" w:sz="4" w:space="0" w:color="auto"/>
      </w:pBdr>
      <w:spacing w:before="100" w:beforeAutospacing="1" w:after="100" w:afterAutospacing="1"/>
    </w:pPr>
    <w:rPr>
      <w:sz w:val="16"/>
      <w:szCs w:val="16"/>
    </w:rPr>
  </w:style>
  <w:style w:type="paragraph" w:customStyle="1" w:styleId="xl252">
    <w:name w:val="xl252"/>
    <w:basedOn w:val="Normal"/>
    <w:rsid w:val="00433208"/>
    <w:pPr>
      <w:pBdr>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53">
    <w:name w:val="xl253"/>
    <w:basedOn w:val="Normal"/>
    <w:rsid w:val="00433208"/>
    <w:pPr>
      <w:pBdr>
        <w:right w:val="single" w:sz="4" w:space="0" w:color="auto"/>
      </w:pBdr>
      <w:shd w:val="clear" w:color="000000" w:fill="FFFFFF"/>
      <w:spacing w:before="100" w:beforeAutospacing="1" w:after="100" w:afterAutospacing="1"/>
      <w:textAlignment w:val="center"/>
    </w:pPr>
    <w:rPr>
      <w:sz w:val="16"/>
      <w:szCs w:val="16"/>
    </w:rPr>
  </w:style>
  <w:style w:type="paragraph" w:customStyle="1" w:styleId="xl254">
    <w:name w:val="xl254"/>
    <w:basedOn w:val="Normal"/>
    <w:rsid w:val="00433208"/>
    <w:pPr>
      <w:pBdr>
        <w:top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55">
    <w:name w:val="xl255"/>
    <w:basedOn w:val="Normal"/>
    <w:rsid w:val="00433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56">
    <w:name w:val="xl256"/>
    <w:basedOn w:val="Normal"/>
    <w:rsid w:val="004332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2060"/>
      <w:sz w:val="16"/>
      <w:szCs w:val="16"/>
    </w:rPr>
  </w:style>
  <w:style w:type="paragraph" w:customStyle="1" w:styleId="xl257">
    <w:name w:val="xl257"/>
    <w:basedOn w:val="Normal"/>
    <w:rsid w:val="004332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2060"/>
      <w:sz w:val="16"/>
      <w:szCs w:val="16"/>
    </w:rPr>
  </w:style>
  <w:style w:type="paragraph" w:customStyle="1" w:styleId="xl258">
    <w:name w:val="xl258"/>
    <w:basedOn w:val="Normal"/>
    <w:rsid w:val="00433208"/>
    <w:pPr>
      <w:spacing w:before="100" w:beforeAutospacing="1" w:after="100" w:afterAutospacing="1"/>
      <w:jc w:val="center"/>
    </w:pPr>
    <w:rPr>
      <w:color w:val="002060"/>
      <w:sz w:val="16"/>
      <w:szCs w:val="16"/>
    </w:rPr>
  </w:style>
  <w:style w:type="paragraph" w:customStyle="1" w:styleId="xl259">
    <w:name w:val="xl259"/>
    <w:basedOn w:val="Normal"/>
    <w:rsid w:val="00433208"/>
    <w:pPr>
      <w:shd w:val="clear" w:color="000000" w:fill="FFFFFF"/>
      <w:spacing w:before="100" w:beforeAutospacing="1" w:after="100" w:afterAutospacing="1"/>
      <w:jc w:val="center"/>
      <w:textAlignment w:val="center"/>
    </w:pPr>
    <w:rPr>
      <w:color w:val="002060"/>
      <w:sz w:val="16"/>
      <w:szCs w:val="16"/>
    </w:rPr>
  </w:style>
  <w:style w:type="paragraph" w:customStyle="1" w:styleId="xl260">
    <w:name w:val="xl260"/>
    <w:basedOn w:val="Normal"/>
    <w:rsid w:val="00433208"/>
    <w:pPr>
      <w:pBdr>
        <w:bottom w:val="single" w:sz="4" w:space="0" w:color="auto"/>
      </w:pBdr>
      <w:shd w:val="clear" w:color="000000" w:fill="FFFFFF"/>
      <w:spacing w:before="100" w:beforeAutospacing="1" w:after="100" w:afterAutospacing="1"/>
      <w:jc w:val="center"/>
      <w:textAlignment w:val="center"/>
    </w:pPr>
    <w:rPr>
      <w:color w:val="002060"/>
      <w:sz w:val="16"/>
      <w:szCs w:val="16"/>
    </w:rPr>
  </w:style>
  <w:style w:type="paragraph" w:customStyle="1" w:styleId="xl261">
    <w:name w:val="xl261"/>
    <w:basedOn w:val="Normal"/>
    <w:rsid w:val="00433208"/>
    <w:pPr>
      <w:spacing w:before="100" w:beforeAutospacing="1" w:after="100" w:afterAutospacing="1"/>
      <w:textAlignment w:val="center"/>
    </w:pPr>
    <w:rPr>
      <w:sz w:val="16"/>
      <w:szCs w:val="16"/>
    </w:rPr>
  </w:style>
  <w:style w:type="paragraph" w:customStyle="1" w:styleId="xl262">
    <w:name w:val="xl262"/>
    <w:basedOn w:val="Normal"/>
    <w:rsid w:val="00433208"/>
    <w:pPr>
      <w:pBdr>
        <w:bottom w:val="single" w:sz="8" w:space="0" w:color="auto"/>
      </w:pBdr>
      <w:shd w:val="clear" w:color="000000" w:fill="D9D9D9"/>
      <w:spacing w:before="100" w:beforeAutospacing="1" w:after="100" w:afterAutospacing="1"/>
      <w:textAlignment w:val="center"/>
    </w:pPr>
    <w:rPr>
      <w:color w:val="000000"/>
      <w:sz w:val="16"/>
      <w:szCs w:val="16"/>
    </w:rPr>
  </w:style>
  <w:style w:type="paragraph" w:styleId="EndnoteText">
    <w:name w:val="endnote text"/>
    <w:basedOn w:val="Normal"/>
    <w:link w:val="EndnoteTextChar"/>
    <w:rsid w:val="00D51A7A"/>
    <w:rPr>
      <w:sz w:val="20"/>
      <w:szCs w:val="20"/>
    </w:rPr>
  </w:style>
  <w:style w:type="character" w:customStyle="1" w:styleId="EndnoteTextChar">
    <w:name w:val="Endnote Text Char"/>
    <w:link w:val="EndnoteText"/>
    <w:rsid w:val="00D51A7A"/>
    <w:rPr>
      <w:rFonts w:ascii="Arial" w:hAnsi="Arial"/>
      <w:lang w:eastAsia="en-US"/>
    </w:rPr>
  </w:style>
  <w:style w:type="character" w:styleId="EndnoteReference">
    <w:name w:val="endnote reference"/>
    <w:rsid w:val="00D51A7A"/>
    <w:rPr>
      <w:vertAlign w:val="superscript"/>
    </w:rPr>
  </w:style>
  <w:style w:type="paragraph" w:styleId="TOCHeading">
    <w:name w:val="TOC Heading"/>
    <w:basedOn w:val="Heading1"/>
    <w:next w:val="Normal"/>
    <w:uiPriority w:val="39"/>
    <w:unhideWhenUsed/>
    <w:qFormat/>
    <w:rsid w:val="00B12817"/>
    <w:pPr>
      <w:keepLines/>
      <w:numPr>
        <w:numId w:val="0"/>
      </w:numPr>
      <w:pBdr>
        <w:top w:val="none" w:sz="0" w:space="0" w:color="auto"/>
      </w:pBdr>
      <w:suppressAutoHyphens w:val="0"/>
      <w:spacing w:before="240" w:after="0" w:line="259" w:lineRule="auto"/>
      <w:outlineLvl w:val="9"/>
    </w:pPr>
    <w:rPr>
      <w:rFonts w:asciiTheme="majorHAnsi" w:eastAsiaTheme="majorEastAsia" w:hAnsiTheme="majorHAnsi" w:cstheme="majorBidi"/>
      <w:b w:val="0"/>
      <w:smallCaps w:val="0"/>
      <w:color w:val="2F5496" w:themeColor="accent1" w:themeShade="BF"/>
      <w:spacing w:val="0"/>
      <w:sz w:val="32"/>
      <w:szCs w:val="32"/>
      <w:lang w:val="en-US"/>
    </w:rPr>
  </w:style>
  <w:style w:type="paragraph" w:styleId="TOC1">
    <w:name w:val="toc 1"/>
    <w:basedOn w:val="Normal"/>
    <w:next w:val="Normal"/>
    <w:autoRedefine/>
    <w:uiPriority w:val="39"/>
    <w:rsid w:val="00B12817"/>
    <w:pPr>
      <w:spacing w:after="100"/>
    </w:pPr>
  </w:style>
  <w:style w:type="paragraph" w:styleId="TOC2">
    <w:name w:val="toc 2"/>
    <w:basedOn w:val="Normal"/>
    <w:next w:val="Normal"/>
    <w:autoRedefine/>
    <w:uiPriority w:val="39"/>
    <w:rsid w:val="0011369B"/>
    <w:pPr>
      <w:tabs>
        <w:tab w:val="right" w:leader="dot" w:pos="9594"/>
      </w:tabs>
      <w:spacing w:after="100"/>
      <w:ind w:left="220"/>
    </w:pPr>
  </w:style>
  <w:style w:type="paragraph" w:styleId="TOC3">
    <w:name w:val="toc 3"/>
    <w:basedOn w:val="Normal"/>
    <w:next w:val="Normal"/>
    <w:autoRedefine/>
    <w:uiPriority w:val="39"/>
    <w:rsid w:val="00B12817"/>
    <w:pPr>
      <w:spacing w:after="100"/>
      <w:ind w:left="440"/>
    </w:pPr>
  </w:style>
  <w:style w:type="paragraph" w:customStyle="1" w:styleId="xl63">
    <w:name w:val="xl63"/>
    <w:basedOn w:val="Normal"/>
    <w:rsid w:val="00FA32ED"/>
    <w:pPr>
      <w:shd w:val="clear" w:color="000000" w:fill="D9D9D9"/>
      <w:spacing w:before="100" w:beforeAutospacing="1" w:after="100" w:afterAutospacing="1"/>
      <w:textAlignment w:val="center"/>
    </w:pPr>
    <w:rPr>
      <w:b/>
      <w:bCs/>
      <w:color w:val="002060"/>
    </w:rPr>
  </w:style>
  <w:style w:type="paragraph" w:customStyle="1" w:styleId="xl64">
    <w:name w:val="xl64"/>
    <w:basedOn w:val="Normal"/>
    <w:rsid w:val="00FA32ED"/>
    <w:pPr>
      <w:pBdr>
        <w:left w:val="single" w:sz="8" w:space="0" w:color="auto"/>
      </w:pBdr>
      <w:spacing w:before="100" w:beforeAutospacing="1" w:after="100" w:afterAutospacing="1"/>
      <w:textAlignment w:val="center"/>
    </w:pPr>
    <w:rPr>
      <w:b/>
      <w:bCs/>
      <w:color w:val="002060"/>
    </w:rPr>
  </w:style>
  <w:style w:type="paragraph" w:customStyle="1" w:styleId="footnote">
    <w:name w:val="footnote"/>
    <w:basedOn w:val="Normal"/>
    <w:link w:val="footnoteChar"/>
    <w:qFormat/>
    <w:rsid w:val="003F56FF"/>
    <w:rPr>
      <w:rFonts w:asciiTheme="minorHAnsi" w:hAnsiTheme="minorHAnsi" w:cstheme="minorHAnsi"/>
      <w:sz w:val="20"/>
      <w:szCs w:val="20"/>
    </w:rPr>
  </w:style>
  <w:style w:type="paragraph" w:customStyle="1" w:styleId="headingprodoc">
    <w:name w:val="heading prodoc"/>
    <w:basedOn w:val="Heading2"/>
    <w:link w:val="headingprodocChar"/>
    <w:qFormat/>
    <w:rsid w:val="00437621"/>
    <w:rPr>
      <w:rFonts w:ascii="Calibri Light" w:hAnsi="Calibri Light" w:cs="Calibri Light"/>
      <w:i w:val="0"/>
      <w:color w:val="002060"/>
    </w:rPr>
  </w:style>
  <w:style w:type="character" w:customStyle="1" w:styleId="footnoteChar">
    <w:name w:val="footnote Char"/>
    <w:basedOn w:val="DefaultParagraphFont"/>
    <w:link w:val="footnote"/>
    <w:rsid w:val="003F56FF"/>
    <w:rPr>
      <w:rFonts w:asciiTheme="minorHAnsi" w:hAnsiTheme="minorHAnsi" w:cstheme="minorHAnsi"/>
      <w:lang w:eastAsia="en-US" w:bidi="ar-SA"/>
    </w:rPr>
  </w:style>
  <w:style w:type="character" w:customStyle="1" w:styleId="Heading2Char">
    <w:name w:val="Heading 2 Char"/>
    <w:basedOn w:val="DefaultParagraphFont"/>
    <w:link w:val="Heading2"/>
    <w:uiPriority w:val="9"/>
    <w:rsid w:val="00876DF2"/>
    <w:rPr>
      <w:b/>
      <w:bCs/>
      <w:i/>
      <w:color w:val="0070C0"/>
      <w:sz w:val="22"/>
      <w:szCs w:val="22"/>
      <w:lang w:eastAsia="en-US" w:bidi="ar-SA"/>
    </w:rPr>
  </w:style>
  <w:style w:type="character" w:customStyle="1" w:styleId="headingprodocChar">
    <w:name w:val="heading prodoc Char"/>
    <w:basedOn w:val="Heading2Char"/>
    <w:link w:val="headingprodoc"/>
    <w:rsid w:val="00437621"/>
    <w:rPr>
      <w:rFonts w:ascii="Calibri Light" w:hAnsi="Calibri Light" w:cs="Calibri Light"/>
      <w:b/>
      <w:bCs/>
      <w:i w:val="0"/>
      <w:color w:val="002060"/>
      <w:sz w:val="22"/>
      <w:szCs w:val="22"/>
      <w:lang w:eastAsia="en-US" w:bidi="ar-SA"/>
    </w:rPr>
  </w:style>
  <w:style w:type="paragraph" w:customStyle="1" w:styleId="Char2">
    <w:name w:val="Char2"/>
    <w:basedOn w:val="Normal"/>
    <w:uiPriority w:val="99"/>
    <w:rsid w:val="00C70265"/>
    <w:pPr>
      <w:spacing w:after="160" w:line="240" w:lineRule="exact"/>
    </w:pPr>
    <w:rPr>
      <w:sz w:val="18"/>
      <w:szCs w:val="20"/>
      <w:vertAlign w:val="superscript"/>
      <w:lang w:val="en-US"/>
    </w:rPr>
  </w:style>
  <w:style w:type="character" w:styleId="UnresolvedMention">
    <w:name w:val="Unresolved Mention"/>
    <w:basedOn w:val="DefaultParagraphFont"/>
    <w:uiPriority w:val="99"/>
    <w:semiHidden/>
    <w:unhideWhenUsed/>
    <w:rsid w:val="009A0A5A"/>
    <w:rPr>
      <w:color w:val="605E5C"/>
      <w:shd w:val="clear" w:color="auto" w:fill="E1DFDD"/>
    </w:rPr>
  </w:style>
  <w:style w:type="character" w:customStyle="1" w:styleId="apple-converted-space">
    <w:name w:val="apple-converted-space"/>
    <w:basedOn w:val="DefaultParagraphFont"/>
    <w:rsid w:val="009A0A5A"/>
  </w:style>
  <w:style w:type="paragraph" w:customStyle="1" w:styleId="SESPbodynumbered">
    <w:name w:val="SESP body numbered"/>
    <w:basedOn w:val="Normal"/>
    <w:qFormat/>
    <w:rsid w:val="004E2284"/>
    <w:pPr>
      <w:numPr>
        <w:numId w:val="48"/>
      </w:numPr>
      <w:tabs>
        <w:tab w:val="left" w:pos="360"/>
      </w:tabs>
      <w:spacing w:before="120" w:after="120" w:line="264" w:lineRule="auto"/>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811">
      <w:bodyDiv w:val="1"/>
      <w:marLeft w:val="0"/>
      <w:marRight w:val="0"/>
      <w:marTop w:val="0"/>
      <w:marBottom w:val="0"/>
      <w:divBdr>
        <w:top w:val="none" w:sz="0" w:space="0" w:color="auto"/>
        <w:left w:val="none" w:sz="0" w:space="0" w:color="auto"/>
        <w:bottom w:val="none" w:sz="0" w:space="0" w:color="auto"/>
        <w:right w:val="none" w:sz="0" w:space="0" w:color="auto"/>
      </w:divBdr>
    </w:div>
    <w:div w:id="22249083">
      <w:bodyDiv w:val="1"/>
      <w:marLeft w:val="0"/>
      <w:marRight w:val="0"/>
      <w:marTop w:val="0"/>
      <w:marBottom w:val="0"/>
      <w:divBdr>
        <w:top w:val="none" w:sz="0" w:space="0" w:color="auto"/>
        <w:left w:val="none" w:sz="0" w:space="0" w:color="auto"/>
        <w:bottom w:val="none" w:sz="0" w:space="0" w:color="auto"/>
        <w:right w:val="none" w:sz="0" w:space="0" w:color="auto"/>
      </w:divBdr>
    </w:div>
    <w:div w:id="23337685">
      <w:bodyDiv w:val="1"/>
      <w:marLeft w:val="0"/>
      <w:marRight w:val="0"/>
      <w:marTop w:val="0"/>
      <w:marBottom w:val="0"/>
      <w:divBdr>
        <w:top w:val="none" w:sz="0" w:space="0" w:color="auto"/>
        <w:left w:val="none" w:sz="0" w:space="0" w:color="auto"/>
        <w:bottom w:val="none" w:sz="0" w:space="0" w:color="auto"/>
        <w:right w:val="none" w:sz="0" w:space="0" w:color="auto"/>
      </w:divBdr>
    </w:div>
    <w:div w:id="25646544">
      <w:bodyDiv w:val="1"/>
      <w:marLeft w:val="0"/>
      <w:marRight w:val="0"/>
      <w:marTop w:val="0"/>
      <w:marBottom w:val="0"/>
      <w:divBdr>
        <w:top w:val="none" w:sz="0" w:space="0" w:color="auto"/>
        <w:left w:val="none" w:sz="0" w:space="0" w:color="auto"/>
        <w:bottom w:val="none" w:sz="0" w:space="0" w:color="auto"/>
        <w:right w:val="none" w:sz="0" w:space="0" w:color="auto"/>
      </w:divBdr>
    </w:div>
    <w:div w:id="44959292">
      <w:bodyDiv w:val="1"/>
      <w:marLeft w:val="0"/>
      <w:marRight w:val="0"/>
      <w:marTop w:val="0"/>
      <w:marBottom w:val="0"/>
      <w:divBdr>
        <w:top w:val="none" w:sz="0" w:space="0" w:color="auto"/>
        <w:left w:val="none" w:sz="0" w:space="0" w:color="auto"/>
        <w:bottom w:val="none" w:sz="0" w:space="0" w:color="auto"/>
        <w:right w:val="none" w:sz="0" w:space="0" w:color="auto"/>
      </w:divBdr>
    </w:div>
    <w:div w:id="74323996">
      <w:bodyDiv w:val="1"/>
      <w:marLeft w:val="0"/>
      <w:marRight w:val="0"/>
      <w:marTop w:val="0"/>
      <w:marBottom w:val="0"/>
      <w:divBdr>
        <w:top w:val="none" w:sz="0" w:space="0" w:color="auto"/>
        <w:left w:val="none" w:sz="0" w:space="0" w:color="auto"/>
        <w:bottom w:val="none" w:sz="0" w:space="0" w:color="auto"/>
        <w:right w:val="none" w:sz="0" w:space="0" w:color="auto"/>
      </w:divBdr>
    </w:div>
    <w:div w:id="117337467">
      <w:bodyDiv w:val="1"/>
      <w:marLeft w:val="0"/>
      <w:marRight w:val="0"/>
      <w:marTop w:val="0"/>
      <w:marBottom w:val="0"/>
      <w:divBdr>
        <w:top w:val="none" w:sz="0" w:space="0" w:color="auto"/>
        <w:left w:val="none" w:sz="0" w:space="0" w:color="auto"/>
        <w:bottom w:val="none" w:sz="0" w:space="0" w:color="auto"/>
        <w:right w:val="none" w:sz="0" w:space="0" w:color="auto"/>
      </w:divBdr>
    </w:div>
    <w:div w:id="120653858">
      <w:bodyDiv w:val="1"/>
      <w:marLeft w:val="0"/>
      <w:marRight w:val="0"/>
      <w:marTop w:val="0"/>
      <w:marBottom w:val="0"/>
      <w:divBdr>
        <w:top w:val="none" w:sz="0" w:space="0" w:color="auto"/>
        <w:left w:val="none" w:sz="0" w:space="0" w:color="auto"/>
        <w:bottom w:val="none" w:sz="0" w:space="0" w:color="auto"/>
        <w:right w:val="none" w:sz="0" w:space="0" w:color="auto"/>
      </w:divBdr>
    </w:div>
    <w:div w:id="150486579">
      <w:bodyDiv w:val="1"/>
      <w:marLeft w:val="0"/>
      <w:marRight w:val="0"/>
      <w:marTop w:val="0"/>
      <w:marBottom w:val="0"/>
      <w:divBdr>
        <w:top w:val="none" w:sz="0" w:space="0" w:color="auto"/>
        <w:left w:val="none" w:sz="0" w:space="0" w:color="auto"/>
        <w:bottom w:val="none" w:sz="0" w:space="0" w:color="auto"/>
        <w:right w:val="none" w:sz="0" w:space="0" w:color="auto"/>
      </w:divBdr>
    </w:div>
    <w:div w:id="177502229">
      <w:bodyDiv w:val="1"/>
      <w:marLeft w:val="0"/>
      <w:marRight w:val="0"/>
      <w:marTop w:val="0"/>
      <w:marBottom w:val="0"/>
      <w:divBdr>
        <w:top w:val="none" w:sz="0" w:space="0" w:color="auto"/>
        <w:left w:val="none" w:sz="0" w:space="0" w:color="auto"/>
        <w:bottom w:val="none" w:sz="0" w:space="0" w:color="auto"/>
        <w:right w:val="none" w:sz="0" w:space="0" w:color="auto"/>
      </w:divBdr>
    </w:div>
    <w:div w:id="190073592">
      <w:bodyDiv w:val="1"/>
      <w:marLeft w:val="0"/>
      <w:marRight w:val="0"/>
      <w:marTop w:val="0"/>
      <w:marBottom w:val="0"/>
      <w:divBdr>
        <w:top w:val="none" w:sz="0" w:space="0" w:color="auto"/>
        <w:left w:val="none" w:sz="0" w:space="0" w:color="auto"/>
        <w:bottom w:val="none" w:sz="0" w:space="0" w:color="auto"/>
        <w:right w:val="none" w:sz="0" w:space="0" w:color="auto"/>
      </w:divBdr>
    </w:div>
    <w:div w:id="216622963">
      <w:bodyDiv w:val="1"/>
      <w:marLeft w:val="0"/>
      <w:marRight w:val="0"/>
      <w:marTop w:val="0"/>
      <w:marBottom w:val="0"/>
      <w:divBdr>
        <w:top w:val="none" w:sz="0" w:space="0" w:color="auto"/>
        <w:left w:val="none" w:sz="0" w:space="0" w:color="auto"/>
        <w:bottom w:val="none" w:sz="0" w:space="0" w:color="auto"/>
        <w:right w:val="none" w:sz="0" w:space="0" w:color="auto"/>
      </w:divBdr>
    </w:div>
    <w:div w:id="222571043">
      <w:bodyDiv w:val="1"/>
      <w:marLeft w:val="0"/>
      <w:marRight w:val="0"/>
      <w:marTop w:val="0"/>
      <w:marBottom w:val="0"/>
      <w:divBdr>
        <w:top w:val="none" w:sz="0" w:space="0" w:color="auto"/>
        <w:left w:val="none" w:sz="0" w:space="0" w:color="auto"/>
        <w:bottom w:val="none" w:sz="0" w:space="0" w:color="auto"/>
        <w:right w:val="none" w:sz="0" w:space="0" w:color="auto"/>
      </w:divBdr>
    </w:div>
    <w:div w:id="225534160">
      <w:bodyDiv w:val="1"/>
      <w:marLeft w:val="0"/>
      <w:marRight w:val="0"/>
      <w:marTop w:val="0"/>
      <w:marBottom w:val="0"/>
      <w:divBdr>
        <w:top w:val="none" w:sz="0" w:space="0" w:color="auto"/>
        <w:left w:val="none" w:sz="0" w:space="0" w:color="auto"/>
        <w:bottom w:val="none" w:sz="0" w:space="0" w:color="auto"/>
        <w:right w:val="none" w:sz="0" w:space="0" w:color="auto"/>
      </w:divBdr>
    </w:div>
    <w:div w:id="240264049">
      <w:bodyDiv w:val="1"/>
      <w:marLeft w:val="0"/>
      <w:marRight w:val="0"/>
      <w:marTop w:val="0"/>
      <w:marBottom w:val="0"/>
      <w:divBdr>
        <w:top w:val="none" w:sz="0" w:space="0" w:color="auto"/>
        <w:left w:val="none" w:sz="0" w:space="0" w:color="auto"/>
        <w:bottom w:val="none" w:sz="0" w:space="0" w:color="auto"/>
        <w:right w:val="none" w:sz="0" w:space="0" w:color="auto"/>
      </w:divBdr>
    </w:div>
    <w:div w:id="268391591">
      <w:bodyDiv w:val="1"/>
      <w:marLeft w:val="0"/>
      <w:marRight w:val="0"/>
      <w:marTop w:val="0"/>
      <w:marBottom w:val="0"/>
      <w:divBdr>
        <w:top w:val="none" w:sz="0" w:space="0" w:color="auto"/>
        <w:left w:val="none" w:sz="0" w:space="0" w:color="auto"/>
        <w:bottom w:val="none" w:sz="0" w:space="0" w:color="auto"/>
        <w:right w:val="none" w:sz="0" w:space="0" w:color="auto"/>
      </w:divBdr>
    </w:div>
    <w:div w:id="359743364">
      <w:bodyDiv w:val="1"/>
      <w:marLeft w:val="0"/>
      <w:marRight w:val="0"/>
      <w:marTop w:val="0"/>
      <w:marBottom w:val="0"/>
      <w:divBdr>
        <w:top w:val="none" w:sz="0" w:space="0" w:color="auto"/>
        <w:left w:val="none" w:sz="0" w:space="0" w:color="auto"/>
        <w:bottom w:val="none" w:sz="0" w:space="0" w:color="auto"/>
        <w:right w:val="none" w:sz="0" w:space="0" w:color="auto"/>
      </w:divBdr>
    </w:div>
    <w:div w:id="389154385">
      <w:bodyDiv w:val="1"/>
      <w:marLeft w:val="0"/>
      <w:marRight w:val="0"/>
      <w:marTop w:val="0"/>
      <w:marBottom w:val="0"/>
      <w:divBdr>
        <w:top w:val="none" w:sz="0" w:space="0" w:color="auto"/>
        <w:left w:val="none" w:sz="0" w:space="0" w:color="auto"/>
        <w:bottom w:val="none" w:sz="0" w:space="0" w:color="auto"/>
        <w:right w:val="none" w:sz="0" w:space="0" w:color="auto"/>
      </w:divBdr>
    </w:div>
    <w:div w:id="406271484">
      <w:bodyDiv w:val="1"/>
      <w:marLeft w:val="0"/>
      <w:marRight w:val="0"/>
      <w:marTop w:val="0"/>
      <w:marBottom w:val="0"/>
      <w:divBdr>
        <w:top w:val="none" w:sz="0" w:space="0" w:color="auto"/>
        <w:left w:val="none" w:sz="0" w:space="0" w:color="auto"/>
        <w:bottom w:val="none" w:sz="0" w:space="0" w:color="auto"/>
        <w:right w:val="none" w:sz="0" w:space="0" w:color="auto"/>
      </w:divBdr>
    </w:div>
    <w:div w:id="417219671">
      <w:bodyDiv w:val="1"/>
      <w:marLeft w:val="0"/>
      <w:marRight w:val="0"/>
      <w:marTop w:val="0"/>
      <w:marBottom w:val="0"/>
      <w:divBdr>
        <w:top w:val="none" w:sz="0" w:space="0" w:color="auto"/>
        <w:left w:val="none" w:sz="0" w:space="0" w:color="auto"/>
        <w:bottom w:val="none" w:sz="0" w:space="0" w:color="auto"/>
        <w:right w:val="none" w:sz="0" w:space="0" w:color="auto"/>
      </w:divBdr>
    </w:div>
    <w:div w:id="425272349">
      <w:bodyDiv w:val="1"/>
      <w:marLeft w:val="0"/>
      <w:marRight w:val="0"/>
      <w:marTop w:val="0"/>
      <w:marBottom w:val="0"/>
      <w:divBdr>
        <w:top w:val="none" w:sz="0" w:space="0" w:color="auto"/>
        <w:left w:val="none" w:sz="0" w:space="0" w:color="auto"/>
        <w:bottom w:val="none" w:sz="0" w:space="0" w:color="auto"/>
        <w:right w:val="none" w:sz="0" w:space="0" w:color="auto"/>
      </w:divBdr>
    </w:div>
    <w:div w:id="433786795">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05678047">
      <w:bodyDiv w:val="1"/>
      <w:marLeft w:val="0"/>
      <w:marRight w:val="0"/>
      <w:marTop w:val="0"/>
      <w:marBottom w:val="0"/>
      <w:divBdr>
        <w:top w:val="none" w:sz="0" w:space="0" w:color="auto"/>
        <w:left w:val="none" w:sz="0" w:space="0" w:color="auto"/>
        <w:bottom w:val="none" w:sz="0" w:space="0" w:color="auto"/>
        <w:right w:val="none" w:sz="0" w:space="0" w:color="auto"/>
      </w:divBdr>
    </w:div>
    <w:div w:id="508569607">
      <w:bodyDiv w:val="1"/>
      <w:marLeft w:val="0"/>
      <w:marRight w:val="0"/>
      <w:marTop w:val="0"/>
      <w:marBottom w:val="0"/>
      <w:divBdr>
        <w:top w:val="none" w:sz="0" w:space="0" w:color="auto"/>
        <w:left w:val="none" w:sz="0" w:space="0" w:color="auto"/>
        <w:bottom w:val="none" w:sz="0" w:space="0" w:color="auto"/>
        <w:right w:val="none" w:sz="0" w:space="0" w:color="auto"/>
      </w:divBdr>
    </w:div>
    <w:div w:id="510998560">
      <w:bodyDiv w:val="1"/>
      <w:marLeft w:val="0"/>
      <w:marRight w:val="0"/>
      <w:marTop w:val="0"/>
      <w:marBottom w:val="0"/>
      <w:divBdr>
        <w:top w:val="none" w:sz="0" w:space="0" w:color="auto"/>
        <w:left w:val="none" w:sz="0" w:space="0" w:color="auto"/>
        <w:bottom w:val="none" w:sz="0" w:space="0" w:color="auto"/>
        <w:right w:val="none" w:sz="0" w:space="0" w:color="auto"/>
      </w:divBdr>
    </w:div>
    <w:div w:id="513619369">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15988501">
      <w:bodyDiv w:val="1"/>
      <w:marLeft w:val="0"/>
      <w:marRight w:val="0"/>
      <w:marTop w:val="0"/>
      <w:marBottom w:val="0"/>
      <w:divBdr>
        <w:top w:val="none" w:sz="0" w:space="0" w:color="auto"/>
        <w:left w:val="none" w:sz="0" w:space="0" w:color="auto"/>
        <w:bottom w:val="none" w:sz="0" w:space="0" w:color="auto"/>
        <w:right w:val="none" w:sz="0" w:space="0" w:color="auto"/>
      </w:divBdr>
    </w:div>
    <w:div w:id="652873292">
      <w:bodyDiv w:val="1"/>
      <w:marLeft w:val="0"/>
      <w:marRight w:val="0"/>
      <w:marTop w:val="0"/>
      <w:marBottom w:val="0"/>
      <w:divBdr>
        <w:top w:val="none" w:sz="0" w:space="0" w:color="auto"/>
        <w:left w:val="none" w:sz="0" w:space="0" w:color="auto"/>
        <w:bottom w:val="none" w:sz="0" w:space="0" w:color="auto"/>
        <w:right w:val="none" w:sz="0" w:space="0" w:color="auto"/>
      </w:divBdr>
    </w:div>
    <w:div w:id="685207628">
      <w:bodyDiv w:val="1"/>
      <w:marLeft w:val="0"/>
      <w:marRight w:val="0"/>
      <w:marTop w:val="0"/>
      <w:marBottom w:val="0"/>
      <w:divBdr>
        <w:top w:val="none" w:sz="0" w:space="0" w:color="auto"/>
        <w:left w:val="none" w:sz="0" w:space="0" w:color="auto"/>
        <w:bottom w:val="none" w:sz="0" w:space="0" w:color="auto"/>
        <w:right w:val="none" w:sz="0" w:space="0" w:color="auto"/>
      </w:divBdr>
    </w:div>
    <w:div w:id="696078370">
      <w:bodyDiv w:val="1"/>
      <w:marLeft w:val="0"/>
      <w:marRight w:val="0"/>
      <w:marTop w:val="0"/>
      <w:marBottom w:val="0"/>
      <w:divBdr>
        <w:top w:val="none" w:sz="0" w:space="0" w:color="auto"/>
        <w:left w:val="none" w:sz="0" w:space="0" w:color="auto"/>
        <w:bottom w:val="none" w:sz="0" w:space="0" w:color="auto"/>
        <w:right w:val="none" w:sz="0" w:space="0" w:color="auto"/>
      </w:divBdr>
    </w:div>
    <w:div w:id="711348662">
      <w:bodyDiv w:val="1"/>
      <w:marLeft w:val="0"/>
      <w:marRight w:val="0"/>
      <w:marTop w:val="0"/>
      <w:marBottom w:val="0"/>
      <w:divBdr>
        <w:top w:val="none" w:sz="0" w:space="0" w:color="auto"/>
        <w:left w:val="none" w:sz="0" w:space="0" w:color="auto"/>
        <w:bottom w:val="none" w:sz="0" w:space="0" w:color="auto"/>
        <w:right w:val="none" w:sz="0" w:space="0" w:color="auto"/>
      </w:divBdr>
    </w:div>
    <w:div w:id="776603749">
      <w:bodyDiv w:val="1"/>
      <w:marLeft w:val="0"/>
      <w:marRight w:val="0"/>
      <w:marTop w:val="0"/>
      <w:marBottom w:val="0"/>
      <w:divBdr>
        <w:top w:val="none" w:sz="0" w:space="0" w:color="auto"/>
        <w:left w:val="none" w:sz="0" w:space="0" w:color="auto"/>
        <w:bottom w:val="none" w:sz="0" w:space="0" w:color="auto"/>
        <w:right w:val="none" w:sz="0" w:space="0" w:color="auto"/>
      </w:divBdr>
    </w:div>
    <w:div w:id="781459276">
      <w:bodyDiv w:val="1"/>
      <w:marLeft w:val="0"/>
      <w:marRight w:val="0"/>
      <w:marTop w:val="0"/>
      <w:marBottom w:val="0"/>
      <w:divBdr>
        <w:top w:val="none" w:sz="0" w:space="0" w:color="auto"/>
        <w:left w:val="none" w:sz="0" w:space="0" w:color="auto"/>
        <w:bottom w:val="none" w:sz="0" w:space="0" w:color="auto"/>
        <w:right w:val="none" w:sz="0" w:space="0" w:color="auto"/>
      </w:divBdr>
    </w:div>
    <w:div w:id="796416689">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13371990">
      <w:bodyDiv w:val="1"/>
      <w:marLeft w:val="0"/>
      <w:marRight w:val="0"/>
      <w:marTop w:val="0"/>
      <w:marBottom w:val="0"/>
      <w:divBdr>
        <w:top w:val="none" w:sz="0" w:space="0" w:color="auto"/>
        <w:left w:val="none" w:sz="0" w:space="0" w:color="auto"/>
        <w:bottom w:val="none" w:sz="0" w:space="0" w:color="auto"/>
        <w:right w:val="none" w:sz="0" w:space="0" w:color="auto"/>
      </w:divBdr>
    </w:div>
    <w:div w:id="831455902">
      <w:bodyDiv w:val="1"/>
      <w:marLeft w:val="0"/>
      <w:marRight w:val="0"/>
      <w:marTop w:val="0"/>
      <w:marBottom w:val="0"/>
      <w:divBdr>
        <w:top w:val="none" w:sz="0" w:space="0" w:color="auto"/>
        <w:left w:val="none" w:sz="0" w:space="0" w:color="auto"/>
        <w:bottom w:val="none" w:sz="0" w:space="0" w:color="auto"/>
        <w:right w:val="none" w:sz="0" w:space="0" w:color="auto"/>
      </w:divBdr>
    </w:div>
    <w:div w:id="847326925">
      <w:bodyDiv w:val="1"/>
      <w:marLeft w:val="0"/>
      <w:marRight w:val="0"/>
      <w:marTop w:val="0"/>
      <w:marBottom w:val="0"/>
      <w:divBdr>
        <w:top w:val="none" w:sz="0" w:space="0" w:color="auto"/>
        <w:left w:val="none" w:sz="0" w:space="0" w:color="auto"/>
        <w:bottom w:val="none" w:sz="0" w:space="0" w:color="auto"/>
        <w:right w:val="none" w:sz="0" w:space="0" w:color="auto"/>
      </w:divBdr>
    </w:div>
    <w:div w:id="861434326">
      <w:bodyDiv w:val="1"/>
      <w:marLeft w:val="0"/>
      <w:marRight w:val="0"/>
      <w:marTop w:val="0"/>
      <w:marBottom w:val="0"/>
      <w:divBdr>
        <w:top w:val="none" w:sz="0" w:space="0" w:color="auto"/>
        <w:left w:val="none" w:sz="0" w:space="0" w:color="auto"/>
        <w:bottom w:val="none" w:sz="0" w:space="0" w:color="auto"/>
        <w:right w:val="none" w:sz="0" w:space="0" w:color="auto"/>
      </w:divBdr>
    </w:div>
    <w:div w:id="903637881">
      <w:bodyDiv w:val="1"/>
      <w:marLeft w:val="0"/>
      <w:marRight w:val="0"/>
      <w:marTop w:val="0"/>
      <w:marBottom w:val="0"/>
      <w:divBdr>
        <w:top w:val="none" w:sz="0" w:space="0" w:color="auto"/>
        <w:left w:val="none" w:sz="0" w:space="0" w:color="auto"/>
        <w:bottom w:val="none" w:sz="0" w:space="0" w:color="auto"/>
        <w:right w:val="none" w:sz="0" w:space="0" w:color="auto"/>
      </w:divBdr>
    </w:div>
    <w:div w:id="907960430">
      <w:bodyDiv w:val="1"/>
      <w:marLeft w:val="0"/>
      <w:marRight w:val="0"/>
      <w:marTop w:val="0"/>
      <w:marBottom w:val="0"/>
      <w:divBdr>
        <w:top w:val="none" w:sz="0" w:space="0" w:color="auto"/>
        <w:left w:val="none" w:sz="0" w:space="0" w:color="auto"/>
        <w:bottom w:val="none" w:sz="0" w:space="0" w:color="auto"/>
        <w:right w:val="none" w:sz="0" w:space="0" w:color="auto"/>
      </w:divBdr>
    </w:div>
    <w:div w:id="909654680">
      <w:bodyDiv w:val="1"/>
      <w:marLeft w:val="0"/>
      <w:marRight w:val="0"/>
      <w:marTop w:val="0"/>
      <w:marBottom w:val="0"/>
      <w:divBdr>
        <w:top w:val="none" w:sz="0" w:space="0" w:color="auto"/>
        <w:left w:val="none" w:sz="0" w:space="0" w:color="auto"/>
        <w:bottom w:val="none" w:sz="0" w:space="0" w:color="auto"/>
        <w:right w:val="none" w:sz="0" w:space="0" w:color="auto"/>
      </w:divBdr>
    </w:div>
    <w:div w:id="9487046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8366135">
      <w:bodyDiv w:val="1"/>
      <w:marLeft w:val="0"/>
      <w:marRight w:val="0"/>
      <w:marTop w:val="0"/>
      <w:marBottom w:val="0"/>
      <w:divBdr>
        <w:top w:val="none" w:sz="0" w:space="0" w:color="auto"/>
        <w:left w:val="none" w:sz="0" w:space="0" w:color="auto"/>
        <w:bottom w:val="none" w:sz="0" w:space="0" w:color="auto"/>
        <w:right w:val="none" w:sz="0" w:space="0" w:color="auto"/>
      </w:divBdr>
    </w:div>
    <w:div w:id="968979022">
      <w:bodyDiv w:val="1"/>
      <w:marLeft w:val="0"/>
      <w:marRight w:val="0"/>
      <w:marTop w:val="0"/>
      <w:marBottom w:val="0"/>
      <w:divBdr>
        <w:top w:val="none" w:sz="0" w:space="0" w:color="auto"/>
        <w:left w:val="none" w:sz="0" w:space="0" w:color="auto"/>
        <w:bottom w:val="none" w:sz="0" w:space="0" w:color="auto"/>
        <w:right w:val="none" w:sz="0" w:space="0" w:color="auto"/>
      </w:divBdr>
    </w:div>
    <w:div w:id="970476076">
      <w:bodyDiv w:val="1"/>
      <w:marLeft w:val="0"/>
      <w:marRight w:val="0"/>
      <w:marTop w:val="0"/>
      <w:marBottom w:val="0"/>
      <w:divBdr>
        <w:top w:val="none" w:sz="0" w:space="0" w:color="auto"/>
        <w:left w:val="none" w:sz="0" w:space="0" w:color="auto"/>
        <w:bottom w:val="none" w:sz="0" w:space="0" w:color="auto"/>
        <w:right w:val="none" w:sz="0" w:space="0" w:color="auto"/>
      </w:divBdr>
    </w:div>
    <w:div w:id="1017121866">
      <w:bodyDiv w:val="1"/>
      <w:marLeft w:val="0"/>
      <w:marRight w:val="0"/>
      <w:marTop w:val="0"/>
      <w:marBottom w:val="0"/>
      <w:divBdr>
        <w:top w:val="none" w:sz="0" w:space="0" w:color="auto"/>
        <w:left w:val="none" w:sz="0" w:space="0" w:color="auto"/>
        <w:bottom w:val="none" w:sz="0" w:space="0" w:color="auto"/>
        <w:right w:val="none" w:sz="0" w:space="0" w:color="auto"/>
      </w:divBdr>
    </w:div>
    <w:div w:id="1059129824">
      <w:bodyDiv w:val="1"/>
      <w:marLeft w:val="0"/>
      <w:marRight w:val="0"/>
      <w:marTop w:val="0"/>
      <w:marBottom w:val="0"/>
      <w:divBdr>
        <w:top w:val="none" w:sz="0" w:space="0" w:color="auto"/>
        <w:left w:val="none" w:sz="0" w:space="0" w:color="auto"/>
        <w:bottom w:val="none" w:sz="0" w:space="0" w:color="auto"/>
        <w:right w:val="none" w:sz="0" w:space="0" w:color="auto"/>
      </w:divBdr>
    </w:div>
    <w:div w:id="1067067709">
      <w:bodyDiv w:val="1"/>
      <w:marLeft w:val="0"/>
      <w:marRight w:val="0"/>
      <w:marTop w:val="0"/>
      <w:marBottom w:val="0"/>
      <w:divBdr>
        <w:top w:val="none" w:sz="0" w:space="0" w:color="auto"/>
        <w:left w:val="none" w:sz="0" w:space="0" w:color="auto"/>
        <w:bottom w:val="none" w:sz="0" w:space="0" w:color="auto"/>
        <w:right w:val="none" w:sz="0" w:space="0" w:color="auto"/>
      </w:divBdr>
    </w:div>
    <w:div w:id="1083524679">
      <w:bodyDiv w:val="1"/>
      <w:marLeft w:val="0"/>
      <w:marRight w:val="0"/>
      <w:marTop w:val="0"/>
      <w:marBottom w:val="0"/>
      <w:divBdr>
        <w:top w:val="none" w:sz="0" w:space="0" w:color="auto"/>
        <w:left w:val="none" w:sz="0" w:space="0" w:color="auto"/>
        <w:bottom w:val="none" w:sz="0" w:space="0" w:color="auto"/>
        <w:right w:val="none" w:sz="0" w:space="0" w:color="auto"/>
      </w:divBdr>
    </w:div>
    <w:div w:id="1106314587">
      <w:bodyDiv w:val="1"/>
      <w:marLeft w:val="0"/>
      <w:marRight w:val="0"/>
      <w:marTop w:val="0"/>
      <w:marBottom w:val="0"/>
      <w:divBdr>
        <w:top w:val="none" w:sz="0" w:space="0" w:color="auto"/>
        <w:left w:val="none" w:sz="0" w:space="0" w:color="auto"/>
        <w:bottom w:val="none" w:sz="0" w:space="0" w:color="auto"/>
        <w:right w:val="none" w:sz="0" w:space="0" w:color="auto"/>
      </w:divBdr>
    </w:div>
    <w:div w:id="1117024595">
      <w:bodyDiv w:val="1"/>
      <w:marLeft w:val="0"/>
      <w:marRight w:val="0"/>
      <w:marTop w:val="0"/>
      <w:marBottom w:val="0"/>
      <w:divBdr>
        <w:top w:val="none" w:sz="0" w:space="0" w:color="auto"/>
        <w:left w:val="none" w:sz="0" w:space="0" w:color="auto"/>
        <w:bottom w:val="none" w:sz="0" w:space="0" w:color="auto"/>
        <w:right w:val="none" w:sz="0" w:space="0" w:color="auto"/>
      </w:divBdr>
    </w:div>
    <w:div w:id="1120032716">
      <w:bodyDiv w:val="1"/>
      <w:marLeft w:val="0"/>
      <w:marRight w:val="0"/>
      <w:marTop w:val="0"/>
      <w:marBottom w:val="0"/>
      <w:divBdr>
        <w:top w:val="none" w:sz="0" w:space="0" w:color="auto"/>
        <w:left w:val="none" w:sz="0" w:space="0" w:color="auto"/>
        <w:bottom w:val="none" w:sz="0" w:space="0" w:color="auto"/>
        <w:right w:val="none" w:sz="0" w:space="0" w:color="auto"/>
      </w:divBdr>
    </w:div>
    <w:div w:id="1154371809">
      <w:bodyDiv w:val="1"/>
      <w:marLeft w:val="0"/>
      <w:marRight w:val="0"/>
      <w:marTop w:val="0"/>
      <w:marBottom w:val="0"/>
      <w:divBdr>
        <w:top w:val="none" w:sz="0" w:space="0" w:color="auto"/>
        <w:left w:val="none" w:sz="0" w:space="0" w:color="auto"/>
        <w:bottom w:val="none" w:sz="0" w:space="0" w:color="auto"/>
        <w:right w:val="none" w:sz="0" w:space="0" w:color="auto"/>
      </w:divBdr>
    </w:div>
    <w:div w:id="1186749192">
      <w:bodyDiv w:val="1"/>
      <w:marLeft w:val="0"/>
      <w:marRight w:val="0"/>
      <w:marTop w:val="0"/>
      <w:marBottom w:val="0"/>
      <w:divBdr>
        <w:top w:val="none" w:sz="0" w:space="0" w:color="auto"/>
        <w:left w:val="none" w:sz="0" w:space="0" w:color="auto"/>
        <w:bottom w:val="none" w:sz="0" w:space="0" w:color="auto"/>
        <w:right w:val="none" w:sz="0" w:space="0" w:color="auto"/>
      </w:divBdr>
    </w:div>
    <w:div w:id="1196044692">
      <w:bodyDiv w:val="1"/>
      <w:marLeft w:val="0"/>
      <w:marRight w:val="0"/>
      <w:marTop w:val="0"/>
      <w:marBottom w:val="0"/>
      <w:divBdr>
        <w:top w:val="none" w:sz="0" w:space="0" w:color="auto"/>
        <w:left w:val="none" w:sz="0" w:space="0" w:color="auto"/>
        <w:bottom w:val="none" w:sz="0" w:space="0" w:color="auto"/>
        <w:right w:val="none" w:sz="0" w:space="0" w:color="auto"/>
      </w:divBdr>
    </w:div>
    <w:div w:id="1226331291">
      <w:bodyDiv w:val="1"/>
      <w:marLeft w:val="0"/>
      <w:marRight w:val="0"/>
      <w:marTop w:val="0"/>
      <w:marBottom w:val="0"/>
      <w:divBdr>
        <w:top w:val="none" w:sz="0" w:space="0" w:color="auto"/>
        <w:left w:val="none" w:sz="0" w:space="0" w:color="auto"/>
        <w:bottom w:val="none" w:sz="0" w:space="0" w:color="auto"/>
        <w:right w:val="none" w:sz="0" w:space="0" w:color="auto"/>
      </w:divBdr>
    </w:div>
    <w:div w:id="1274677558">
      <w:bodyDiv w:val="1"/>
      <w:marLeft w:val="0"/>
      <w:marRight w:val="0"/>
      <w:marTop w:val="0"/>
      <w:marBottom w:val="0"/>
      <w:divBdr>
        <w:top w:val="none" w:sz="0" w:space="0" w:color="auto"/>
        <w:left w:val="none" w:sz="0" w:space="0" w:color="auto"/>
        <w:bottom w:val="none" w:sz="0" w:space="0" w:color="auto"/>
        <w:right w:val="none" w:sz="0" w:space="0" w:color="auto"/>
      </w:divBdr>
    </w:div>
    <w:div w:id="1282539757">
      <w:bodyDiv w:val="1"/>
      <w:marLeft w:val="0"/>
      <w:marRight w:val="0"/>
      <w:marTop w:val="0"/>
      <w:marBottom w:val="0"/>
      <w:divBdr>
        <w:top w:val="none" w:sz="0" w:space="0" w:color="auto"/>
        <w:left w:val="none" w:sz="0" w:space="0" w:color="auto"/>
        <w:bottom w:val="none" w:sz="0" w:space="0" w:color="auto"/>
        <w:right w:val="none" w:sz="0" w:space="0" w:color="auto"/>
      </w:divBdr>
    </w:div>
    <w:div w:id="1298073196">
      <w:bodyDiv w:val="1"/>
      <w:marLeft w:val="0"/>
      <w:marRight w:val="0"/>
      <w:marTop w:val="0"/>
      <w:marBottom w:val="0"/>
      <w:divBdr>
        <w:top w:val="none" w:sz="0" w:space="0" w:color="auto"/>
        <w:left w:val="none" w:sz="0" w:space="0" w:color="auto"/>
        <w:bottom w:val="none" w:sz="0" w:space="0" w:color="auto"/>
        <w:right w:val="none" w:sz="0" w:space="0" w:color="auto"/>
      </w:divBdr>
    </w:div>
    <w:div w:id="1333413826">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373308438">
      <w:bodyDiv w:val="1"/>
      <w:marLeft w:val="0"/>
      <w:marRight w:val="0"/>
      <w:marTop w:val="0"/>
      <w:marBottom w:val="0"/>
      <w:divBdr>
        <w:top w:val="none" w:sz="0" w:space="0" w:color="auto"/>
        <w:left w:val="none" w:sz="0" w:space="0" w:color="auto"/>
        <w:bottom w:val="none" w:sz="0" w:space="0" w:color="auto"/>
        <w:right w:val="none" w:sz="0" w:space="0" w:color="auto"/>
      </w:divBdr>
    </w:div>
    <w:div w:id="1391881260">
      <w:bodyDiv w:val="1"/>
      <w:marLeft w:val="0"/>
      <w:marRight w:val="0"/>
      <w:marTop w:val="0"/>
      <w:marBottom w:val="0"/>
      <w:divBdr>
        <w:top w:val="none" w:sz="0" w:space="0" w:color="auto"/>
        <w:left w:val="none" w:sz="0" w:space="0" w:color="auto"/>
        <w:bottom w:val="none" w:sz="0" w:space="0" w:color="auto"/>
        <w:right w:val="none" w:sz="0" w:space="0" w:color="auto"/>
      </w:divBdr>
    </w:div>
    <w:div w:id="1422527124">
      <w:bodyDiv w:val="1"/>
      <w:marLeft w:val="0"/>
      <w:marRight w:val="0"/>
      <w:marTop w:val="0"/>
      <w:marBottom w:val="0"/>
      <w:divBdr>
        <w:top w:val="none" w:sz="0" w:space="0" w:color="auto"/>
        <w:left w:val="none" w:sz="0" w:space="0" w:color="auto"/>
        <w:bottom w:val="none" w:sz="0" w:space="0" w:color="auto"/>
        <w:right w:val="none" w:sz="0" w:space="0" w:color="auto"/>
      </w:divBdr>
    </w:div>
    <w:div w:id="1427001019">
      <w:bodyDiv w:val="1"/>
      <w:marLeft w:val="0"/>
      <w:marRight w:val="0"/>
      <w:marTop w:val="0"/>
      <w:marBottom w:val="0"/>
      <w:divBdr>
        <w:top w:val="none" w:sz="0" w:space="0" w:color="auto"/>
        <w:left w:val="none" w:sz="0" w:space="0" w:color="auto"/>
        <w:bottom w:val="none" w:sz="0" w:space="0" w:color="auto"/>
        <w:right w:val="none" w:sz="0" w:space="0" w:color="auto"/>
      </w:divBdr>
    </w:div>
    <w:div w:id="1433628944">
      <w:bodyDiv w:val="1"/>
      <w:marLeft w:val="0"/>
      <w:marRight w:val="0"/>
      <w:marTop w:val="0"/>
      <w:marBottom w:val="0"/>
      <w:divBdr>
        <w:top w:val="none" w:sz="0" w:space="0" w:color="auto"/>
        <w:left w:val="none" w:sz="0" w:space="0" w:color="auto"/>
        <w:bottom w:val="none" w:sz="0" w:space="0" w:color="auto"/>
        <w:right w:val="none" w:sz="0" w:space="0" w:color="auto"/>
      </w:divBdr>
    </w:div>
    <w:div w:id="1451897592">
      <w:bodyDiv w:val="1"/>
      <w:marLeft w:val="0"/>
      <w:marRight w:val="0"/>
      <w:marTop w:val="0"/>
      <w:marBottom w:val="0"/>
      <w:divBdr>
        <w:top w:val="none" w:sz="0" w:space="0" w:color="auto"/>
        <w:left w:val="none" w:sz="0" w:space="0" w:color="auto"/>
        <w:bottom w:val="none" w:sz="0" w:space="0" w:color="auto"/>
        <w:right w:val="none" w:sz="0" w:space="0" w:color="auto"/>
      </w:divBdr>
    </w:div>
    <w:div w:id="1453010602">
      <w:bodyDiv w:val="1"/>
      <w:marLeft w:val="0"/>
      <w:marRight w:val="0"/>
      <w:marTop w:val="0"/>
      <w:marBottom w:val="0"/>
      <w:divBdr>
        <w:top w:val="none" w:sz="0" w:space="0" w:color="auto"/>
        <w:left w:val="none" w:sz="0" w:space="0" w:color="auto"/>
        <w:bottom w:val="none" w:sz="0" w:space="0" w:color="auto"/>
        <w:right w:val="none" w:sz="0" w:space="0" w:color="auto"/>
      </w:divBdr>
    </w:div>
    <w:div w:id="1514370569">
      <w:bodyDiv w:val="1"/>
      <w:marLeft w:val="0"/>
      <w:marRight w:val="0"/>
      <w:marTop w:val="0"/>
      <w:marBottom w:val="0"/>
      <w:divBdr>
        <w:top w:val="none" w:sz="0" w:space="0" w:color="auto"/>
        <w:left w:val="none" w:sz="0" w:space="0" w:color="auto"/>
        <w:bottom w:val="none" w:sz="0" w:space="0" w:color="auto"/>
        <w:right w:val="none" w:sz="0" w:space="0" w:color="auto"/>
      </w:divBdr>
    </w:div>
    <w:div w:id="1526479185">
      <w:bodyDiv w:val="1"/>
      <w:marLeft w:val="0"/>
      <w:marRight w:val="0"/>
      <w:marTop w:val="0"/>
      <w:marBottom w:val="0"/>
      <w:divBdr>
        <w:top w:val="none" w:sz="0" w:space="0" w:color="auto"/>
        <w:left w:val="none" w:sz="0" w:space="0" w:color="auto"/>
        <w:bottom w:val="none" w:sz="0" w:space="0" w:color="auto"/>
        <w:right w:val="none" w:sz="0" w:space="0" w:color="auto"/>
      </w:divBdr>
    </w:div>
    <w:div w:id="1535533592">
      <w:bodyDiv w:val="1"/>
      <w:marLeft w:val="0"/>
      <w:marRight w:val="0"/>
      <w:marTop w:val="0"/>
      <w:marBottom w:val="0"/>
      <w:divBdr>
        <w:top w:val="none" w:sz="0" w:space="0" w:color="auto"/>
        <w:left w:val="none" w:sz="0" w:space="0" w:color="auto"/>
        <w:bottom w:val="none" w:sz="0" w:space="0" w:color="auto"/>
        <w:right w:val="none" w:sz="0" w:space="0" w:color="auto"/>
      </w:divBdr>
    </w:div>
    <w:div w:id="1536232026">
      <w:bodyDiv w:val="1"/>
      <w:marLeft w:val="0"/>
      <w:marRight w:val="0"/>
      <w:marTop w:val="0"/>
      <w:marBottom w:val="0"/>
      <w:divBdr>
        <w:top w:val="none" w:sz="0" w:space="0" w:color="auto"/>
        <w:left w:val="none" w:sz="0" w:space="0" w:color="auto"/>
        <w:bottom w:val="none" w:sz="0" w:space="0" w:color="auto"/>
        <w:right w:val="none" w:sz="0" w:space="0" w:color="auto"/>
      </w:divBdr>
    </w:div>
    <w:div w:id="157766256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21300017">
      <w:bodyDiv w:val="1"/>
      <w:marLeft w:val="0"/>
      <w:marRight w:val="0"/>
      <w:marTop w:val="0"/>
      <w:marBottom w:val="0"/>
      <w:divBdr>
        <w:top w:val="none" w:sz="0" w:space="0" w:color="auto"/>
        <w:left w:val="none" w:sz="0" w:space="0" w:color="auto"/>
        <w:bottom w:val="none" w:sz="0" w:space="0" w:color="auto"/>
        <w:right w:val="none" w:sz="0" w:space="0" w:color="auto"/>
      </w:divBdr>
    </w:div>
    <w:div w:id="1629818271">
      <w:bodyDiv w:val="1"/>
      <w:marLeft w:val="0"/>
      <w:marRight w:val="0"/>
      <w:marTop w:val="0"/>
      <w:marBottom w:val="0"/>
      <w:divBdr>
        <w:top w:val="none" w:sz="0" w:space="0" w:color="auto"/>
        <w:left w:val="none" w:sz="0" w:space="0" w:color="auto"/>
        <w:bottom w:val="none" w:sz="0" w:space="0" w:color="auto"/>
        <w:right w:val="none" w:sz="0" w:space="0" w:color="auto"/>
      </w:divBdr>
    </w:div>
    <w:div w:id="1649550805">
      <w:bodyDiv w:val="1"/>
      <w:marLeft w:val="0"/>
      <w:marRight w:val="0"/>
      <w:marTop w:val="0"/>
      <w:marBottom w:val="0"/>
      <w:divBdr>
        <w:top w:val="none" w:sz="0" w:space="0" w:color="auto"/>
        <w:left w:val="none" w:sz="0" w:space="0" w:color="auto"/>
        <w:bottom w:val="none" w:sz="0" w:space="0" w:color="auto"/>
        <w:right w:val="none" w:sz="0" w:space="0" w:color="auto"/>
      </w:divBdr>
    </w:div>
    <w:div w:id="167124963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90659435">
      <w:bodyDiv w:val="1"/>
      <w:marLeft w:val="0"/>
      <w:marRight w:val="0"/>
      <w:marTop w:val="0"/>
      <w:marBottom w:val="0"/>
      <w:divBdr>
        <w:top w:val="none" w:sz="0" w:space="0" w:color="auto"/>
        <w:left w:val="none" w:sz="0" w:space="0" w:color="auto"/>
        <w:bottom w:val="none" w:sz="0" w:space="0" w:color="auto"/>
        <w:right w:val="none" w:sz="0" w:space="0" w:color="auto"/>
      </w:divBdr>
    </w:div>
    <w:div w:id="1807044528">
      <w:bodyDiv w:val="1"/>
      <w:marLeft w:val="0"/>
      <w:marRight w:val="0"/>
      <w:marTop w:val="0"/>
      <w:marBottom w:val="0"/>
      <w:divBdr>
        <w:top w:val="none" w:sz="0" w:space="0" w:color="auto"/>
        <w:left w:val="none" w:sz="0" w:space="0" w:color="auto"/>
        <w:bottom w:val="none" w:sz="0" w:space="0" w:color="auto"/>
        <w:right w:val="none" w:sz="0" w:space="0" w:color="auto"/>
      </w:divBdr>
    </w:div>
    <w:div w:id="1811482101">
      <w:bodyDiv w:val="1"/>
      <w:marLeft w:val="0"/>
      <w:marRight w:val="0"/>
      <w:marTop w:val="0"/>
      <w:marBottom w:val="0"/>
      <w:divBdr>
        <w:top w:val="none" w:sz="0" w:space="0" w:color="auto"/>
        <w:left w:val="none" w:sz="0" w:space="0" w:color="auto"/>
        <w:bottom w:val="none" w:sz="0" w:space="0" w:color="auto"/>
        <w:right w:val="none" w:sz="0" w:space="0" w:color="auto"/>
      </w:divBdr>
    </w:div>
    <w:div w:id="1830948786">
      <w:bodyDiv w:val="1"/>
      <w:marLeft w:val="0"/>
      <w:marRight w:val="0"/>
      <w:marTop w:val="0"/>
      <w:marBottom w:val="0"/>
      <w:divBdr>
        <w:top w:val="none" w:sz="0" w:space="0" w:color="auto"/>
        <w:left w:val="none" w:sz="0" w:space="0" w:color="auto"/>
        <w:bottom w:val="none" w:sz="0" w:space="0" w:color="auto"/>
        <w:right w:val="none" w:sz="0" w:space="0" w:color="auto"/>
      </w:divBdr>
    </w:div>
    <w:div w:id="1842965673">
      <w:bodyDiv w:val="1"/>
      <w:marLeft w:val="0"/>
      <w:marRight w:val="0"/>
      <w:marTop w:val="0"/>
      <w:marBottom w:val="0"/>
      <w:divBdr>
        <w:top w:val="none" w:sz="0" w:space="0" w:color="auto"/>
        <w:left w:val="none" w:sz="0" w:space="0" w:color="auto"/>
        <w:bottom w:val="none" w:sz="0" w:space="0" w:color="auto"/>
        <w:right w:val="none" w:sz="0" w:space="0" w:color="auto"/>
      </w:divBdr>
    </w:div>
    <w:div w:id="1849827005">
      <w:bodyDiv w:val="1"/>
      <w:marLeft w:val="0"/>
      <w:marRight w:val="0"/>
      <w:marTop w:val="0"/>
      <w:marBottom w:val="0"/>
      <w:divBdr>
        <w:top w:val="none" w:sz="0" w:space="0" w:color="auto"/>
        <w:left w:val="none" w:sz="0" w:space="0" w:color="auto"/>
        <w:bottom w:val="none" w:sz="0" w:space="0" w:color="auto"/>
        <w:right w:val="none" w:sz="0" w:space="0" w:color="auto"/>
      </w:divBdr>
    </w:div>
    <w:div w:id="1850025307">
      <w:bodyDiv w:val="1"/>
      <w:marLeft w:val="0"/>
      <w:marRight w:val="0"/>
      <w:marTop w:val="0"/>
      <w:marBottom w:val="0"/>
      <w:divBdr>
        <w:top w:val="none" w:sz="0" w:space="0" w:color="auto"/>
        <w:left w:val="none" w:sz="0" w:space="0" w:color="auto"/>
        <w:bottom w:val="none" w:sz="0" w:space="0" w:color="auto"/>
        <w:right w:val="none" w:sz="0" w:space="0" w:color="auto"/>
      </w:divBdr>
    </w:div>
    <w:div w:id="188868858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62228563">
      <w:bodyDiv w:val="1"/>
      <w:marLeft w:val="0"/>
      <w:marRight w:val="0"/>
      <w:marTop w:val="0"/>
      <w:marBottom w:val="0"/>
      <w:divBdr>
        <w:top w:val="none" w:sz="0" w:space="0" w:color="auto"/>
        <w:left w:val="none" w:sz="0" w:space="0" w:color="auto"/>
        <w:bottom w:val="none" w:sz="0" w:space="0" w:color="auto"/>
        <w:right w:val="none" w:sz="0" w:space="0" w:color="auto"/>
      </w:divBdr>
    </w:div>
    <w:div w:id="1963414779">
      <w:bodyDiv w:val="1"/>
      <w:marLeft w:val="0"/>
      <w:marRight w:val="0"/>
      <w:marTop w:val="0"/>
      <w:marBottom w:val="0"/>
      <w:divBdr>
        <w:top w:val="none" w:sz="0" w:space="0" w:color="auto"/>
        <w:left w:val="none" w:sz="0" w:space="0" w:color="auto"/>
        <w:bottom w:val="none" w:sz="0" w:space="0" w:color="auto"/>
        <w:right w:val="none" w:sz="0" w:space="0" w:color="auto"/>
      </w:divBdr>
    </w:div>
    <w:div w:id="1965189953">
      <w:bodyDiv w:val="1"/>
      <w:marLeft w:val="0"/>
      <w:marRight w:val="0"/>
      <w:marTop w:val="0"/>
      <w:marBottom w:val="0"/>
      <w:divBdr>
        <w:top w:val="none" w:sz="0" w:space="0" w:color="auto"/>
        <w:left w:val="none" w:sz="0" w:space="0" w:color="auto"/>
        <w:bottom w:val="none" w:sz="0" w:space="0" w:color="auto"/>
        <w:right w:val="none" w:sz="0" w:space="0" w:color="auto"/>
      </w:divBdr>
    </w:div>
    <w:div w:id="1965580402">
      <w:bodyDiv w:val="1"/>
      <w:marLeft w:val="0"/>
      <w:marRight w:val="0"/>
      <w:marTop w:val="0"/>
      <w:marBottom w:val="0"/>
      <w:divBdr>
        <w:top w:val="none" w:sz="0" w:space="0" w:color="auto"/>
        <w:left w:val="none" w:sz="0" w:space="0" w:color="auto"/>
        <w:bottom w:val="none" w:sz="0" w:space="0" w:color="auto"/>
        <w:right w:val="none" w:sz="0" w:space="0" w:color="auto"/>
      </w:divBdr>
    </w:div>
    <w:div w:id="2012294283">
      <w:bodyDiv w:val="1"/>
      <w:marLeft w:val="0"/>
      <w:marRight w:val="0"/>
      <w:marTop w:val="0"/>
      <w:marBottom w:val="0"/>
      <w:divBdr>
        <w:top w:val="none" w:sz="0" w:space="0" w:color="auto"/>
        <w:left w:val="none" w:sz="0" w:space="0" w:color="auto"/>
        <w:bottom w:val="none" w:sz="0" w:space="0" w:color="auto"/>
        <w:right w:val="none" w:sz="0" w:space="0" w:color="auto"/>
      </w:divBdr>
    </w:div>
    <w:div w:id="2042588512">
      <w:bodyDiv w:val="1"/>
      <w:marLeft w:val="0"/>
      <w:marRight w:val="0"/>
      <w:marTop w:val="0"/>
      <w:marBottom w:val="0"/>
      <w:divBdr>
        <w:top w:val="none" w:sz="0" w:space="0" w:color="auto"/>
        <w:left w:val="none" w:sz="0" w:space="0" w:color="auto"/>
        <w:bottom w:val="none" w:sz="0" w:space="0" w:color="auto"/>
        <w:right w:val="none" w:sz="0" w:space="0" w:color="auto"/>
      </w:divBdr>
    </w:div>
    <w:div w:id="2042822931">
      <w:bodyDiv w:val="1"/>
      <w:marLeft w:val="0"/>
      <w:marRight w:val="0"/>
      <w:marTop w:val="0"/>
      <w:marBottom w:val="0"/>
      <w:divBdr>
        <w:top w:val="none" w:sz="0" w:space="0" w:color="auto"/>
        <w:left w:val="none" w:sz="0" w:space="0" w:color="auto"/>
        <w:bottom w:val="none" w:sz="0" w:space="0" w:color="auto"/>
        <w:right w:val="none" w:sz="0" w:space="0" w:color="auto"/>
      </w:divBdr>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65062992">
      <w:bodyDiv w:val="1"/>
      <w:marLeft w:val="0"/>
      <w:marRight w:val="0"/>
      <w:marTop w:val="0"/>
      <w:marBottom w:val="0"/>
      <w:divBdr>
        <w:top w:val="none" w:sz="0" w:space="0" w:color="auto"/>
        <w:left w:val="none" w:sz="0" w:space="0" w:color="auto"/>
        <w:bottom w:val="none" w:sz="0" w:space="0" w:color="auto"/>
        <w:right w:val="none" w:sz="0" w:space="0" w:color="auto"/>
      </w:divBdr>
    </w:div>
    <w:div w:id="2085370235">
      <w:bodyDiv w:val="1"/>
      <w:marLeft w:val="0"/>
      <w:marRight w:val="0"/>
      <w:marTop w:val="0"/>
      <w:marBottom w:val="0"/>
      <w:divBdr>
        <w:top w:val="none" w:sz="0" w:space="0" w:color="auto"/>
        <w:left w:val="none" w:sz="0" w:space="0" w:color="auto"/>
        <w:bottom w:val="none" w:sz="0" w:space="0" w:color="auto"/>
        <w:right w:val="none" w:sz="0" w:space="0" w:color="auto"/>
      </w:divBdr>
    </w:div>
    <w:div w:id="2126994176">
      <w:bodyDiv w:val="1"/>
      <w:marLeft w:val="0"/>
      <w:marRight w:val="0"/>
      <w:marTop w:val="0"/>
      <w:marBottom w:val="0"/>
      <w:divBdr>
        <w:top w:val="none" w:sz="0" w:space="0" w:color="auto"/>
        <w:left w:val="none" w:sz="0" w:space="0" w:color="auto"/>
        <w:bottom w:val="none" w:sz="0" w:space="0" w:color="auto"/>
        <w:right w:val="none" w:sz="0" w:space="0" w:color="auto"/>
      </w:divBdr>
    </w:div>
    <w:div w:id="21404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ec-undp-electoralassistance.org/wp-content/uploads/2017/02/Electoral-Assistance-Guidelines-EC-UNDP-2016-2nd-Review.pdf"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www.undp.org/content/undp/en/home/librarypage/operations1/undp-social-and-environmental-screening-procedur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undp-electoralassistance.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www.undp.org/secu-srm"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yperlink" Target="http://www.undp.org/ses" TargetMode="External"/><Relationship Id="rId30" Type="http://schemas.openxmlformats.org/officeDocument/2006/relationships/header" Target="header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cliberia.org/doc_download/New%20Elections%20law%20Amendments.pdf" TargetMode="External"/><Relationship Id="rId1" Type="http://schemas.openxmlformats.org/officeDocument/2006/relationships/hyperlink" Target="http://hdr.undp.org/sites/default/files/hd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ATLASPDC-4-156236</_dlc_DocId>
    <_dlc_DocIdUrl xmlns="f1161f5b-24a3-4c2d-bc81-44cb9325e8ee">
      <Url>https://info.undp.org/docs/pdc/_layouts/DocIdRedir.aspx?ID=ATLASPDC-4-156236</Url>
      <Description>ATLASPDC-4-156236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CA220C-F4AF-4AAE-8817-088389731FC8}"/>
</file>

<file path=customXml/itemProps2.xml><?xml version="1.0" encoding="utf-8"?>
<ds:datastoreItem xmlns:ds="http://schemas.openxmlformats.org/officeDocument/2006/customXml" ds:itemID="{0CD34652-14FE-4BC7-A15E-7E5A1DC1FBE0}">
  <ds:schemaRefs>
    <ds:schemaRef ds:uri="http://schemas.microsoft.com/office/2006/metadata/longProperties"/>
  </ds:schemaRefs>
</ds:datastoreItem>
</file>

<file path=customXml/itemProps3.xml><?xml version="1.0" encoding="utf-8"?>
<ds:datastoreItem xmlns:ds="http://schemas.openxmlformats.org/officeDocument/2006/customXml" ds:itemID="{F5366BB9-017D-4F02-8A3C-45BFF4FD1F77}">
  <ds:schemaRefs>
    <ds:schemaRef ds:uri="http://schemas.microsoft.com/sharepoint/v3/contenttype/forms"/>
  </ds:schemaRefs>
</ds:datastoreItem>
</file>

<file path=customXml/itemProps4.xml><?xml version="1.0" encoding="utf-8"?>
<ds:datastoreItem xmlns:ds="http://schemas.openxmlformats.org/officeDocument/2006/customXml" ds:itemID="{E8E784B6-CB70-4050-A704-DC63FD6451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0BF15D-11F3-4554-8874-8469C3370D9D}">
  <ds:schemaRefs>
    <ds:schemaRef ds:uri="http://schemas.openxmlformats.org/officeDocument/2006/bibliography"/>
  </ds:schemaRefs>
</ds:datastoreItem>
</file>

<file path=customXml/itemProps6.xml><?xml version="1.0" encoding="utf-8"?>
<ds:datastoreItem xmlns:ds="http://schemas.openxmlformats.org/officeDocument/2006/customXml" ds:itemID="{50AFC285-0494-4576-9ACB-A86AB20729CF}"/>
</file>

<file path=docProps/app.xml><?xml version="1.0" encoding="utf-8"?>
<Properties xmlns="http://schemas.openxmlformats.org/officeDocument/2006/extended-properties" xmlns:vt="http://schemas.openxmlformats.org/officeDocument/2006/docPropsVTypes">
  <Template>Normal</Template>
  <TotalTime>1</TotalTime>
  <Pages>78</Pages>
  <Words>31309</Words>
  <Characters>178465</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209356</CharactersWithSpaces>
  <SharedDoc>false</SharedDoc>
  <HLinks>
    <vt:vector size="270" baseType="variant">
      <vt:variant>
        <vt:i4>4653065</vt:i4>
      </vt:variant>
      <vt:variant>
        <vt:i4>240</vt:i4>
      </vt:variant>
      <vt:variant>
        <vt:i4>0</vt:i4>
      </vt:variant>
      <vt:variant>
        <vt:i4>5</vt:i4>
      </vt:variant>
      <vt:variant>
        <vt:lpwstr>http://www.undp.org/secu-srm</vt:lpwstr>
      </vt:variant>
      <vt:variant>
        <vt:lpwstr/>
      </vt:variant>
      <vt:variant>
        <vt:i4>2883637</vt:i4>
      </vt:variant>
      <vt:variant>
        <vt:i4>237</vt:i4>
      </vt:variant>
      <vt:variant>
        <vt:i4>0</vt:i4>
      </vt:variant>
      <vt:variant>
        <vt:i4>5</vt:i4>
      </vt:variant>
      <vt:variant>
        <vt:lpwstr>http://www.undp.org/ses</vt:lpwstr>
      </vt:variant>
      <vt:variant>
        <vt:lpwstr/>
      </vt:variant>
      <vt:variant>
        <vt:i4>18</vt:i4>
      </vt:variant>
      <vt:variant>
        <vt:i4>234</vt:i4>
      </vt:variant>
      <vt:variant>
        <vt:i4>0</vt:i4>
      </vt:variant>
      <vt:variant>
        <vt:i4>5</vt:i4>
      </vt:variant>
      <vt:variant>
        <vt:lpwstr>http://www.un.org/sc/committees/1267/aq_sanctions_list.shtml</vt:lpwstr>
      </vt:variant>
      <vt:variant>
        <vt:lpwstr/>
      </vt:variant>
      <vt:variant>
        <vt:i4>7143546</vt:i4>
      </vt:variant>
      <vt:variant>
        <vt:i4>231</vt:i4>
      </vt:variant>
      <vt:variant>
        <vt:i4>0</vt:i4>
      </vt:variant>
      <vt:variant>
        <vt:i4>5</vt:i4>
      </vt:variant>
      <vt:variant>
        <vt:lpwstr>https://www.ec-undp-electoralassistance.org/wp-content/uploads/2017/02/Electoral-Assistance-Guidelines-EC-UNDP-2016-2nd-Review.pdf</vt:lpwstr>
      </vt:variant>
      <vt:variant>
        <vt:lpwstr/>
      </vt:variant>
      <vt:variant>
        <vt:i4>393233</vt:i4>
      </vt:variant>
      <vt:variant>
        <vt:i4>228</vt:i4>
      </vt:variant>
      <vt:variant>
        <vt:i4>0</vt:i4>
      </vt:variant>
      <vt:variant>
        <vt:i4>5</vt:i4>
      </vt:variant>
      <vt:variant>
        <vt:lpwstr>https://www.ec-undp-electoralassistance.org/</vt:lpwstr>
      </vt:variant>
      <vt:variant>
        <vt:lpwstr/>
      </vt:variant>
      <vt:variant>
        <vt:i4>393233</vt:i4>
      </vt:variant>
      <vt:variant>
        <vt:i4>225</vt:i4>
      </vt:variant>
      <vt:variant>
        <vt:i4>0</vt:i4>
      </vt:variant>
      <vt:variant>
        <vt:i4>5</vt:i4>
      </vt:variant>
      <vt:variant>
        <vt:lpwstr>https://www.ec-undp-electoralassistance.org/</vt:lpwstr>
      </vt:variant>
      <vt:variant>
        <vt:lpwstr/>
      </vt:variant>
      <vt:variant>
        <vt:i4>1376315</vt:i4>
      </vt:variant>
      <vt:variant>
        <vt:i4>218</vt:i4>
      </vt:variant>
      <vt:variant>
        <vt:i4>0</vt:i4>
      </vt:variant>
      <vt:variant>
        <vt:i4>5</vt:i4>
      </vt:variant>
      <vt:variant>
        <vt:lpwstr/>
      </vt:variant>
      <vt:variant>
        <vt:lpwstr>_Toc45348447</vt:lpwstr>
      </vt:variant>
      <vt:variant>
        <vt:i4>1310779</vt:i4>
      </vt:variant>
      <vt:variant>
        <vt:i4>212</vt:i4>
      </vt:variant>
      <vt:variant>
        <vt:i4>0</vt:i4>
      </vt:variant>
      <vt:variant>
        <vt:i4>5</vt:i4>
      </vt:variant>
      <vt:variant>
        <vt:lpwstr/>
      </vt:variant>
      <vt:variant>
        <vt:lpwstr>_Toc45348446</vt:lpwstr>
      </vt:variant>
      <vt:variant>
        <vt:i4>1507387</vt:i4>
      </vt:variant>
      <vt:variant>
        <vt:i4>206</vt:i4>
      </vt:variant>
      <vt:variant>
        <vt:i4>0</vt:i4>
      </vt:variant>
      <vt:variant>
        <vt:i4>5</vt:i4>
      </vt:variant>
      <vt:variant>
        <vt:lpwstr/>
      </vt:variant>
      <vt:variant>
        <vt:lpwstr>_Toc45348445</vt:lpwstr>
      </vt:variant>
      <vt:variant>
        <vt:i4>1441851</vt:i4>
      </vt:variant>
      <vt:variant>
        <vt:i4>200</vt:i4>
      </vt:variant>
      <vt:variant>
        <vt:i4>0</vt:i4>
      </vt:variant>
      <vt:variant>
        <vt:i4>5</vt:i4>
      </vt:variant>
      <vt:variant>
        <vt:lpwstr/>
      </vt:variant>
      <vt:variant>
        <vt:lpwstr>_Toc45348444</vt:lpwstr>
      </vt:variant>
      <vt:variant>
        <vt:i4>1114171</vt:i4>
      </vt:variant>
      <vt:variant>
        <vt:i4>194</vt:i4>
      </vt:variant>
      <vt:variant>
        <vt:i4>0</vt:i4>
      </vt:variant>
      <vt:variant>
        <vt:i4>5</vt:i4>
      </vt:variant>
      <vt:variant>
        <vt:lpwstr/>
      </vt:variant>
      <vt:variant>
        <vt:lpwstr>_Toc45348443</vt:lpwstr>
      </vt:variant>
      <vt:variant>
        <vt:i4>1048635</vt:i4>
      </vt:variant>
      <vt:variant>
        <vt:i4>188</vt:i4>
      </vt:variant>
      <vt:variant>
        <vt:i4>0</vt:i4>
      </vt:variant>
      <vt:variant>
        <vt:i4>5</vt:i4>
      </vt:variant>
      <vt:variant>
        <vt:lpwstr/>
      </vt:variant>
      <vt:variant>
        <vt:lpwstr>_Toc45348442</vt:lpwstr>
      </vt:variant>
      <vt:variant>
        <vt:i4>1245243</vt:i4>
      </vt:variant>
      <vt:variant>
        <vt:i4>182</vt:i4>
      </vt:variant>
      <vt:variant>
        <vt:i4>0</vt:i4>
      </vt:variant>
      <vt:variant>
        <vt:i4>5</vt:i4>
      </vt:variant>
      <vt:variant>
        <vt:lpwstr/>
      </vt:variant>
      <vt:variant>
        <vt:lpwstr>_Toc45348441</vt:lpwstr>
      </vt:variant>
      <vt:variant>
        <vt:i4>1179707</vt:i4>
      </vt:variant>
      <vt:variant>
        <vt:i4>176</vt:i4>
      </vt:variant>
      <vt:variant>
        <vt:i4>0</vt:i4>
      </vt:variant>
      <vt:variant>
        <vt:i4>5</vt:i4>
      </vt:variant>
      <vt:variant>
        <vt:lpwstr/>
      </vt:variant>
      <vt:variant>
        <vt:lpwstr>_Toc45348440</vt:lpwstr>
      </vt:variant>
      <vt:variant>
        <vt:i4>1769532</vt:i4>
      </vt:variant>
      <vt:variant>
        <vt:i4>170</vt:i4>
      </vt:variant>
      <vt:variant>
        <vt:i4>0</vt:i4>
      </vt:variant>
      <vt:variant>
        <vt:i4>5</vt:i4>
      </vt:variant>
      <vt:variant>
        <vt:lpwstr/>
      </vt:variant>
      <vt:variant>
        <vt:lpwstr>_Toc45348439</vt:lpwstr>
      </vt:variant>
      <vt:variant>
        <vt:i4>1703996</vt:i4>
      </vt:variant>
      <vt:variant>
        <vt:i4>164</vt:i4>
      </vt:variant>
      <vt:variant>
        <vt:i4>0</vt:i4>
      </vt:variant>
      <vt:variant>
        <vt:i4>5</vt:i4>
      </vt:variant>
      <vt:variant>
        <vt:lpwstr/>
      </vt:variant>
      <vt:variant>
        <vt:lpwstr>_Toc45348438</vt:lpwstr>
      </vt:variant>
      <vt:variant>
        <vt:i4>1376316</vt:i4>
      </vt:variant>
      <vt:variant>
        <vt:i4>158</vt:i4>
      </vt:variant>
      <vt:variant>
        <vt:i4>0</vt:i4>
      </vt:variant>
      <vt:variant>
        <vt:i4>5</vt:i4>
      </vt:variant>
      <vt:variant>
        <vt:lpwstr/>
      </vt:variant>
      <vt:variant>
        <vt:lpwstr>_Toc45348437</vt:lpwstr>
      </vt:variant>
      <vt:variant>
        <vt:i4>1310780</vt:i4>
      </vt:variant>
      <vt:variant>
        <vt:i4>152</vt:i4>
      </vt:variant>
      <vt:variant>
        <vt:i4>0</vt:i4>
      </vt:variant>
      <vt:variant>
        <vt:i4>5</vt:i4>
      </vt:variant>
      <vt:variant>
        <vt:lpwstr/>
      </vt:variant>
      <vt:variant>
        <vt:lpwstr>_Toc45348436</vt:lpwstr>
      </vt:variant>
      <vt:variant>
        <vt:i4>1507388</vt:i4>
      </vt:variant>
      <vt:variant>
        <vt:i4>146</vt:i4>
      </vt:variant>
      <vt:variant>
        <vt:i4>0</vt:i4>
      </vt:variant>
      <vt:variant>
        <vt:i4>5</vt:i4>
      </vt:variant>
      <vt:variant>
        <vt:lpwstr/>
      </vt:variant>
      <vt:variant>
        <vt:lpwstr>_Toc45348435</vt:lpwstr>
      </vt:variant>
      <vt:variant>
        <vt:i4>1441852</vt:i4>
      </vt:variant>
      <vt:variant>
        <vt:i4>140</vt:i4>
      </vt:variant>
      <vt:variant>
        <vt:i4>0</vt:i4>
      </vt:variant>
      <vt:variant>
        <vt:i4>5</vt:i4>
      </vt:variant>
      <vt:variant>
        <vt:lpwstr/>
      </vt:variant>
      <vt:variant>
        <vt:lpwstr>_Toc45348434</vt:lpwstr>
      </vt:variant>
      <vt:variant>
        <vt:i4>1114172</vt:i4>
      </vt:variant>
      <vt:variant>
        <vt:i4>134</vt:i4>
      </vt:variant>
      <vt:variant>
        <vt:i4>0</vt:i4>
      </vt:variant>
      <vt:variant>
        <vt:i4>5</vt:i4>
      </vt:variant>
      <vt:variant>
        <vt:lpwstr/>
      </vt:variant>
      <vt:variant>
        <vt:lpwstr>_Toc45348433</vt:lpwstr>
      </vt:variant>
      <vt:variant>
        <vt:i4>1048636</vt:i4>
      </vt:variant>
      <vt:variant>
        <vt:i4>128</vt:i4>
      </vt:variant>
      <vt:variant>
        <vt:i4>0</vt:i4>
      </vt:variant>
      <vt:variant>
        <vt:i4>5</vt:i4>
      </vt:variant>
      <vt:variant>
        <vt:lpwstr/>
      </vt:variant>
      <vt:variant>
        <vt:lpwstr>_Toc45348432</vt:lpwstr>
      </vt:variant>
      <vt:variant>
        <vt:i4>1245244</vt:i4>
      </vt:variant>
      <vt:variant>
        <vt:i4>122</vt:i4>
      </vt:variant>
      <vt:variant>
        <vt:i4>0</vt:i4>
      </vt:variant>
      <vt:variant>
        <vt:i4>5</vt:i4>
      </vt:variant>
      <vt:variant>
        <vt:lpwstr/>
      </vt:variant>
      <vt:variant>
        <vt:lpwstr>_Toc45348431</vt:lpwstr>
      </vt:variant>
      <vt:variant>
        <vt:i4>1179708</vt:i4>
      </vt:variant>
      <vt:variant>
        <vt:i4>116</vt:i4>
      </vt:variant>
      <vt:variant>
        <vt:i4>0</vt:i4>
      </vt:variant>
      <vt:variant>
        <vt:i4>5</vt:i4>
      </vt:variant>
      <vt:variant>
        <vt:lpwstr/>
      </vt:variant>
      <vt:variant>
        <vt:lpwstr>_Toc45348430</vt:lpwstr>
      </vt:variant>
      <vt:variant>
        <vt:i4>1769533</vt:i4>
      </vt:variant>
      <vt:variant>
        <vt:i4>110</vt:i4>
      </vt:variant>
      <vt:variant>
        <vt:i4>0</vt:i4>
      </vt:variant>
      <vt:variant>
        <vt:i4>5</vt:i4>
      </vt:variant>
      <vt:variant>
        <vt:lpwstr/>
      </vt:variant>
      <vt:variant>
        <vt:lpwstr>_Toc45348429</vt:lpwstr>
      </vt:variant>
      <vt:variant>
        <vt:i4>1703997</vt:i4>
      </vt:variant>
      <vt:variant>
        <vt:i4>104</vt:i4>
      </vt:variant>
      <vt:variant>
        <vt:i4>0</vt:i4>
      </vt:variant>
      <vt:variant>
        <vt:i4>5</vt:i4>
      </vt:variant>
      <vt:variant>
        <vt:lpwstr/>
      </vt:variant>
      <vt:variant>
        <vt:lpwstr>_Toc45348428</vt:lpwstr>
      </vt:variant>
      <vt:variant>
        <vt:i4>1376317</vt:i4>
      </vt:variant>
      <vt:variant>
        <vt:i4>98</vt:i4>
      </vt:variant>
      <vt:variant>
        <vt:i4>0</vt:i4>
      </vt:variant>
      <vt:variant>
        <vt:i4>5</vt:i4>
      </vt:variant>
      <vt:variant>
        <vt:lpwstr/>
      </vt:variant>
      <vt:variant>
        <vt:lpwstr>_Toc45348427</vt:lpwstr>
      </vt:variant>
      <vt:variant>
        <vt:i4>1310781</vt:i4>
      </vt:variant>
      <vt:variant>
        <vt:i4>92</vt:i4>
      </vt:variant>
      <vt:variant>
        <vt:i4>0</vt:i4>
      </vt:variant>
      <vt:variant>
        <vt:i4>5</vt:i4>
      </vt:variant>
      <vt:variant>
        <vt:lpwstr/>
      </vt:variant>
      <vt:variant>
        <vt:lpwstr>_Toc45348426</vt:lpwstr>
      </vt:variant>
      <vt:variant>
        <vt:i4>1507389</vt:i4>
      </vt:variant>
      <vt:variant>
        <vt:i4>86</vt:i4>
      </vt:variant>
      <vt:variant>
        <vt:i4>0</vt:i4>
      </vt:variant>
      <vt:variant>
        <vt:i4>5</vt:i4>
      </vt:variant>
      <vt:variant>
        <vt:lpwstr/>
      </vt:variant>
      <vt:variant>
        <vt:lpwstr>_Toc45348425</vt:lpwstr>
      </vt:variant>
      <vt:variant>
        <vt:i4>1441853</vt:i4>
      </vt:variant>
      <vt:variant>
        <vt:i4>80</vt:i4>
      </vt:variant>
      <vt:variant>
        <vt:i4>0</vt:i4>
      </vt:variant>
      <vt:variant>
        <vt:i4>5</vt:i4>
      </vt:variant>
      <vt:variant>
        <vt:lpwstr/>
      </vt:variant>
      <vt:variant>
        <vt:lpwstr>_Toc45348424</vt:lpwstr>
      </vt:variant>
      <vt:variant>
        <vt:i4>1114173</vt:i4>
      </vt:variant>
      <vt:variant>
        <vt:i4>74</vt:i4>
      </vt:variant>
      <vt:variant>
        <vt:i4>0</vt:i4>
      </vt:variant>
      <vt:variant>
        <vt:i4>5</vt:i4>
      </vt:variant>
      <vt:variant>
        <vt:lpwstr/>
      </vt:variant>
      <vt:variant>
        <vt:lpwstr>_Toc45348423</vt:lpwstr>
      </vt:variant>
      <vt:variant>
        <vt:i4>1048637</vt:i4>
      </vt:variant>
      <vt:variant>
        <vt:i4>68</vt:i4>
      </vt:variant>
      <vt:variant>
        <vt:i4>0</vt:i4>
      </vt:variant>
      <vt:variant>
        <vt:i4>5</vt:i4>
      </vt:variant>
      <vt:variant>
        <vt:lpwstr/>
      </vt:variant>
      <vt:variant>
        <vt:lpwstr>_Toc45348422</vt:lpwstr>
      </vt:variant>
      <vt:variant>
        <vt:i4>1245245</vt:i4>
      </vt:variant>
      <vt:variant>
        <vt:i4>62</vt:i4>
      </vt:variant>
      <vt:variant>
        <vt:i4>0</vt:i4>
      </vt:variant>
      <vt:variant>
        <vt:i4>5</vt:i4>
      </vt:variant>
      <vt:variant>
        <vt:lpwstr/>
      </vt:variant>
      <vt:variant>
        <vt:lpwstr>_Toc45348421</vt:lpwstr>
      </vt:variant>
      <vt:variant>
        <vt:i4>1179709</vt:i4>
      </vt:variant>
      <vt:variant>
        <vt:i4>56</vt:i4>
      </vt:variant>
      <vt:variant>
        <vt:i4>0</vt:i4>
      </vt:variant>
      <vt:variant>
        <vt:i4>5</vt:i4>
      </vt:variant>
      <vt:variant>
        <vt:lpwstr/>
      </vt:variant>
      <vt:variant>
        <vt:lpwstr>_Toc45348420</vt:lpwstr>
      </vt:variant>
      <vt:variant>
        <vt:i4>1769534</vt:i4>
      </vt:variant>
      <vt:variant>
        <vt:i4>50</vt:i4>
      </vt:variant>
      <vt:variant>
        <vt:i4>0</vt:i4>
      </vt:variant>
      <vt:variant>
        <vt:i4>5</vt:i4>
      </vt:variant>
      <vt:variant>
        <vt:lpwstr/>
      </vt:variant>
      <vt:variant>
        <vt:lpwstr>_Toc45348419</vt:lpwstr>
      </vt:variant>
      <vt:variant>
        <vt:i4>1703998</vt:i4>
      </vt:variant>
      <vt:variant>
        <vt:i4>44</vt:i4>
      </vt:variant>
      <vt:variant>
        <vt:i4>0</vt:i4>
      </vt:variant>
      <vt:variant>
        <vt:i4>5</vt:i4>
      </vt:variant>
      <vt:variant>
        <vt:lpwstr/>
      </vt:variant>
      <vt:variant>
        <vt:lpwstr>_Toc45348418</vt:lpwstr>
      </vt:variant>
      <vt:variant>
        <vt:i4>1376318</vt:i4>
      </vt:variant>
      <vt:variant>
        <vt:i4>38</vt:i4>
      </vt:variant>
      <vt:variant>
        <vt:i4>0</vt:i4>
      </vt:variant>
      <vt:variant>
        <vt:i4>5</vt:i4>
      </vt:variant>
      <vt:variant>
        <vt:lpwstr/>
      </vt:variant>
      <vt:variant>
        <vt:lpwstr>_Toc45348417</vt:lpwstr>
      </vt:variant>
      <vt:variant>
        <vt:i4>1310782</vt:i4>
      </vt:variant>
      <vt:variant>
        <vt:i4>32</vt:i4>
      </vt:variant>
      <vt:variant>
        <vt:i4>0</vt:i4>
      </vt:variant>
      <vt:variant>
        <vt:i4>5</vt:i4>
      </vt:variant>
      <vt:variant>
        <vt:lpwstr/>
      </vt:variant>
      <vt:variant>
        <vt:lpwstr>_Toc45348416</vt:lpwstr>
      </vt:variant>
      <vt:variant>
        <vt:i4>1507390</vt:i4>
      </vt:variant>
      <vt:variant>
        <vt:i4>26</vt:i4>
      </vt:variant>
      <vt:variant>
        <vt:i4>0</vt:i4>
      </vt:variant>
      <vt:variant>
        <vt:i4>5</vt:i4>
      </vt:variant>
      <vt:variant>
        <vt:lpwstr/>
      </vt:variant>
      <vt:variant>
        <vt:lpwstr>_Toc45348415</vt:lpwstr>
      </vt:variant>
      <vt:variant>
        <vt:i4>1441854</vt:i4>
      </vt:variant>
      <vt:variant>
        <vt:i4>20</vt:i4>
      </vt:variant>
      <vt:variant>
        <vt:i4>0</vt:i4>
      </vt:variant>
      <vt:variant>
        <vt:i4>5</vt:i4>
      </vt:variant>
      <vt:variant>
        <vt:lpwstr/>
      </vt:variant>
      <vt:variant>
        <vt:lpwstr>_Toc45348414</vt:lpwstr>
      </vt:variant>
      <vt:variant>
        <vt:i4>1114174</vt:i4>
      </vt:variant>
      <vt:variant>
        <vt:i4>14</vt:i4>
      </vt:variant>
      <vt:variant>
        <vt:i4>0</vt:i4>
      </vt:variant>
      <vt:variant>
        <vt:i4>5</vt:i4>
      </vt:variant>
      <vt:variant>
        <vt:lpwstr/>
      </vt:variant>
      <vt:variant>
        <vt:lpwstr>_Toc45348413</vt:lpwstr>
      </vt:variant>
      <vt:variant>
        <vt:i4>1048638</vt:i4>
      </vt:variant>
      <vt:variant>
        <vt:i4>8</vt:i4>
      </vt:variant>
      <vt:variant>
        <vt:i4>0</vt:i4>
      </vt:variant>
      <vt:variant>
        <vt:i4>5</vt:i4>
      </vt:variant>
      <vt:variant>
        <vt:lpwstr/>
      </vt:variant>
      <vt:variant>
        <vt:lpwstr>_Toc45348412</vt:lpwstr>
      </vt:variant>
      <vt:variant>
        <vt:i4>1245246</vt:i4>
      </vt:variant>
      <vt:variant>
        <vt:i4>2</vt:i4>
      </vt:variant>
      <vt:variant>
        <vt:i4>0</vt:i4>
      </vt:variant>
      <vt:variant>
        <vt:i4>5</vt:i4>
      </vt:variant>
      <vt:variant>
        <vt:lpwstr/>
      </vt:variant>
      <vt:variant>
        <vt:lpwstr>_Toc45348411</vt:lpwstr>
      </vt:variant>
      <vt:variant>
        <vt:i4>5963833</vt:i4>
      </vt:variant>
      <vt:variant>
        <vt:i4>3</vt:i4>
      </vt:variant>
      <vt:variant>
        <vt:i4>0</vt:i4>
      </vt:variant>
      <vt:variant>
        <vt:i4>5</vt:i4>
      </vt:variant>
      <vt:variant>
        <vt:lpwstr>http://www.necliberia.org/doc_download/New Elections law Amendments.pdf</vt:lpwstr>
      </vt:variant>
      <vt:variant>
        <vt:lpwstr/>
      </vt:variant>
      <vt:variant>
        <vt:i4>3735608</vt:i4>
      </vt:variant>
      <vt:variant>
        <vt:i4>0</vt:i4>
      </vt:variant>
      <vt:variant>
        <vt:i4>0</vt:i4>
      </vt:variant>
      <vt:variant>
        <vt:i4>5</vt:i4>
      </vt:variant>
      <vt:variant>
        <vt:lpwstr>http://hdr.undp.org/sites/default/files/hdr2019.pdf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Project Management</dc:subject>
  <dc:creator>jessica.murray@undp.org</dc:creator>
  <cp:keywords/>
  <dc:description/>
  <cp:lastModifiedBy>Roosevelt Zayzay</cp:lastModifiedBy>
  <cp:revision>2</cp:revision>
  <cp:lastPrinted>2019-08-28T02:19:00Z</cp:lastPrinted>
  <dcterms:created xsi:type="dcterms:W3CDTF">2020-11-19T06:04:00Z</dcterms:created>
  <dcterms:modified xsi:type="dcterms:W3CDTF">2020-11-19T06:04:00Z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086af31f-7de6-4fa0-b4eb-0f1504a65f8f</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1189;#Social and Environmental Standards (SES)|7a9dffd9-0b1f-4966-9938-9886c04c9893;#1440;#LBR|bd33ebad-7062-4ba8-ae3d-b5862288db35;#1;#English|7f98b732-4b5b-4b70-ba90-a0eff09b5d2d;#763;#Draft|121d40a5-e62e-4d42-82e4-d6d12003de0a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Project Document Template (2018)</vt:lpwstr>
  </property>
  <property fmtid="{D5CDD505-2E9C-101B-9397-08002B2CF9AE}" pid="42" name="Location">
    <vt:lpwstr>Public</vt:lpwstr>
  </property>
  <property fmtid="{D5CDD505-2E9C-101B-9397-08002B2CF9AE}" pid="43" name="UNDP_POPP_REFITEM_VERSION">
    <vt:lpwstr>1</vt:lpwstr>
  </property>
  <property fmtid="{D5CDD505-2E9C-101B-9397-08002B2CF9AE}" pid="44" name="UNDP_POPP_BUSINESSUNIT">
    <vt:lpwstr>669;#Programme and Project Management|1c019435-9793-447e-8959-0b32d23bf3d5</vt:lpwstr>
  </property>
  <property fmtid="{D5CDD505-2E9C-101B-9397-08002B2CF9AE}" pid="45" name="l0e6ef0c43e74560bd7f3acd1f5e8571">
    <vt:lpwstr>Programme and Project Management|1c019435-9793-447e-8959-0b32d23bf3d5</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{Effective Date}                                                Version #: 1.0</vt:lpwstr>
  </property>
  <property fmtid="{D5CDD505-2E9C-101B-9397-08002B2CF9AE}" pid="49" name="UNDP_POPP_BUSINESSUNITID_HIDDEN">
    <vt:lpwstr/>
  </property>
  <property fmtid="{D5CDD505-2E9C-101B-9397-08002B2CF9AE}" pid="50" name="DLCPolicyLabelValue">
    <vt:lpwstr>Effective Date: {Effective Date}                                                Version #: 1.0</vt:lpwstr>
  </property>
  <property fmtid="{D5CDD505-2E9C-101B-9397-08002B2CF9AE}" pid="51" name="POPPIsArchived">
    <vt:lpwstr>0</vt:lpwstr>
  </property>
  <property fmtid="{D5CDD505-2E9C-101B-9397-08002B2CF9AE}" pid="52" name="UNDP_POPP_PLANNED_REVIEWDATE">
    <vt:lpwstr/>
  </property>
  <property fmtid="{D5CDD505-2E9C-101B-9397-08002B2CF9AE}" pid="53" name="UNDP_POPP_FILEVERSION">
    <vt:lpwstr/>
  </property>
  <property fmtid="{D5CDD505-2E9C-101B-9397-08002B2CF9AE}" pid="54" name="UNDP_POPP_LASTMODIFIED">
    <vt:lpwstr/>
  </property>
  <property fmtid="{D5CDD505-2E9C-101B-9397-08002B2CF9AE}" pid="55" name="UN LanguagesTaxHTField0">
    <vt:lpwstr>English|7f98b732-4b5b-4b70-ba90-a0eff09b5d2d</vt:lpwstr>
  </property>
  <property fmtid="{D5CDD505-2E9C-101B-9397-08002B2CF9AE}" pid="56" name="o4086b1782a74105bb5269035bccc8e9">
    <vt:lpwstr>Draft|121d40a5-e62e-4d42-82e4-d6d12003de0a</vt:lpwstr>
  </property>
  <property fmtid="{D5CDD505-2E9C-101B-9397-08002B2CF9AE}" pid="57" name="gc6531b704974d528487414686b72f6f">
    <vt:lpwstr>LBR|bd33ebad-7062-4ba8-ae3d-b5862288db35</vt:lpwstr>
  </property>
  <property fmtid="{D5CDD505-2E9C-101B-9397-08002B2CF9AE}" pid="58" name="UN Languages">
    <vt:lpwstr>1;#English|7f98b732-4b5b-4b70-ba90-a0eff09b5d2d</vt:lpwstr>
  </property>
  <property fmtid="{D5CDD505-2E9C-101B-9397-08002B2CF9AE}" pid="59" name="Operating Unit0">
    <vt:lpwstr>1440;#LBR|bd33ebad-7062-4ba8-ae3d-b5862288db35</vt:lpwstr>
  </property>
  <property fmtid="{D5CDD505-2E9C-101B-9397-08002B2CF9AE}" pid="60" name="Atlas Document Status">
    <vt:lpwstr>763;#Draft|121d40a5-e62e-4d42-82e4-d6d12003de0a</vt:lpwstr>
  </property>
  <property fmtid="{D5CDD505-2E9C-101B-9397-08002B2CF9AE}" pid="61" name="UndpClassificationLevel">
    <vt:lpwstr>Public</vt:lpwstr>
  </property>
  <property fmtid="{D5CDD505-2E9C-101B-9397-08002B2CF9AE}" pid="62" name="PDC Document Category">
    <vt:lpwstr>Project</vt:lpwstr>
  </property>
  <property fmtid="{D5CDD505-2E9C-101B-9397-08002B2CF9AE}" pid="63" name="Document Coverage Period End Date">
    <vt:filetime>2024-12-31T06:00:00Z</vt:filetime>
  </property>
  <property fmtid="{D5CDD505-2E9C-101B-9397-08002B2CF9AE}" pid="64" name="idff2b682fce4d0680503cd9036a3260">
    <vt:lpwstr>Social and Environmental Standards (SES)|7a9dffd9-0b1f-4966-9938-9886c04c9893</vt:lpwstr>
  </property>
  <property fmtid="{D5CDD505-2E9C-101B-9397-08002B2CF9AE}" pid="65" name="Atlas Document Type">
    <vt:lpwstr>1189;#Social and Environmental Standards (SES)|7a9dffd9-0b1f-4966-9938-9886c04c9893</vt:lpwstr>
  </property>
  <property fmtid="{D5CDD505-2E9C-101B-9397-08002B2CF9AE}" pid="66" name="UndpProjectNo">
    <vt:lpwstr>125917</vt:lpwstr>
  </property>
  <property fmtid="{D5CDD505-2E9C-101B-9397-08002B2CF9AE}" pid="67" name="UNDPCountry">
    <vt:lpwstr/>
  </property>
  <property fmtid="{D5CDD505-2E9C-101B-9397-08002B2CF9AE}" pid="68" name="UNDPFocusAreasTaxHTField0">
    <vt:lpwstr/>
  </property>
  <property fmtid="{D5CDD505-2E9C-101B-9397-08002B2CF9AE}" pid="69" name="UndpOUCode">
    <vt:lpwstr/>
  </property>
  <property fmtid="{D5CDD505-2E9C-101B-9397-08002B2CF9AE}" pid="71" name="DocumentSetDescription">
    <vt:lpwstr/>
  </property>
  <property fmtid="{D5CDD505-2E9C-101B-9397-08002B2CF9AE}" pid="72" name="UNDPDocumentCategoryTaxHTField0">
    <vt:lpwstr/>
  </property>
  <property fmtid="{D5CDD505-2E9C-101B-9397-08002B2CF9AE}" pid="73" name="UndpDocFormat">
    <vt:lpwstr/>
  </property>
  <property fmtid="{D5CDD505-2E9C-101B-9397-08002B2CF9AE}" pid="74" name="UndpUnitMM">
    <vt:lpwstr/>
  </property>
  <property fmtid="{D5CDD505-2E9C-101B-9397-08002B2CF9AE}" pid="75" name="eRegFilingCodeMM">
    <vt:lpwstr/>
  </property>
  <property fmtid="{D5CDD505-2E9C-101B-9397-08002B2CF9AE}" pid="76" name="Unit">
    <vt:lpwstr/>
  </property>
  <property fmtid="{D5CDD505-2E9C-101B-9397-08002B2CF9AE}" pid="77" name="UndpIsTemplate">
    <vt:lpwstr/>
  </property>
  <property fmtid="{D5CDD505-2E9C-101B-9397-08002B2CF9AE}" pid="78" name="UNDPFocusAreas">
    <vt:lpwstr/>
  </property>
  <property fmtid="{D5CDD505-2E9C-101B-9397-08002B2CF9AE}" pid="79" name="UndpDocTypeMMTaxHTField0">
    <vt:lpwstr/>
  </property>
  <property fmtid="{D5CDD505-2E9C-101B-9397-08002B2CF9AE}" pid="80" name="UndpDocTypeMM">
    <vt:lpwstr/>
  </property>
  <property fmtid="{D5CDD505-2E9C-101B-9397-08002B2CF9AE}" pid="81" name="URL">
    <vt:lpwstr/>
  </property>
  <property fmtid="{D5CDD505-2E9C-101B-9397-08002B2CF9AE}" pid="82" name="UNDPDocumentCategory">
    <vt:lpwstr/>
  </property>
  <property fmtid="{D5CDD505-2E9C-101B-9397-08002B2CF9AE}" pid="83" name="b6db62fdefd74bd188b0c1cc54de5bcf">
    <vt:lpwstr/>
  </property>
  <property fmtid="{D5CDD505-2E9C-101B-9397-08002B2CF9AE}" pid="84" name="UndpDocID">
    <vt:lpwstr/>
  </property>
  <property fmtid="{D5CDD505-2E9C-101B-9397-08002B2CF9AE}" pid="85" name="Outcome1">
    <vt:lpwstr/>
  </property>
  <property fmtid="{D5CDD505-2E9C-101B-9397-08002B2CF9AE}" pid="86" name="UNDPCountryTaxHTField0">
    <vt:lpwstr/>
  </property>
  <property fmtid="{D5CDD505-2E9C-101B-9397-08002B2CF9AE}" pid="87" name="c4e2ab2cc9354bbf9064eeb465a566ea">
    <vt:lpwstr/>
  </property>
  <property fmtid="{D5CDD505-2E9C-101B-9397-08002B2CF9AE}" pid="88" name="UnitTaxHTField0">
    <vt:lpwstr/>
  </property>
  <property fmtid="{D5CDD505-2E9C-101B-9397-08002B2CF9AE}" pid="89" name="Project Manager">
    <vt:lpwstr/>
  </property>
  <property fmtid="{D5CDD505-2E9C-101B-9397-08002B2CF9AE}" pid="90" name="_Publisher">
    <vt:lpwstr/>
  </property>
  <property fmtid="{D5CDD505-2E9C-101B-9397-08002B2CF9AE}" pid="91" name="UndpDocStatus">
    <vt:lpwstr/>
  </property>
  <property fmtid="{D5CDD505-2E9C-101B-9397-08002B2CF9AE}" pid="92" name="Project Number">
    <vt:lpwstr/>
  </property>
</Properties>
</file>